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Xd6d57b56351403b283f63eea95b971c0ea7cb6a"/>
    <w:p w:rsidR="00980ABD" w:rsidRDefault="00DE08ED">
      <w:pPr>
        <w:pStyle w:val="Heading6"/>
      </w:pPr>
      <w:r>
        <w:fldChar w:fldCharType="begin"/>
      </w:r>
      <w:r>
        <w:instrText xml:space="preserve"> HYPERLINK "mailto:JakeRodenForeman@gmail.com" \h </w:instrText>
      </w:r>
      <w:r>
        <w:fldChar w:fldCharType="separate"/>
      </w:r>
      <w:r>
        <w:rPr>
          <w:rStyle w:val="Hyperlink"/>
        </w:rPr>
        <w:t>JakeRodenForeman@gmail.com</w:t>
      </w:r>
      <w:r>
        <w:rPr>
          <w:rStyle w:val="Hyperlink"/>
        </w:rPr>
        <w:fldChar w:fldCharType="end"/>
      </w:r>
      <w:r>
        <w:t xml:space="preserve"> | (214) 354-2285 | Fort Worth, Texas</w:t>
      </w:r>
      <w:bookmarkEnd w:id="0"/>
    </w:p>
    <w:p w:rsidR="00980ABD" w:rsidRDefault="00DE08ED">
      <w:pPr>
        <w:pStyle w:val="Heading6"/>
      </w:pPr>
      <w:bookmarkStart w:id="1" w:name="X59b8f6a6faa55a1b058f4a689ecade32eacd9e1"/>
      <w:r>
        <w:t xml:space="preserve">Open Researcher and Contributor ID: </w:t>
      </w:r>
      <w:hyperlink r:id="rId7">
        <w:r>
          <w:rPr>
            <w:rStyle w:val="Hyperlink"/>
          </w:rPr>
          <w:t>orcid.org/0000-0002-8338-397X</w:t>
        </w:r>
      </w:hyperlink>
      <w:bookmarkEnd w:id="1"/>
    </w:p>
    <w:p w:rsidR="00980ABD" w:rsidRDefault="00DE08ED">
      <w:pPr>
        <w:pStyle w:val="Heading6"/>
      </w:pPr>
      <w:bookmarkStart w:id="2" w:name="scopus-author-id-57193991779"/>
      <w:r>
        <w:t xml:space="preserve">Scopus Author ID: </w:t>
      </w:r>
      <w:hyperlink r:id="rId8">
        <w:r>
          <w:rPr>
            <w:rStyle w:val="Hyperlink"/>
          </w:rPr>
          <w:t>57193991779</w:t>
        </w:r>
      </w:hyperlink>
      <w:r>
        <w:br/>
      </w:r>
      <w:bookmarkEnd w:id="2"/>
    </w:p>
    <w:p w:rsidR="00980ABD" w:rsidRDefault="00DE08ED">
      <w:pPr>
        <w:pStyle w:val="Heading6"/>
      </w:pPr>
      <w:bookmarkStart w:id="3" w:name="X24b96a1a0648fbd6ab191e783ec87402bd801d2"/>
      <w:r>
        <w:t>Driven, innovative, and detail-oriented researcher-statisti</w:t>
      </w:r>
      <w:r>
        <w:t>cian with 5 years of experience working with clinicians and administrators in the highly regulated clinical research setting. Seeking to leverage my programming, statistical, and domain knowledge to draw new insights and improve patient outcomes while main</w:t>
      </w:r>
      <w:r>
        <w:t>taining regulatory compliance.</w:t>
      </w:r>
      <w:bookmarkEnd w:id="3"/>
    </w:p>
    <w:p w:rsidR="00980ABD" w:rsidRDefault="00DE08ED">
      <w:pPr>
        <w:pStyle w:val="Heading1"/>
      </w:pPr>
      <w:bookmarkStart w:id="4" w:name="education"/>
      <w:r>
        <w:t>Education</w:t>
      </w:r>
      <w:bookmarkEnd w:id="4"/>
    </w:p>
    <w:tbl>
      <w:tblPr>
        <w:tblW w:w="9599" w:type="dxa"/>
        <w:jc w:val="center"/>
        <w:tblLayout w:type="fixed"/>
        <w:tblLook w:val="0420" w:firstRow="1" w:lastRow="0" w:firstColumn="0" w:lastColumn="0" w:noHBand="0" w:noVBand="1"/>
      </w:tblPr>
      <w:tblGrid>
        <w:gridCol w:w="4800"/>
        <w:gridCol w:w="4799"/>
      </w:tblGrid>
      <w:tr w:rsidR="00980ABD">
        <w:trPr>
          <w:cantSplit/>
          <w:tblHeader/>
          <w:jc w:val="center"/>
        </w:trPr>
        <w:tc>
          <w:tcPr>
            <w:tcW w:w="9600" w:type="dxa"/>
            <w:gridSpan w:val="2"/>
            <w:shd w:val="clear" w:color="auto" w:fill="FFFFFF"/>
            <w:tcMar>
              <w:top w:w="0" w:type="dxa"/>
              <w:left w:w="0" w:type="dxa"/>
              <w:bottom w:w="0" w:type="dxa"/>
              <w:right w:w="0" w:type="dxa"/>
            </w:tcMar>
            <w:vAlign w:val="center"/>
          </w:tcPr>
          <w:p w:rsidR="00980ABD" w:rsidRDefault="00DE08ED">
            <w:pPr>
              <w:spacing w:before="40" w:after="40"/>
              <w:ind w:left="100" w:right="100"/>
              <w:jc w:val="center"/>
            </w:pPr>
            <w:r>
              <w:rPr>
                <w:rFonts w:eastAsia="Times New Roman"/>
                <w:b/>
                <w:color w:val="111111"/>
              </w:rPr>
              <w:t>Ohio University in Athens, Ohio</w:t>
            </w:r>
          </w:p>
        </w:tc>
      </w:tr>
      <w:tr w:rsidR="00980ABD">
        <w:trPr>
          <w:cantSplit/>
          <w:jc w:val="center"/>
        </w:trPr>
        <w:tc>
          <w:tcPr>
            <w:tcW w:w="4800" w:type="dxa"/>
            <w:shd w:val="clear" w:color="auto" w:fill="FFFFFF"/>
            <w:tcMar>
              <w:top w:w="0" w:type="dxa"/>
              <w:left w:w="0" w:type="dxa"/>
              <w:bottom w:w="0" w:type="dxa"/>
              <w:right w:w="0" w:type="dxa"/>
            </w:tcMar>
            <w:vAlign w:val="center"/>
          </w:tcPr>
          <w:p w:rsidR="00980ABD" w:rsidRDefault="00DE08ED">
            <w:pPr>
              <w:spacing w:before="40" w:after="40"/>
              <w:ind w:left="100" w:right="100"/>
            </w:pPr>
            <w:r>
              <w:rPr>
                <w:rFonts w:eastAsia="Times New Roman"/>
                <w:b/>
                <w:color w:val="111111"/>
              </w:rPr>
              <w:t>PhD Program in Experimental Psychology</w:t>
            </w:r>
          </w:p>
        </w:tc>
        <w:tc>
          <w:tcPr>
            <w:tcW w:w="4800" w:type="dxa"/>
            <w:shd w:val="clear" w:color="auto" w:fill="FFFFFF"/>
            <w:tcMar>
              <w:top w:w="0" w:type="dxa"/>
              <w:left w:w="0" w:type="dxa"/>
              <w:bottom w:w="0" w:type="dxa"/>
              <w:right w:w="0" w:type="dxa"/>
            </w:tcMar>
            <w:vAlign w:val="center"/>
          </w:tcPr>
          <w:p w:rsidR="00980ABD" w:rsidRDefault="00DE08ED">
            <w:pPr>
              <w:spacing w:before="40" w:after="40"/>
              <w:ind w:left="100" w:right="100"/>
              <w:jc w:val="right"/>
            </w:pPr>
            <w:r>
              <w:rPr>
                <w:rFonts w:eastAsia="Times New Roman"/>
                <w:b/>
                <w:color w:val="111111"/>
              </w:rPr>
              <w:t>August 2018 – August 2019</w:t>
            </w:r>
          </w:p>
        </w:tc>
      </w:tr>
    </w:tbl>
    <w:p w:rsidR="00980ABD" w:rsidRDefault="00DE08ED">
      <w:pPr>
        <w:pStyle w:val="FirstParagraph"/>
      </w:pPr>
      <w:r>
        <w:t>4.00 GPA; 30 credit hours completed</w:t>
      </w:r>
      <w:r>
        <w:br/>
      </w:r>
      <w:r>
        <w:t>Relevant courses: • Data management • Advanced statistics for the behavioral sciences</w:t>
      </w:r>
      <w:r>
        <w:br/>
        <w:t>• Linear regression analysis • Advanced regression analysis • Advanced research methods</w:t>
      </w:r>
      <w:r>
        <w:br/>
      </w:r>
    </w:p>
    <w:tbl>
      <w:tblPr>
        <w:tblW w:w="9599" w:type="dxa"/>
        <w:jc w:val="center"/>
        <w:tblLayout w:type="fixed"/>
        <w:tblLook w:val="0420" w:firstRow="1" w:lastRow="0" w:firstColumn="0" w:lastColumn="0" w:noHBand="0" w:noVBand="1"/>
      </w:tblPr>
      <w:tblGrid>
        <w:gridCol w:w="4800"/>
        <w:gridCol w:w="4799"/>
      </w:tblGrid>
      <w:tr w:rsidR="00980ABD">
        <w:trPr>
          <w:cantSplit/>
          <w:tblHeader/>
          <w:jc w:val="center"/>
        </w:trPr>
        <w:tc>
          <w:tcPr>
            <w:tcW w:w="9600" w:type="dxa"/>
            <w:gridSpan w:val="2"/>
            <w:shd w:val="clear" w:color="auto" w:fill="FFFFFF"/>
            <w:tcMar>
              <w:top w:w="0" w:type="dxa"/>
              <w:left w:w="0" w:type="dxa"/>
              <w:bottom w:w="0" w:type="dxa"/>
              <w:right w:w="0" w:type="dxa"/>
            </w:tcMar>
            <w:vAlign w:val="center"/>
          </w:tcPr>
          <w:p w:rsidR="00980ABD" w:rsidRDefault="00DE08ED">
            <w:pPr>
              <w:spacing w:before="40" w:after="40"/>
              <w:ind w:left="100" w:right="100"/>
              <w:jc w:val="center"/>
            </w:pPr>
            <w:r>
              <w:rPr>
                <w:rFonts w:eastAsia="Times New Roman"/>
                <w:b/>
                <w:color w:val="111111"/>
              </w:rPr>
              <w:t>Hampden-Sydney College in Hampden-Sydney, Virginia</w:t>
            </w:r>
          </w:p>
        </w:tc>
      </w:tr>
      <w:tr w:rsidR="00980ABD">
        <w:trPr>
          <w:cantSplit/>
          <w:jc w:val="center"/>
        </w:trPr>
        <w:tc>
          <w:tcPr>
            <w:tcW w:w="4800" w:type="dxa"/>
            <w:shd w:val="clear" w:color="auto" w:fill="FFFFFF"/>
            <w:tcMar>
              <w:top w:w="0" w:type="dxa"/>
              <w:left w:w="0" w:type="dxa"/>
              <w:bottom w:w="0" w:type="dxa"/>
              <w:right w:w="0" w:type="dxa"/>
            </w:tcMar>
            <w:vAlign w:val="center"/>
          </w:tcPr>
          <w:p w:rsidR="00980ABD" w:rsidRDefault="00DE08ED">
            <w:pPr>
              <w:spacing w:before="40" w:after="40"/>
              <w:ind w:left="100" w:right="100"/>
            </w:pPr>
            <w:r>
              <w:rPr>
                <w:rFonts w:eastAsia="Times New Roman"/>
                <w:b/>
                <w:color w:val="111111"/>
              </w:rPr>
              <w:t>Bachelor of Arts in Psycholog</w:t>
            </w:r>
            <w:r>
              <w:rPr>
                <w:rFonts w:eastAsia="Times New Roman"/>
                <w:b/>
                <w:color w:val="111111"/>
              </w:rPr>
              <w:t>y</w:t>
            </w:r>
          </w:p>
        </w:tc>
        <w:tc>
          <w:tcPr>
            <w:tcW w:w="4800" w:type="dxa"/>
            <w:shd w:val="clear" w:color="auto" w:fill="FFFFFF"/>
            <w:tcMar>
              <w:top w:w="0" w:type="dxa"/>
              <w:left w:w="0" w:type="dxa"/>
              <w:bottom w:w="0" w:type="dxa"/>
              <w:right w:w="0" w:type="dxa"/>
            </w:tcMar>
            <w:vAlign w:val="center"/>
          </w:tcPr>
          <w:p w:rsidR="00980ABD" w:rsidRDefault="00DE08ED">
            <w:pPr>
              <w:spacing w:before="40" w:after="40"/>
              <w:ind w:left="100" w:right="100"/>
              <w:jc w:val="right"/>
            </w:pPr>
            <w:r>
              <w:rPr>
                <w:rFonts w:eastAsia="Times New Roman"/>
                <w:b/>
                <w:color w:val="111111"/>
              </w:rPr>
              <w:t>August 2011 – May 2015</w:t>
            </w:r>
          </w:p>
        </w:tc>
      </w:tr>
    </w:tbl>
    <w:p w:rsidR="00980ABD" w:rsidRDefault="00DE08ED">
      <w:pPr>
        <w:pStyle w:val="BodyText"/>
      </w:pPr>
      <w:r>
        <w:t xml:space="preserve">Graduated </w:t>
      </w:r>
      <w:r>
        <w:rPr>
          <w:i/>
        </w:rPr>
        <w:t>magna cum laude</w:t>
      </w:r>
      <w:r>
        <w:br/>
        <w:t>3.56 GPA; 3.81 Major GPA</w:t>
      </w:r>
      <w:r>
        <w:br/>
        <w:t>Dean’s List: Fall 2012, Spring 2013, Fall 2014, &amp; Spring 2015</w:t>
      </w:r>
      <w:r>
        <w:br/>
        <w:t>Patrick Henry Honors Scholar</w:t>
      </w:r>
      <w:r>
        <w:br/>
        <w:t>Thesis: “Brand or generic: Priming consumer choices in their favor”</w:t>
      </w:r>
      <w:r>
        <w:br/>
      </w:r>
    </w:p>
    <w:p w:rsidR="00980ABD" w:rsidRDefault="00DE08ED">
      <w:pPr>
        <w:pStyle w:val="Heading1"/>
      </w:pPr>
      <w:bookmarkStart w:id="5" w:name="professional-experience"/>
      <w:r>
        <w:t>Professional Experience</w:t>
      </w:r>
      <w:bookmarkEnd w:id="5"/>
    </w:p>
    <w:tbl>
      <w:tblPr>
        <w:tblW w:w="9599" w:type="dxa"/>
        <w:jc w:val="center"/>
        <w:tblLayout w:type="fixed"/>
        <w:tblLook w:val="0420" w:firstRow="1" w:lastRow="0" w:firstColumn="0" w:lastColumn="0" w:noHBand="0" w:noVBand="1"/>
      </w:tblPr>
      <w:tblGrid>
        <w:gridCol w:w="4800"/>
        <w:gridCol w:w="4799"/>
      </w:tblGrid>
      <w:tr w:rsidR="00980ABD">
        <w:trPr>
          <w:cantSplit/>
          <w:tblHeader/>
          <w:jc w:val="center"/>
        </w:trPr>
        <w:tc>
          <w:tcPr>
            <w:tcW w:w="9600" w:type="dxa"/>
            <w:gridSpan w:val="2"/>
            <w:shd w:val="clear" w:color="auto" w:fill="FFFFFF"/>
            <w:tcMar>
              <w:top w:w="0" w:type="dxa"/>
              <w:left w:w="0" w:type="dxa"/>
              <w:bottom w:w="0" w:type="dxa"/>
              <w:right w:w="0" w:type="dxa"/>
            </w:tcMar>
            <w:vAlign w:val="center"/>
          </w:tcPr>
          <w:p w:rsidR="00980ABD" w:rsidRDefault="00DE08ED">
            <w:pPr>
              <w:spacing w:before="40" w:after="40"/>
              <w:ind w:left="100" w:right="100"/>
              <w:jc w:val="center"/>
            </w:pPr>
            <w:r>
              <w:rPr>
                <w:rFonts w:eastAsia="Times New Roman"/>
                <w:b/>
                <w:color w:val="111111"/>
              </w:rPr>
              <w:t>Office of Institutional Research,</w:t>
            </w:r>
            <w:r>
              <w:rPr>
                <w:rFonts w:eastAsia="Times New Roman"/>
                <w:b/>
                <w:color w:val="111111"/>
              </w:rPr>
              <w:br/>
              <w:t>Tarrant County College District in Fort Worth, Texas</w:t>
            </w:r>
          </w:p>
        </w:tc>
      </w:tr>
      <w:tr w:rsidR="00980ABD">
        <w:trPr>
          <w:cantSplit/>
          <w:jc w:val="center"/>
        </w:trPr>
        <w:tc>
          <w:tcPr>
            <w:tcW w:w="4800" w:type="dxa"/>
            <w:shd w:val="clear" w:color="auto" w:fill="FFFFFF"/>
            <w:tcMar>
              <w:top w:w="0" w:type="dxa"/>
              <w:left w:w="0" w:type="dxa"/>
              <w:bottom w:w="0" w:type="dxa"/>
              <w:right w:w="0" w:type="dxa"/>
            </w:tcMar>
            <w:vAlign w:val="center"/>
          </w:tcPr>
          <w:p w:rsidR="00980ABD" w:rsidRDefault="00DE08ED">
            <w:pPr>
              <w:spacing w:before="40" w:after="40"/>
              <w:ind w:left="100" w:right="100"/>
            </w:pPr>
            <w:r>
              <w:rPr>
                <w:rFonts w:eastAsia="Times New Roman"/>
                <w:b/>
                <w:color w:val="111111"/>
              </w:rPr>
              <w:t>Research Analyst</w:t>
            </w:r>
          </w:p>
        </w:tc>
        <w:tc>
          <w:tcPr>
            <w:tcW w:w="4800" w:type="dxa"/>
            <w:shd w:val="clear" w:color="auto" w:fill="FFFFFF"/>
            <w:tcMar>
              <w:top w:w="0" w:type="dxa"/>
              <w:left w:w="0" w:type="dxa"/>
              <w:bottom w:w="0" w:type="dxa"/>
              <w:right w:w="0" w:type="dxa"/>
            </w:tcMar>
            <w:vAlign w:val="center"/>
          </w:tcPr>
          <w:p w:rsidR="00980ABD" w:rsidRDefault="00DE08ED">
            <w:pPr>
              <w:spacing w:before="40" w:after="40"/>
              <w:ind w:left="100" w:right="100"/>
              <w:jc w:val="right"/>
            </w:pPr>
            <w:r>
              <w:rPr>
                <w:rFonts w:eastAsia="Times New Roman"/>
                <w:b/>
                <w:color w:val="111111"/>
              </w:rPr>
              <w:t>March 2020 – present</w:t>
            </w:r>
          </w:p>
        </w:tc>
      </w:tr>
    </w:tbl>
    <w:p w:rsidR="00980ABD" w:rsidRDefault="00DE08ED">
      <w:pPr>
        <w:pStyle w:val="Heading5"/>
      </w:pPr>
      <w:bookmarkStart w:id="6" w:name="X72364a07637288b5e231770a6bec392116b4d9c"/>
      <w:r>
        <w:t>Review proposed studies for feasibility, scientific merit, ethical considerations, and regulatory complia</w:t>
      </w:r>
      <w:r>
        <w:t>nce as a member of the institutional review board</w:t>
      </w:r>
      <w:bookmarkEnd w:id="6"/>
    </w:p>
    <w:p w:rsidR="00980ABD" w:rsidRDefault="00DE08ED">
      <w:pPr>
        <w:pStyle w:val="Heading5"/>
      </w:pPr>
      <w:bookmarkStart w:id="7" w:name="X71780c9bfd3423a5ec21b5a7d9649baf7aadb8c"/>
      <w:r>
        <w:t>Produce descriptive statistics, visualizations, longitudinal/predictive analyses, and other reports on job market conditions, industry trends, and demographic/workforce information</w:t>
      </w:r>
      <w:bookmarkEnd w:id="7"/>
    </w:p>
    <w:p w:rsidR="00980ABD" w:rsidRDefault="00DE08ED">
      <w:pPr>
        <w:pStyle w:val="Heading5"/>
      </w:pPr>
      <w:bookmarkStart w:id="8" w:name="X2d7e6b374fc539a9abd4dd2308979ca09371ee3"/>
      <w:r>
        <w:t>Work with large, complex datasets, including importing/exporting and merging from various sources, cleaning data files and maintaining historical records</w:t>
      </w:r>
      <w:r>
        <w:br/>
      </w:r>
      <w:bookmarkEnd w:id="8"/>
    </w:p>
    <w:tbl>
      <w:tblPr>
        <w:tblW w:w="9599" w:type="dxa"/>
        <w:jc w:val="center"/>
        <w:tblLayout w:type="fixed"/>
        <w:tblLook w:val="0420" w:firstRow="1" w:lastRow="0" w:firstColumn="0" w:lastColumn="0" w:noHBand="0" w:noVBand="1"/>
      </w:tblPr>
      <w:tblGrid>
        <w:gridCol w:w="4800"/>
        <w:gridCol w:w="4799"/>
      </w:tblGrid>
      <w:tr w:rsidR="00980ABD">
        <w:trPr>
          <w:cantSplit/>
          <w:tblHeader/>
          <w:jc w:val="center"/>
        </w:trPr>
        <w:tc>
          <w:tcPr>
            <w:tcW w:w="9600" w:type="dxa"/>
            <w:gridSpan w:val="2"/>
            <w:shd w:val="clear" w:color="auto" w:fill="FFFFFF"/>
            <w:tcMar>
              <w:top w:w="0" w:type="dxa"/>
              <w:left w:w="0" w:type="dxa"/>
              <w:bottom w:w="0" w:type="dxa"/>
              <w:right w:w="0" w:type="dxa"/>
            </w:tcMar>
            <w:vAlign w:val="center"/>
          </w:tcPr>
          <w:p w:rsidR="00980ABD" w:rsidRDefault="00DE08ED">
            <w:pPr>
              <w:spacing w:before="40" w:after="40"/>
              <w:ind w:left="100" w:right="100"/>
              <w:jc w:val="center"/>
            </w:pPr>
            <w:r>
              <w:rPr>
                <w:rFonts w:eastAsia="Times New Roman"/>
                <w:b/>
                <w:color w:val="111111"/>
              </w:rPr>
              <w:t>University of Texas</w:t>
            </w:r>
            <w:r>
              <w:rPr>
                <w:rFonts w:eastAsia="Times New Roman"/>
                <w:b/>
                <w:color w:val="111111"/>
              </w:rPr>
              <w:br/>
              <w:t>Health Science Center in Tyler, Texas</w:t>
            </w:r>
          </w:p>
        </w:tc>
      </w:tr>
      <w:tr w:rsidR="00980ABD">
        <w:trPr>
          <w:cantSplit/>
          <w:jc w:val="center"/>
        </w:trPr>
        <w:tc>
          <w:tcPr>
            <w:tcW w:w="4800" w:type="dxa"/>
            <w:shd w:val="clear" w:color="auto" w:fill="FFFFFF"/>
            <w:tcMar>
              <w:top w:w="0" w:type="dxa"/>
              <w:left w:w="0" w:type="dxa"/>
              <w:bottom w:w="0" w:type="dxa"/>
              <w:right w:w="0" w:type="dxa"/>
            </w:tcMar>
            <w:vAlign w:val="center"/>
          </w:tcPr>
          <w:p w:rsidR="00980ABD" w:rsidRDefault="00DE08ED">
            <w:pPr>
              <w:spacing w:before="40" w:after="40"/>
              <w:ind w:left="100" w:right="100"/>
            </w:pPr>
            <w:r>
              <w:rPr>
                <w:rFonts w:eastAsia="Times New Roman"/>
                <w:b/>
                <w:color w:val="111111"/>
              </w:rPr>
              <w:t>Independent Statistical Contractor</w:t>
            </w:r>
          </w:p>
        </w:tc>
        <w:tc>
          <w:tcPr>
            <w:tcW w:w="4800" w:type="dxa"/>
            <w:shd w:val="clear" w:color="auto" w:fill="FFFFFF"/>
            <w:tcMar>
              <w:top w:w="0" w:type="dxa"/>
              <w:left w:w="0" w:type="dxa"/>
              <w:bottom w:w="0" w:type="dxa"/>
              <w:right w:w="0" w:type="dxa"/>
            </w:tcMar>
            <w:vAlign w:val="center"/>
          </w:tcPr>
          <w:p w:rsidR="00980ABD" w:rsidRDefault="00DE08ED">
            <w:pPr>
              <w:spacing w:before="40" w:after="40"/>
              <w:ind w:left="100" w:right="100"/>
              <w:jc w:val="right"/>
            </w:pPr>
            <w:r>
              <w:rPr>
                <w:rFonts w:eastAsia="Times New Roman"/>
                <w:b/>
                <w:color w:val="111111"/>
              </w:rPr>
              <w:t>March 2</w:t>
            </w:r>
            <w:r>
              <w:rPr>
                <w:rFonts w:eastAsia="Times New Roman"/>
                <w:b/>
                <w:color w:val="111111"/>
              </w:rPr>
              <w:t>020 – present</w:t>
            </w:r>
          </w:p>
        </w:tc>
      </w:tr>
    </w:tbl>
    <w:p w:rsidR="00980ABD" w:rsidRDefault="00DE08ED">
      <w:pPr>
        <w:pStyle w:val="Heading5"/>
      </w:pPr>
      <w:bookmarkStart w:id="9" w:name="clean-and-manage-large-scale-databases"/>
      <w:r>
        <w:t>Clean and manage large-scale databases</w:t>
      </w:r>
      <w:bookmarkEnd w:id="9"/>
    </w:p>
    <w:p w:rsidR="00980ABD" w:rsidRDefault="00DE08ED">
      <w:pPr>
        <w:pStyle w:val="Heading5"/>
      </w:pPr>
      <w:bookmarkStart w:id="10" w:name="Xc74f2cb74a6fcb8c29cb362372e02773d9ac02b"/>
      <w:r>
        <w:t>Review and update pre-existing syntax to correct errors and make calculations up to 30X faster</w:t>
      </w:r>
      <w:bookmarkEnd w:id="10"/>
    </w:p>
    <w:p w:rsidR="00980ABD" w:rsidRDefault="00DE08ED">
      <w:pPr>
        <w:pStyle w:val="Heading5"/>
      </w:pPr>
      <w:bookmarkStart w:id="11" w:name="X6a812b92569556827f3a51bc36e532345bffb76"/>
      <w:r>
        <w:t>Develop statistical analyses, tables, and visualizations in partnership with investigators</w:t>
      </w:r>
      <w:bookmarkEnd w:id="11"/>
    </w:p>
    <w:p w:rsidR="00980ABD" w:rsidRDefault="00DE08ED">
      <w:pPr>
        <w:pStyle w:val="Heading5"/>
      </w:pPr>
      <w:bookmarkStart w:id="12" w:name="X6f22250d34a81a95a377b4bb9a43deeea9cd0c9"/>
      <w:r>
        <w:lastRenderedPageBreak/>
        <w:t>Write methods and results sections of manuscripts and participate in peer-review editing</w:t>
      </w:r>
      <w:r>
        <w:br/>
      </w:r>
      <w:bookmarkEnd w:id="12"/>
    </w:p>
    <w:tbl>
      <w:tblPr>
        <w:tblW w:w="9599" w:type="dxa"/>
        <w:jc w:val="center"/>
        <w:tblLayout w:type="fixed"/>
        <w:tblLook w:val="0420" w:firstRow="1" w:lastRow="0" w:firstColumn="0" w:lastColumn="0" w:noHBand="0" w:noVBand="1"/>
      </w:tblPr>
      <w:tblGrid>
        <w:gridCol w:w="4800"/>
        <w:gridCol w:w="4799"/>
      </w:tblGrid>
      <w:tr w:rsidR="00980ABD">
        <w:trPr>
          <w:cantSplit/>
          <w:tblHeader/>
          <w:jc w:val="center"/>
        </w:trPr>
        <w:tc>
          <w:tcPr>
            <w:tcW w:w="9600" w:type="dxa"/>
            <w:gridSpan w:val="2"/>
            <w:shd w:val="clear" w:color="auto" w:fill="FFFFFF"/>
            <w:tcMar>
              <w:top w:w="0" w:type="dxa"/>
              <w:left w:w="0" w:type="dxa"/>
              <w:bottom w:w="0" w:type="dxa"/>
              <w:right w:w="0" w:type="dxa"/>
            </w:tcMar>
            <w:vAlign w:val="center"/>
          </w:tcPr>
          <w:p w:rsidR="00980ABD" w:rsidRDefault="00DE08ED">
            <w:pPr>
              <w:spacing w:before="40" w:after="40"/>
              <w:ind w:left="100" w:right="100"/>
              <w:jc w:val="center"/>
            </w:pPr>
            <w:r>
              <w:rPr>
                <w:rFonts w:eastAsia="Times New Roman"/>
                <w:b/>
                <w:color w:val="111111"/>
              </w:rPr>
              <w:t>Baylor Scott &amp; White Research Institute,</w:t>
            </w:r>
            <w:r>
              <w:rPr>
                <w:rFonts w:eastAsia="Times New Roman"/>
                <w:b/>
                <w:color w:val="111111"/>
              </w:rPr>
              <w:br/>
              <w:t>Division of Trauma, Critical Care,</w:t>
            </w:r>
            <w:r>
              <w:rPr>
                <w:rFonts w:eastAsia="Times New Roman"/>
                <w:b/>
                <w:color w:val="111111"/>
              </w:rPr>
              <w:t xml:space="preserve"> &amp; Acute Care Surgery Research</w:t>
            </w:r>
            <w:r>
              <w:rPr>
                <w:rFonts w:eastAsia="Times New Roman"/>
                <w:b/>
                <w:color w:val="111111"/>
              </w:rPr>
              <w:br/>
              <w:t>at Baylor University Medical Center in Dallas, Texas</w:t>
            </w:r>
          </w:p>
        </w:tc>
      </w:tr>
      <w:tr w:rsidR="00980ABD">
        <w:trPr>
          <w:cantSplit/>
          <w:jc w:val="center"/>
        </w:trPr>
        <w:tc>
          <w:tcPr>
            <w:tcW w:w="4800" w:type="dxa"/>
            <w:shd w:val="clear" w:color="auto" w:fill="FFFFFF"/>
            <w:tcMar>
              <w:top w:w="0" w:type="dxa"/>
              <w:left w:w="0" w:type="dxa"/>
              <w:bottom w:w="0" w:type="dxa"/>
              <w:right w:w="0" w:type="dxa"/>
            </w:tcMar>
            <w:vAlign w:val="center"/>
          </w:tcPr>
          <w:p w:rsidR="00980ABD" w:rsidRDefault="00DE08ED">
            <w:pPr>
              <w:spacing w:before="40" w:after="40"/>
              <w:ind w:left="100" w:right="100"/>
            </w:pPr>
            <w:r>
              <w:rPr>
                <w:rFonts w:eastAsia="Times New Roman"/>
                <w:b/>
                <w:color w:val="111111"/>
              </w:rPr>
              <w:t>Research Enrollment Analyst</w:t>
            </w:r>
          </w:p>
        </w:tc>
        <w:tc>
          <w:tcPr>
            <w:tcW w:w="4800" w:type="dxa"/>
            <w:shd w:val="clear" w:color="auto" w:fill="FFFFFF"/>
            <w:tcMar>
              <w:top w:w="0" w:type="dxa"/>
              <w:left w:w="0" w:type="dxa"/>
              <w:bottom w:w="0" w:type="dxa"/>
              <w:right w:w="0" w:type="dxa"/>
            </w:tcMar>
            <w:vAlign w:val="center"/>
          </w:tcPr>
          <w:p w:rsidR="00980ABD" w:rsidRDefault="00DE08ED">
            <w:pPr>
              <w:spacing w:before="40" w:after="40"/>
              <w:ind w:left="100" w:right="100"/>
              <w:jc w:val="right"/>
            </w:pPr>
            <w:r>
              <w:rPr>
                <w:rFonts w:eastAsia="Times New Roman"/>
                <w:b/>
                <w:color w:val="111111"/>
              </w:rPr>
              <w:t>July 2016 – January 2020</w:t>
            </w:r>
          </w:p>
        </w:tc>
      </w:tr>
      <w:tr w:rsidR="00980ABD">
        <w:trPr>
          <w:cantSplit/>
          <w:jc w:val="center"/>
        </w:trPr>
        <w:tc>
          <w:tcPr>
            <w:tcW w:w="4800" w:type="dxa"/>
            <w:shd w:val="clear" w:color="auto" w:fill="FFFFFF"/>
            <w:tcMar>
              <w:top w:w="0" w:type="dxa"/>
              <w:left w:w="0" w:type="dxa"/>
              <w:bottom w:w="0" w:type="dxa"/>
              <w:right w:w="0" w:type="dxa"/>
            </w:tcMar>
            <w:vAlign w:val="center"/>
          </w:tcPr>
          <w:p w:rsidR="00980ABD" w:rsidRDefault="00DE08ED">
            <w:pPr>
              <w:spacing w:before="40" w:after="40"/>
              <w:ind w:left="100" w:right="100"/>
            </w:pPr>
            <w:r>
              <w:rPr>
                <w:rFonts w:eastAsia="Times New Roman"/>
                <w:b/>
                <w:color w:val="111111"/>
              </w:rPr>
              <w:t>Clinical Research Assistant</w:t>
            </w:r>
          </w:p>
        </w:tc>
        <w:tc>
          <w:tcPr>
            <w:tcW w:w="4800" w:type="dxa"/>
            <w:shd w:val="clear" w:color="auto" w:fill="FFFFFF"/>
            <w:tcMar>
              <w:top w:w="0" w:type="dxa"/>
              <w:left w:w="0" w:type="dxa"/>
              <w:bottom w:w="0" w:type="dxa"/>
              <w:right w:w="0" w:type="dxa"/>
            </w:tcMar>
            <w:vAlign w:val="center"/>
          </w:tcPr>
          <w:p w:rsidR="00980ABD" w:rsidRDefault="00DE08ED">
            <w:pPr>
              <w:spacing w:before="40" w:after="40"/>
              <w:ind w:left="100" w:right="100"/>
              <w:jc w:val="right"/>
            </w:pPr>
            <w:r>
              <w:rPr>
                <w:rFonts w:eastAsia="Times New Roman"/>
                <w:b/>
                <w:color w:val="111111"/>
              </w:rPr>
              <w:t>August 2015 – July 2016</w:t>
            </w:r>
          </w:p>
        </w:tc>
      </w:tr>
    </w:tbl>
    <w:p w:rsidR="00980ABD" w:rsidRDefault="00DE08ED">
      <w:pPr>
        <w:pStyle w:val="Heading5"/>
      </w:pPr>
      <w:bookmarkStart w:id="13" w:name="X9eebce7a0bad672e8cbd8cf4ba801dba6c61b06"/>
      <w:r>
        <w:t>Independently coordinated several research projects from conception to publication, including studies involving more than 80,000 patients from dozens of hospitals</w:t>
      </w:r>
      <w:bookmarkEnd w:id="13"/>
    </w:p>
    <w:p w:rsidR="00980ABD" w:rsidRDefault="00DE08ED">
      <w:pPr>
        <w:pStyle w:val="Heading5"/>
      </w:pPr>
      <w:bookmarkStart w:id="14" w:name="X5fddbed99748bcafb5b47208f5d2d34c8de1551"/>
      <w:r>
        <w:t>Performed data collection, cleaning, analysis, and reporting for numerous studies, which resu</w:t>
      </w:r>
      <w:r>
        <w:t>lted in 12 peer-reviewed publications and 31 presentations since 2016</w:t>
      </w:r>
      <w:bookmarkEnd w:id="14"/>
    </w:p>
    <w:p w:rsidR="00980ABD" w:rsidRDefault="00DE08ED">
      <w:pPr>
        <w:pStyle w:val="Heading5"/>
      </w:pPr>
      <w:bookmarkStart w:id="15" w:name="X9c9bc6cdb756849dfd45818bd0ab1defc92e1f3"/>
      <w:r>
        <w:t>Provided quality assurance monitoring and registry management for the Division of Trauma, which helped to reduce inappropriate triage by &gt;30%</w:t>
      </w:r>
      <w:bookmarkEnd w:id="15"/>
    </w:p>
    <w:p w:rsidR="00980ABD" w:rsidRDefault="00DE08ED">
      <w:pPr>
        <w:pStyle w:val="Heading5"/>
      </w:pPr>
      <w:bookmarkStart w:id="16" w:name="X0b49fa788236b81fc1ea3ef748e02c39fe798f5"/>
      <w:r>
        <w:t>Guided discussions with clinicians about stu</w:t>
      </w:r>
      <w:r>
        <w:t>dy design and methodology to identify and reformulate otherwise infeasible projects</w:t>
      </w:r>
      <w:bookmarkEnd w:id="16"/>
    </w:p>
    <w:p w:rsidR="00980ABD" w:rsidRDefault="00DE08ED">
      <w:pPr>
        <w:pStyle w:val="Heading5"/>
      </w:pPr>
      <w:bookmarkStart w:id="17" w:name="X4b31d7ae2de0dbdeeec9b1cc8272dd750228bab"/>
      <w:r>
        <w:t>Completed IRB study applications and ensured compliance with applicable regulations</w:t>
      </w:r>
      <w:bookmarkEnd w:id="17"/>
    </w:p>
    <w:p w:rsidR="00980ABD" w:rsidRDefault="00DE08ED">
      <w:pPr>
        <w:pStyle w:val="Heading5"/>
      </w:pPr>
      <w:bookmarkStart w:id="18" w:name="X56580908f09fd9dbc946688151fb25a5d1cc462"/>
      <w:r>
        <w:t>Obtained informed consent from patients enrolling in prospective studies</w:t>
      </w:r>
      <w:bookmarkEnd w:id="18"/>
    </w:p>
    <w:p w:rsidR="00980ABD" w:rsidRDefault="00DE08ED">
      <w:pPr>
        <w:pStyle w:val="Heading5"/>
      </w:pPr>
      <w:bookmarkStart w:id="19" w:name="X477e9ffede99b4d3a24ec86a59fda0ed521c020"/>
      <w:r>
        <w:t>Assisted in introducing new staff to standard operating policies and procedures</w:t>
      </w:r>
      <w:r>
        <w:br/>
      </w:r>
      <w:bookmarkEnd w:id="19"/>
    </w:p>
    <w:tbl>
      <w:tblPr>
        <w:tblW w:w="9599" w:type="dxa"/>
        <w:jc w:val="center"/>
        <w:tblLayout w:type="fixed"/>
        <w:tblLook w:val="0420" w:firstRow="1" w:lastRow="0" w:firstColumn="0" w:lastColumn="0" w:noHBand="0" w:noVBand="1"/>
      </w:tblPr>
      <w:tblGrid>
        <w:gridCol w:w="4800"/>
        <w:gridCol w:w="4799"/>
      </w:tblGrid>
      <w:tr w:rsidR="00980ABD">
        <w:trPr>
          <w:cantSplit/>
          <w:tblHeader/>
          <w:jc w:val="center"/>
        </w:trPr>
        <w:tc>
          <w:tcPr>
            <w:tcW w:w="9600" w:type="dxa"/>
            <w:gridSpan w:val="2"/>
            <w:shd w:val="clear" w:color="auto" w:fill="FFFFFF"/>
            <w:tcMar>
              <w:top w:w="0" w:type="dxa"/>
              <w:left w:w="0" w:type="dxa"/>
              <w:bottom w:w="0" w:type="dxa"/>
              <w:right w:w="0" w:type="dxa"/>
            </w:tcMar>
            <w:vAlign w:val="center"/>
          </w:tcPr>
          <w:p w:rsidR="00980ABD" w:rsidRDefault="00DE08ED">
            <w:pPr>
              <w:spacing w:before="40" w:after="40"/>
              <w:ind w:left="100" w:right="100"/>
              <w:jc w:val="center"/>
            </w:pPr>
            <w:r>
              <w:rPr>
                <w:rFonts w:eastAsia="Times New Roman"/>
                <w:b/>
                <w:color w:val="111111"/>
              </w:rPr>
              <w:t>Department of Psychology</w:t>
            </w:r>
            <w:r>
              <w:rPr>
                <w:rFonts w:eastAsia="Times New Roman"/>
                <w:b/>
                <w:color w:val="111111"/>
              </w:rPr>
              <w:br/>
              <w:t>at Ohio University in Athens, Ohio</w:t>
            </w:r>
          </w:p>
        </w:tc>
      </w:tr>
      <w:tr w:rsidR="00980ABD">
        <w:trPr>
          <w:cantSplit/>
          <w:jc w:val="center"/>
        </w:trPr>
        <w:tc>
          <w:tcPr>
            <w:tcW w:w="4800" w:type="dxa"/>
            <w:shd w:val="clear" w:color="auto" w:fill="FFFFFF"/>
            <w:tcMar>
              <w:top w:w="0" w:type="dxa"/>
              <w:left w:w="0" w:type="dxa"/>
              <w:bottom w:w="0" w:type="dxa"/>
              <w:right w:w="0" w:type="dxa"/>
            </w:tcMar>
            <w:vAlign w:val="center"/>
          </w:tcPr>
          <w:p w:rsidR="00980ABD" w:rsidRDefault="00DE08ED">
            <w:pPr>
              <w:spacing w:before="40" w:after="40"/>
              <w:ind w:left="100" w:right="100"/>
            </w:pPr>
            <w:r>
              <w:rPr>
                <w:rFonts w:eastAsia="Times New Roman"/>
                <w:b/>
                <w:color w:val="111111"/>
              </w:rPr>
              <w:t>Graduate Research and Teaching Assistant</w:t>
            </w:r>
          </w:p>
        </w:tc>
        <w:tc>
          <w:tcPr>
            <w:tcW w:w="4800" w:type="dxa"/>
            <w:shd w:val="clear" w:color="auto" w:fill="FFFFFF"/>
            <w:tcMar>
              <w:top w:w="0" w:type="dxa"/>
              <w:left w:w="0" w:type="dxa"/>
              <w:bottom w:w="0" w:type="dxa"/>
              <w:right w:w="0" w:type="dxa"/>
            </w:tcMar>
            <w:vAlign w:val="center"/>
          </w:tcPr>
          <w:p w:rsidR="00980ABD" w:rsidRDefault="00DE08ED">
            <w:pPr>
              <w:spacing w:before="40" w:after="40"/>
              <w:ind w:left="100" w:right="100"/>
              <w:jc w:val="right"/>
            </w:pPr>
            <w:r>
              <w:rPr>
                <w:rFonts w:eastAsia="Times New Roman"/>
                <w:b/>
                <w:color w:val="111111"/>
              </w:rPr>
              <w:t>August 2018 – August 2019</w:t>
            </w:r>
          </w:p>
        </w:tc>
      </w:tr>
    </w:tbl>
    <w:p w:rsidR="00980ABD" w:rsidRDefault="00DE08ED">
      <w:pPr>
        <w:pStyle w:val="Heading5"/>
      </w:pPr>
      <w:bookmarkStart w:id="20" w:name="X4590fbb860561dccd2904b88402e1605a1147dc"/>
      <w:r>
        <w:t>Performed multiple literature searches and reviews to inform the theoretical and methodological development of new studies</w:t>
      </w:r>
      <w:bookmarkEnd w:id="20"/>
    </w:p>
    <w:p w:rsidR="00980ABD" w:rsidRDefault="00DE08ED">
      <w:pPr>
        <w:pStyle w:val="Heading5"/>
      </w:pPr>
      <w:bookmarkStart w:id="21" w:name="Xd1ff74458027d6aeac1902ac39c971ab8a9fe19"/>
      <w:r>
        <w:t>Independently managed the cleaning, analyzing, and reporting of s</w:t>
      </w:r>
      <w:r>
        <w:t>tudy data</w:t>
      </w:r>
      <w:bookmarkEnd w:id="21"/>
    </w:p>
    <w:p w:rsidR="00980ABD" w:rsidRDefault="00DE08ED">
      <w:pPr>
        <w:pStyle w:val="Heading5"/>
      </w:pPr>
      <w:bookmarkStart w:id="22" w:name="Xe3799f7a4273e47b015b03945b35a95cfdb5bf1"/>
      <w:r>
        <w:t>Implemented procedures to reduce time needed to perform some analyses by &gt;70%</w:t>
      </w:r>
      <w:bookmarkEnd w:id="22"/>
    </w:p>
    <w:p w:rsidR="00980ABD" w:rsidRDefault="00DE08ED">
      <w:pPr>
        <w:pStyle w:val="Heading5"/>
      </w:pPr>
      <w:bookmarkStart w:id="23" w:name="X579dbf0c4a325a1a8577bc887e8fc560d40d536"/>
      <w:r>
        <w:t>Selected by department chair to lead multiple undergraduate statistics lectures in my first year, which typically is not done until year three</w:t>
      </w:r>
      <w:bookmarkEnd w:id="23"/>
    </w:p>
    <w:p w:rsidR="00980ABD" w:rsidRDefault="00DE08ED">
      <w:pPr>
        <w:pStyle w:val="Heading5"/>
      </w:pPr>
      <w:bookmarkStart w:id="24" w:name="Xedfc9707388384b54a07d117be34e627526975c"/>
      <w:r>
        <w:t>Graded and provided detai</w:t>
      </w:r>
      <w:r>
        <w:t>led feedback on undergraduate assignments</w:t>
      </w:r>
      <w:bookmarkEnd w:id="24"/>
    </w:p>
    <w:p w:rsidR="00980ABD" w:rsidRDefault="00DE08ED">
      <w:pPr>
        <w:pStyle w:val="Heading5"/>
      </w:pPr>
      <w:bookmarkStart w:id="25" w:name="Xf4c5cf00fa7a93a1006e3dffa36040ed38c0525"/>
      <w:r>
        <w:t>Conducted pre-exam and as-needed statistics help sessions for undergraduate students</w:t>
      </w:r>
      <w:r>
        <w:br/>
      </w:r>
      <w:bookmarkEnd w:id="25"/>
    </w:p>
    <w:p w:rsidR="00980ABD" w:rsidRDefault="00DE08ED">
      <w:pPr>
        <w:pStyle w:val="Heading1"/>
      </w:pPr>
      <w:bookmarkStart w:id="26" w:name="professional-service"/>
      <w:r>
        <w:t>Professional Service</w:t>
      </w:r>
      <w:bookmarkEnd w:id="26"/>
    </w:p>
    <w:tbl>
      <w:tblPr>
        <w:tblW w:w="9590" w:type="dxa"/>
        <w:jc w:val="center"/>
        <w:tblLayout w:type="fixed"/>
        <w:tblLook w:val="0420" w:firstRow="1" w:lastRow="0" w:firstColumn="0" w:lastColumn="0" w:noHBand="0" w:noVBand="1"/>
      </w:tblPr>
      <w:tblGrid>
        <w:gridCol w:w="7315"/>
        <w:gridCol w:w="2275"/>
      </w:tblGrid>
      <w:tr w:rsidR="00980ABD">
        <w:trPr>
          <w:cantSplit/>
          <w:tblHeader/>
          <w:jc w:val="center"/>
        </w:trPr>
        <w:tc>
          <w:tcPr>
            <w:tcW w:w="7315"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Student Caucus Grant Reviewer, Association for Psychological Science</w:t>
            </w:r>
          </w:p>
        </w:tc>
        <w:tc>
          <w:tcPr>
            <w:tcW w:w="2275" w:type="dxa"/>
            <w:shd w:val="clear" w:color="auto" w:fill="FFFFFF"/>
            <w:tcMar>
              <w:top w:w="0" w:type="dxa"/>
              <w:left w:w="0" w:type="dxa"/>
              <w:bottom w:w="0" w:type="dxa"/>
              <w:right w:w="0" w:type="dxa"/>
            </w:tcMar>
          </w:tcPr>
          <w:p w:rsidR="00980ABD" w:rsidRDefault="00DE08ED">
            <w:pPr>
              <w:spacing w:before="40" w:after="40"/>
              <w:ind w:left="100" w:right="100"/>
              <w:jc w:val="right"/>
            </w:pPr>
            <w:r>
              <w:rPr>
                <w:rFonts w:eastAsia="Times New Roman"/>
                <w:color w:val="111111"/>
              </w:rPr>
              <w:t>2018</w:t>
            </w:r>
          </w:p>
        </w:tc>
      </w:tr>
      <w:tr w:rsidR="00980ABD">
        <w:trPr>
          <w:cantSplit/>
          <w:jc w:val="center"/>
        </w:trPr>
        <w:tc>
          <w:tcPr>
            <w:tcW w:w="7315"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Member, Presidential Task Force on Empirically Supported Treatment Dissemination, Division 12 of the American Psychological Association</w:t>
            </w:r>
          </w:p>
        </w:tc>
        <w:tc>
          <w:tcPr>
            <w:tcW w:w="2275" w:type="dxa"/>
            <w:shd w:val="clear" w:color="auto" w:fill="FFFFFF"/>
            <w:tcMar>
              <w:top w:w="0" w:type="dxa"/>
              <w:left w:w="0" w:type="dxa"/>
              <w:bottom w:w="0" w:type="dxa"/>
              <w:right w:w="0" w:type="dxa"/>
            </w:tcMar>
          </w:tcPr>
          <w:p w:rsidR="00980ABD" w:rsidRDefault="00DE08ED">
            <w:pPr>
              <w:spacing w:before="40" w:after="40"/>
              <w:ind w:left="100" w:right="100"/>
              <w:jc w:val="right"/>
            </w:pPr>
            <w:r>
              <w:rPr>
                <w:rFonts w:eastAsia="Times New Roman"/>
                <w:color w:val="111111"/>
              </w:rPr>
              <w:t>2017 – present</w:t>
            </w:r>
          </w:p>
        </w:tc>
      </w:tr>
      <w:tr w:rsidR="00980ABD">
        <w:trPr>
          <w:cantSplit/>
          <w:jc w:val="center"/>
        </w:trPr>
        <w:tc>
          <w:tcPr>
            <w:tcW w:w="7315"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Member, Terrorism Press Statement Writing Subcommittee, Anxiety and Depression Association of America</w:t>
            </w:r>
          </w:p>
        </w:tc>
        <w:tc>
          <w:tcPr>
            <w:tcW w:w="2275" w:type="dxa"/>
            <w:shd w:val="clear" w:color="auto" w:fill="FFFFFF"/>
            <w:tcMar>
              <w:top w:w="0" w:type="dxa"/>
              <w:left w:w="0" w:type="dxa"/>
              <w:bottom w:w="0" w:type="dxa"/>
              <w:right w:w="0" w:type="dxa"/>
            </w:tcMar>
          </w:tcPr>
          <w:p w:rsidR="00980ABD" w:rsidRDefault="00DE08ED">
            <w:pPr>
              <w:spacing w:before="40" w:after="40"/>
              <w:ind w:left="100" w:right="100"/>
              <w:jc w:val="right"/>
            </w:pPr>
            <w:r>
              <w:rPr>
                <w:rFonts w:eastAsia="Times New Roman"/>
                <w:color w:val="111111"/>
              </w:rPr>
              <w:t>20</w:t>
            </w:r>
            <w:r>
              <w:rPr>
                <w:rFonts w:eastAsia="Times New Roman"/>
                <w:color w:val="111111"/>
              </w:rPr>
              <w:t>16</w:t>
            </w:r>
          </w:p>
        </w:tc>
      </w:tr>
      <w:tr w:rsidR="00980ABD">
        <w:trPr>
          <w:cantSplit/>
          <w:jc w:val="center"/>
        </w:trPr>
        <w:tc>
          <w:tcPr>
            <w:tcW w:w="7315"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Pro Tempore Chapter Secretary, Psi Chi</w:t>
            </w:r>
          </w:p>
        </w:tc>
        <w:tc>
          <w:tcPr>
            <w:tcW w:w="2275" w:type="dxa"/>
            <w:shd w:val="clear" w:color="auto" w:fill="FFFFFF"/>
            <w:tcMar>
              <w:top w:w="0" w:type="dxa"/>
              <w:left w:w="0" w:type="dxa"/>
              <w:bottom w:w="0" w:type="dxa"/>
              <w:right w:w="0" w:type="dxa"/>
            </w:tcMar>
          </w:tcPr>
          <w:p w:rsidR="00980ABD" w:rsidRDefault="00DE08ED">
            <w:pPr>
              <w:spacing w:before="40" w:after="40"/>
              <w:ind w:left="100" w:right="100"/>
              <w:jc w:val="right"/>
            </w:pPr>
            <w:r>
              <w:rPr>
                <w:rFonts w:eastAsia="Times New Roman"/>
                <w:color w:val="111111"/>
              </w:rPr>
              <w:t>2015</w:t>
            </w:r>
          </w:p>
        </w:tc>
      </w:tr>
    </w:tbl>
    <w:p w:rsidR="00980ABD" w:rsidRDefault="00DE08ED">
      <w:pPr>
        <w:pStyle w:val="FirstParagraph"/>
      </w:pPr>
      <w:r>
        <w:br/>
      </w:r>
    </w:p>
    <w:p w:rsidR="00980ABD" w:rsidRDefault="00DE08ED">
      <w:pPr>
        <w:pStyle w:val="BodyText"/>
      </w:pPr>
      <w:r>
        <w:t xml:space="preserve">Ad hoc reviewer for: </w:t>
      </w:r>
      <w:r>
        <w:rPr>
          <w:i/>
        </w:rPr>
        <w:t>Journal of the American Medical Association</w:t>
      </w:r>
      <w:r>
        <w:t xml:space="preserve">, </w:t>
      </w:r>
      <w:r>
        <w:rPr>
          <w:i/>
        </w:rPr>
        <w:t>Journal of Consulting and Clinical Psychology</w:t>
      </w:r>
      <w:r>
        <w:t xml:space="preserve">, </w:t>
      </w:r>
      <w:r>
        <w:rPr>
          <w:i/>
        </w:rPr>
        <w:t>Journal of Anxiety Disorders</w:t>
      </w:r>
      <w:r>
        <w:t xml:space="preserve">, </w:t>
      </w:r>
      <w:r>
        <w:rPr>
          <w:i/>
        </w:rPr>
        <w:t>Journal of Trauma and Acute Care Surgery</w:t>
      </w:r>
    </w:p>
    <w:p w:rsidR="00980ABD" w:rsidRDefault="00DE08ED">
      <w:pPr>
        <w:pStyle w:val="Heading1"/>
      </w:pPr>
      <w:bookmarkStart w:id="27" w:name="X3b25ed6ccf565340e9bb8d44d5af6ec5ab4473e"/>
      <w:r>
        <w:lastRenderedPageBreak/>
        <w:t>Professional Affiliations and Memberships</w:t>
      </w:r>
      <w:bookmarkEnd w:id="27"/>
    </w:p>
    <w:tbl>
      <w:tblPr>
        <w:tblW w:w="9590" w:type="dxa"/>
        <w:jc w:val="center"/>
        <w:tblLayout w:type="fixed"/>
        <w:tblLook w:val="0420" w:firstRow="1" w:lastRow="0" w:firstColumn="0" w:lastColumn="0" w:noHBand="0" w:noVBand="1"/>
      </w:tblPr>
      <w:tblGrid>
        <w:gridCol w:w="7315"/>
        <w:gridCol w:w="2275"/>
      </w:tblGrid>
      <w:tr w:rsidR="00980ABD">
        <w:trPr>
          <w:cantSplit/>
          <w:tblHeader/>
          <w:jc w:val="center"/>
        </w:trPr>
        <w:tc>
          <w:tcPr>
            <w:tcW w:w="7315"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Member, Association for Psychological Science</w:t>
            </w:r>
          </w:p>
        </w:tc>
        <w:tc>
          <w:tcPr>
            <w:tcW w:w="2275" w:type="dxa"/>
            <w:shd w:val="clear" w:color="auto" w:fill="FFFFFF"/>
            <w:tcMar>
              <w:top w:w="0" w:type="dxa"/>
              <w:left w:w="0" w:type="dxa"/>
              <w:bottom w:w="0" w:type="dxa"/>
              <w:right w:w="0" w:type="dxa"/>
            </w:tcMar>
          </w:tcPr>
          <w:p w:rsidR="00980ABD" w:rsidRDefault="00DE08ED">
            <w:pPr>
              <w:spacing w:before="40" w:after="40"/>
              <w:ind w:left="100" w:right="100"/>
              <w:jc w:val="right"/>
            </w:pPr>
            <w:r>
              <w:rPr>
                <w:rFonts w:eastAsia="Times New Roman"/>
                <w:color w:val="111111"/>
              </w:rPr>
              <w:t>2017 – present</w:t>
            </w:r>
          </w:p>
        </w:tc>
      </w:tr>
      <w:tr w:rsidR="00980ABD">
        <w:trPr>
          <w:cantSplit/>
          <w:jc w:val="center"/>
        </w:trPr>
        <w:tc>
          <w:tcPr>
            <w:tcW w:w="7315"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Member, American Psychological Association</w:t>
            </w:r>
          </w:p>
        </w:tc>
        <w:tc>
          <w:tcPr>
            <w:tcW w:w="2275" w:type="dxa"/>
            <w:shd w:val="clear" w:color="auto" w:fill="FFFFFF"/>
            <w:tcMar>
              <w:top w:w="0" w:type="dxa"/>
              <w:left w:w="0" w:type="dxa"/>
              <w:bottom w:w="0" w:type="dxa"/>
              <w:right w:w="0" w:type="dxa"/>
            </w:tcMar>
          </w:tcPr>
          <w:p w:rsidR="00980ABD" w:rsidRDefault="00DE08ED">
            <w:pPr>
              <w:spacing w:before="40" w:after="40"/>
              <w:ind w:left="100" w:right="100"/>
              <w:jc w:val="right"/>
            </w:pPr>
            <w:r>
              <w:rPr>
                <w:rFonts w:eastAsia="Times New Roman"/>
                <w:color w:val="111111"/>
              </w:rPr>
              <w:t>2017 – present</w:t>
            </w:r>
          </w:p>
        </w:tc>
      </w:tr>
      <w:tr w:rsidR="00980ABD">
        <w:trPr>
          <w:cantSplit/>
          <w:jc w:val="center"/>
        </w:trPr>
        <w:tc>
          <w:tcPr>
            <w:tcW w:w="7315"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Lifetime member, Psi Chi</w:t>
            </w:r>
          </w:p>
        </w:tc>
        <w:tc>
          <w:tcPr>
            <w:tcW w:w="2275" w:type="dxa"/>
            <w:shd w:val="clear" w:color="auto" w:fill="FFFFFF"/>
            <w:tcMar>
              <w:top w:w="0" w:type="dxa"/>
              <w:left w:w="0" w:type="dxa"/>
              <w:bottom w:w="0" w:type="dxa"/>
              <w:right w:w="0" w:type="dxa"/>
            </w:tcMar>
          </w:tcPr>
          <w:p w:rsidR="00980ABD" w:rsidRDefault="00DE08ED">
            <w:pPr>
              <w:spacing w:before="40" w:after="40"/>
              <w:ind w:left="100" w:right="100"/>
              <w:jc w:val="right"/>
            </w:pPr>
            <w:r>
              <w:rPr>
                <w:rFonts w:eastAsia="Times New Roman"/>
                <w:color w:val="111111"/>
              </w:rPr>
              <w:t>2014 – present</w:t>
            </w:r>
          </w:p>
        </w:tc>
      </w:tr>
    </w:tbl>
    <w:p w:rsidR="00980ABD" w:rsidRDefault="00DE08ED">
      <w:pPr>
        <w:pStyle w:val="Heading1"/>
      </w:pPr>
      <w:bookmarkStart w:id="28" w:name="honors-and-awards"/>
      <w:r>
        <w:t>Honors and Awards</w:t>
      </w:r>
      <w:bookmarkEnd w:id="28"/>
    </w:p>
    <w:tbl>
      <w:tblPr>
        <w:tblW w:w="9590" w:type="dxa"/>
        <w:jc w:val="center"/>
        <w:tblLayout w:type="fixed"/>
        <w:tblLook w:val="0420" w:firstRow="1" w:lastRow="0" w:firstColumn="0" w:lastColumn="0" w:noHBand="0" w:noVBand="1"/>
      </w:tblPr>
      <w:tblGrid>
        <w:gridCol w:w="7315"/>
        <w:gridCol w:w="2275"/>
      </w:tblGrid>
      <w:tr w:rsidR="00980ABD">
        <w:trPr>
          <w:cantSplit/>
          <w:tblHeader/>
          <w:jc w:val="center"/>
        </w:trPr>
        <w:tc>
          <w:tcPr>
            <w:tcW w:w="7315"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Best Paper Award: American College of Surgeons, North Texas Chapter</w:t>
            </w:r>
          </w:p>
        </w:tc>
        <w:tc>
          <w:tcPr>
            <w:tcW w:w="2275" w:type="dxa"/>
            <w:shd w:val="clear" w:color="auto" w:fill="FFFFFF"/>
            <w:tcMar>
              <w:top w:w="0" w:type="dxa"/>
              <w:left w:w="0" w:type="dxa"/>
              <w:bottom w:w="0" w:type="dxa"/>
              <w:right w:w="0" w:type="dxa"/>
            </w:tcMar>
          </w:tcPr>
          <w:p w:rsidR="00980ABD" w:rsidRDefault="00DE08ED">
            <w:pPr>
              <w:spacing w:before="40" w:after="40"/>
              <w:ind w:left="100" w:right="100"/>
              <w:jc w:val="right"/>
            </w:pPr>
            <w:r>
              <w:rPr>
                <w:rFonts w:eastAsia="Times New Roman"/>
                <w:color w:val="111111"/>
              </w:rPr>
              <w:t>2017 – present</w:t>
            </w:r>
          </w:p>
        </w:tc>
      </w:tr>
      <w:tr w:rsidR="00980ABD">
        <w:trPr>
          <w:cantSplit/>
          <w:jc w:val="center"/>
        </w:trPr>
        <w:tc>
          <w:tcPr>
            <w:tcW w:w="7315"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Performance Improvement Abstract Award: American College of Surgeons, Trauma Quality Improvement Committee</w:t>
            </w:r>
          </w:p>
        </w:tc>
        <w:tc>
          <w:tcPr>
            <w:tcW w:w="2275" w:type="dxa"/>
            <w:shd w:val="clear" w:color="auto" w:fill="FFFFFF"/>
            <w:tcMar>
              <w:top w:w="0" w:type="dxa"/>
              <w:left w:w="0" w:type="dxa"/>
              <w:bottom w:w="0" w:type="dxa"/>
              <w:right w:w="0" w:type="dxa"/>
            </w:tcMar>
          </w:tcPr>
          <w:p w:rsidR="00980ABD" w:rsidRDefault="00DE08ED">
            <w:pPr>
              <w:spacing w:before="40" w:after="40"/>
              <w:ind w:left="100" w:right="100"/>
              <w:jc w:val="right"/>
            </w:pPr>
            <w:r>
              <w:rPr>
                <w:rFonts w:eastAsia="Times New Roman"/>
                <w:color w:val="111111"/>
              </w:rPr>
              <w:t>November 2016</w:t>
            </w:r>
          </w:p>
        </w:tc>
      </w:tr>
      <w:tr w:rsidR="00980ABD">
        <w:trPr>
          <w:cantSplit/>
          <w:jc w:val="center"/>
        </w:trPr>
        <w:tc>
          <w:tcPr>
            <w:tcW w:w="7315"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Service Excellence Award: Baylor</w:t>
            </w:r>
            <w:r>
              <w:rPr>
                <w:rFonts w:eastAsia="Times New Roman"/>
                <w:color w:val="111111"/>
              </w:rPr>
              <w:t xml:space="preserve"> University Medical Center</w:t>
            </w:r>
          </w:p>
        </w:tc>
        <w:tc>
          <w:tcPr>
            <w:tcW w:w="2275" w:type="dxa"/>
            <w:shd w:val="clear" w:color="auto" w:fill="FFFFFF"/>
            <w:tcMar>
              <w:top w:w="0" w:type="dxa"/>
              <w:left w:w="0" w:type="dxa"/>
              <w:bottom w:w="0" w:type="dxa"/>
              <w:right w:w="0" w:type="dxa"/>
            </w:tcMar>
          </w:tcPr>
          <w:p w:rsidR="00980ABD" w:rsidRDefault="00DE08ED">
            <w:pPr>
              <w:spacing w:before="40" w:after="40"/>
              <w:ind w:left="100" w:right="100"/>
              <w:jc w:val="right"/>
            </w:pPr>
            <w:r>
              <w:rPr>
                <w:rFonts w:eastAsia="Times New Roman"/>
                <w:color w:val="111111"/>
              </w:rPr>
              <w:t>May 2016</w:t>
            </w:r>
          </w:p>
        </w:tc>
      </w:tr>
      <w:tr w:rsidR="00980ABD">
        <w:trPr>
          <w:cantSplit/>
          <w:jc w:val="center"/>
        </w:trPr>
        <w:tc>
          <w:tcPr>
            <w:tcW w:w="7315"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Psychology Department Award for Research: Hampden-Sydney College</w:t>
            </w:r>
          </w:p>
        </w:tc>
        <w:tc>
          <w:tcPr>
            <w:tcW w:w="2275" w:type="dxa"/>
            <w:shd w:val="clear" w:color="auto" w:fill="FFFFFF"/>
            <w:tcMar>
              <w:top w:w="0" w:type="dxa"/>
              <w:left w:w="0" w:type="dxa"/>
              <w:bottom w:w="0" w:type="dxa"/>
              <w:right w:w="0" w:type="dxa"/>
            </w:tcMar>
          </w:tcPr>
          <w:p w:rsidR="00980ABD" w:rsidRDefault="00DE08ED">
            <w:pPr>
              <w:spacing w:before="40" w:after="40"/>
              <w:ind w:left="100" w:right="100"/>
              <w:jc w:val="right"/>
            </w:pPr>
            <w:r>
              <w:rPr>
                <w:rFonts w:eastAsia="Times New Roman"/>
                <w:color w:val="111111"/>
              </w:rPr>
              <w:t>May 2015</w:t>
            </w:r>
          </w:p>
        </w:tc>
      </w:tr>
    </w:tbl>
    <w:p w:rsidR="00980ABD" w:rsidRDefault="00DE08ED">
      <w:pPr>
        <w:pStyle w:val="Heading1"/>
      </w:pPr>
      <w:bookmarkStart w:id="29" w:name="technical-skills"/>
      <w:r>
        <w:t>Technical Skills</w:t>
      </w:r>
      <w:bookmarkEnd w:id="29"/>
    </w:p>
    <w:tbl>
      <w:tblPr>
        <w:tblW w:w="9576" w:type="dxa"/>
        <w:jc w:val="center"/>
        <w:tblLayout w:type="fixed"/>
        <w:tblLook w:val="0420" w:firstRow="1" w:lastRow="0" w:firstColumn="0" w:lastColumn="0" w:noHBand="0" w:noVBand="1"/>
      </w:tblPr>
      <w:tblGrid>
        <w:gridCol w:w="2808"/>
        <w:gridCol w:w="6768"/>
      </w:tblGrid>
      <w:tr w:rsidR="00980ABD">
        <w:trPr>
          <w:cantSplit/>
          <w:tblHeader/>
          <w:jc w:val="center"/>
        </w:trPr>
        <w:tc>
          <w:tcPr>
            <w:tcW w:w="2808"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Statistics and data science</w:t>
            </w:r>
          </w:p>
        </w:tc>
        <w:tc>
          <w:tcPr>
            <w:tcW w:w="6768"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 Sample size/power calculations • Bayesian methods</w:t>
            </w:r>
            <w:r>
              <w:rPr>
                <w:rFonts w:eastAsia="Times New Roman"/>
                <w:color w:val="111111"/>
              </w:rPr>
              <w:br/>
              <w:t>• Generalized linear regression • Multi-level/mixed models</w:t>
            </w:r>
            <w:r>
              <w:rPr>
                <w:rFonts w:eastAsia="Times New Roman"/>
                <w:color w:val="111111"/>
              </w:rPr>
              <w:br/>
              <w:t>• Non-parametric analyses • Decision trees • Data visualization</w:t>
            </w:r>
          </w:p>
        </w:tc>
      </w:tr>
      <w:tr w:rsidR="00980ABD">
        <w:trPr>
          <w:cantSplit/>
          <w:jc w:val="center"/>
        </w:trPr>
        <w:tc>
          <w:tcPr>
            <w:tcW w:w="2808"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Statistical software</w:t>
            </w:r>
          </w:p>
        </w:tc>
        <w:tc>
          <w:tcPr>
            <w:tcW w:w="6768"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 Highly proficient with R, JASP, SPSS, Excel, and</w:t>
            </w:r>
            <w:r>
              <w:rPr>
                <w:rFonts w:eastAsia="Times New Roman"/>
                <w:color w:val="111111"/>
              </w:rPr>
              <w:br/>
              <w:t xml:space="preserve"> Compreh</w:t>
            </w:r>
            <w:r>
              <w:rPr>
                <w:rFonts w:eastAsia="Times New Roman"/>
                <w:color w:val="111111"/>
              </w:rPr>
              <w:t>ensive Meta-Analysis</w:t>
            </w:r>
            <w:r>
              <w:rPr>
                <w:rFonts w:eastAsia="Times New Roman"/>
                <w:color w:val="111111"/>
              </w:rPr>
              <w:br/>
              <w:t>• Familiar with SQL/PostgreSQL, Python, SAS, and Visual Basic</w:t>
            </w:r>
          </w:p>
        </w:tc>
      </w:tr>
      <w:tr w:rsidR="00980ABD">
        <w:trPr>
          <w:cantSplit/>
          <w:jc w:val="center"/>
        </w:trPr>
        <w:tc>
          <w:tcPr>
            <w:tcW w:w="2808"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Survey software</w:t>
            </w:r>
          </w:p>
        </w:tc>
        <w:tc>
          <w:tcPr>
            <w:tcW w:w="6768"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 Highly proficient with SurveyMonkey</w:t>
            </w:r>
            <w:r>
              <w:rPr>
                <w:rFonts w:eastAsia="Times New Roman"/>
                <w:color w:val="111111"/>
              </w:rPr>
              <w:br/>
              <w:t>• Familiar with RedCap and Qualtrics</w:t>
            </w:r>
          </w:p>
        </w:tc>
      </w:tr>
      <w:tr w:rsidR="00980ABD">
        <w:trPr>
          <w:cantSplit/>
          <w:jc w:val="center"/>
        </w:trPr>
        <w:tc>
          <w:tcPr>
            <w:tcW w:w="2808"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Electronic health records</w:t>
            </w:r>
          </w:p>
        </w:tc>
        <w:tc>
          <w:tcPr>
            <w:tcW w:w="6768" w:type="dxa"/>
            <w:shd w:val="clear" w:color="auto" w:fill="FFFFFF"/>
            <w:tcMar>
              <w:top w:w="0" w:type="dxa"/>
              <w:left w:w="0" w:type="dxa"/>
              <w:bottom w:w="0" w:type="dxa"/>
              <w:right w:w="0" w:type="dxa"/>
            </w:tcMar>
          </w:tcPr>
          <w:p w:rsidR="00980ABD" w:rsidRDefault="00DE08ED">
            <w:pPr>
              <w:spacing w:before="40" w:after="40"/>
              <w:ind w:left="100" w:right="100"/>
            </w:pPr>
            <w:r>
              <w:rPr>
                <w:rFonts w:eastAsia="Times New Roman"/>
                <w:color w:val="111111"/>
              </w:rPr>
              <w:t>• Proficient with AllScripts and EPIC</w:t>
            </w:r>
          </w:p>
        </w:tc>
      </w:tr>
    </w:tbl>
    <w:p w:rsidR="00980ABD" w:rsidRDefault="00DE08ED">
      <w:pPr>
        <w:pStyle w:val="FirstParagraph"/>
      </w:pPr>
      <w:r>
        <w:br/>
      </w:r>
      <w:r>
        <w:rPr>
          <w:b/>
        </w:rPr>
        <w:t>Published software:</w:t>
      </w:r>
      <w:r>
        <w:t xml:space="preserve"> Visual Basic code: Database clean up instructions and Excel VBA code. Contains instructions on how to use a Visual Basic code that cleans and reorganizes Excel databases from a multi-line format t</w:t>
      </w:r>
      <w:r>
        <w:t xml:space="preserve">o a single-line format. </w:t>
      </w:r>
      <w:hyperlink r:id="rId9">
        <w:r>
          <w:rPr>
            <w:rStyle w:val="Hyperlink"/>
          </w:rPr>
          <w:t>doi.org/10.13140/RG.2.1.3847.8962</w:t>
        </w:r>
      </w:hyperlink>
    </w:p>
    <w:p w:rsidR="00980ABD" w:rsidRDefault="00DE08ED">
      <w:pPr>
        <w:pStyle w:val="Heading1"/>
      </w:pPr>
      <w:bookmarkStart w:id="30" w:name="invited-lectures"/>
      <w:r>
        <w:t>Invited Lectures</w:t>
      </w:r>
      <w:bookmarkEnd w:id="30"/>
    </w:p>
    <w:p w:rsidR="00980ABD" w:rsidRDefault="00DE08ED">
      <w:pPr>
        <w:pStyle w:val="Compact"/>
        <w:numPr>
          <w:ilvl w:val="0"/>
          <w:numId w:val="7"/>
        </w:numPr>
      </w:pPr>
      <w:r>
        <w:rPr>
          <w:i/>
        </w:rPr>
        <w:t>Updates in defining major trauma, overtriage, and undertriage</w:t>
      </w:r>
      <w:r>
        <w:t>. Delivered May 6, 2020 to the 22nd Annual Jacobi NYC Healt</w:t>
      </w:r>
      <w:r>
        <w:t>h and Hospitals Warren Wetzel, MD Trauma/Emergency Medicine Symposium.</w:t>
      </w:r>
    </w:p>
    <w:p w:rsidR="00980ABD" w:rsidRDefault="00DE08ED">
      <w:pPr>
        <w:pStyle w:val="Compact"/>
        <w:numPr>
          <w:ilvl w:val="0"/>
          <w:numId w:val="7"/>
        </w:numPr>
      </w:pPr>
      <w:r>
        <w:rPr>
          <w:i/>
        </w:rPr>
        <w:t>A crash course in statistics and applications to the results section</w:t>
      </w:r>
      <w:r>
        <w:t>. Delivered on October 10, 2017 to the Trauma &amp; Critical Care Conference of the A. Webb Roberts Center for Continuing</w:t>
      </w:r>
      <w:r>
        <w:t xml:space="preserve"> Medical Education at Baylor Scott &amp; White Health.</w:t>
      </w:r>
      <w:r>
        <w:br/>
      </w:r>
    </w:p>
    <w:p w:rsidR="00980ABD" w:rsidRDefault="00DE08ED">
      <w:pPr>
        <w:pStyle w:val="Heading1"/>
      </w:pPr>
      <w:bookmarkStart w:id="31" w:name="X60e76c25b8a30ee583190f2c1b877e8fdc6cca9"/>
      <w:r>
        <w:t>Manuscripts Under Review or In Preparation</w:t>
      </w:r>
      <w:bookmarkEnd w:id="31"/>
    </w:p>
    <w:p w:rsidR="00980ABD" w:rsidRDefault="00DE08ED">
      <w:pPr>
        <w:pStyle w:val="Compact"/>
        <w:numPr>
          <w:ilvl w:val="0"/>
          <w:numId w:val="8"/>
        </w:numPr>
      </w:pPr>
      <w:r>
        <w:t>Avoiding Cribari Gridlock 2: The Standardized Triage Assessment Tool reduces inappropriate triage and outperforms the Cribari Matrix Method in 38 adult and pedia</w:t>
      </w:r>
      <w:r>
        <w:t xml:space="preserve">tric trauma centers. Under review at </w:t>
      </w:r>
      <w:r>
        <w:rPr>
          <w:i/>
        </w:rPr>
        <w:t>Journal of Trauma and Acute Care Surgery</w:t>
      </w:r>
      <w:r>
        <w:t>.</w:t>
      </w:r>
    </w:p>
    <w:p w:rsidR="00980ABD" w:rsidRDefault="00DE08ED">
      <w:pPr>
        <w:pStyle w:val="Compact"/>
        <w:numPr>
          <w:ilvl w:val="0"/>
          <w:numId w:val="8"/>
        </w:numPr>
      </w:pPr>
      <w:r>
        <w:lastRenderedPageBreak/>
        <w:t>Avoiding Cribari Gridlock 3: Comparing the reliability and validity of triage rates from the Cribari Matrix Method versus the Standardized Triage Assessment Tool. Planned submis</w:t>
      </w:r>
      <w:r>
        <w:t xml:space="preserve">sion to </w:t>
      </w:r>
      <w:r>
        <w:rPr>
          <w:i/>
        </w:rPr>
        <w:t>Academic Emergency Medicine</w:t>
      </w:r>
      <w:r>
        <w:t>.</w:t>
      </w:r>
    </w:p>
    <w:p w:rsidR="00980ABD" w:rsidRDefault="00DE08ED">
      <w:pPr>
        <w:pStyle w:val="Heading1"/>
      </w:pPr>
      <w:bookmarkStart w:id="32" w:name="peer-reviewed-journal-publications"/>
      <w:r>
        <w:t>Peer-Reviewed Journal Publications</w:t>
      </w:r>
      <w:bookmarkEnd w:id="32"/>
    </w:p>
    <w:p w:rsidR="00980ABD" w:rsidRDefault="00DE08ED">
      <w:pPr>
        <w:pStyle w:val="Compact"/>
        <w:numPr>
          <w:ilvl w:val="0"/>
          <w:numId w:val="9"/>
        </w:numPr>
      </w:pPr>
      <w:r>
        <w:t>Shelley, J. K., Roden-Foreman, J. W., Vier, D., McShan, E. E., Bennett, M. M., Jones, A. L., &amp; Warren, AM. (2020). Relation of length of stay and other hospital variables to post-traum</w:t>
      </w:r>
      <w:r>
        <w:t xml:space="preserve">atic stress disorder and depression after orthopedic trauma. </w:t>
      </w:r>
      <w:r>
        <w:rPr>
          <w:i/>
        </w:rPr>
        <w:t>Baylor University Medical Center Proceedings</w:t>
      </w:r>
      <w:r>
        <w:t xml:space="preserve">, NA, -. </w:t>
      </w:r>
      <w:hyperlink r:id="rId10">
        <w:r>
          <w:rPr>
            <w:rStyle w:val="Hyperlink"/>
          </w:rPr>
          <w:t>https://doi.org/10.1080/08998280.2020.1801113</w:t>
        </w:r>
      </w:hyperlink>
    </w:p>
    <w:p w:rsidR="00980ABD" w:rsidRDefault="00DE08ED">
      <w:pPr>
        <w:pStyle w:val="Compact"/>
        <w:numPr>
          <w:ilvl w:val="0"/>
          <w:numId w:val="9"/>
        </w:numPr>
      </w:pPr>
      <w:r>
        <w:t>Roden-Foreman, J. W., Rapier, N</w:t>
      </w:r>
      <w:r>
        <w:t xml:space="preserve">. R., Foreman, M. L., Zagel, A. L., Sexton, K. W., Beck, W. C., McGraw, C., Coniglio, R. A., Blackmore, A. R., Holzmacher, J., Sarani, B., Hess, J. C., Greenwell, C., Adams, C. A., Jr., Lueckel, S. N., Weaver, M., Agrawal, V., Amos, J. D., Workman, C. F., </w:t>
      </w:r>
      <w:r>
        <w:t xml:space="preserve">… &amp; Schroeppel, T. J. (2019). Rethinking the definition of major trauma: The Need For Trauma Intervention outperforms Injury Severity Score and Revised Trauma Score in 38 adult and pediatric trauma centers. </w:t>
      </w:r>
      <w:r>
        <w:rPr>
          <w:i/>
        </w:rPr>
        <w:t>Journal of Trauma and Acute Care Surgery</w:t>
      </w:r>
      <w:r>
        <w:t xml:space="preserve">, </w:t>
      </w:r>
      <w:r>
        <w:rPr>
          <w:i/>
        </w:rPr>
        <w:t>87</w:t>
      </w:r>
      <w:r>
        <w:t xml:space="preserve">(3), </w:t>
      </w:r>
      <w:r>
        <w:t xml:space="preserve">658-665. </w:t>
      </w:r>
      <w:hyperlink r:id="rId11">
        <w:r>
          <w:rPr>
            <w:rStyle w:val="Hyperlink"/>
          </w:rPr>
          <w:t>https://doi.org/10.1097/TA.0000000000002402</w:t>
        </w:r>
      </w:hyperlink>
    </w:p>
    <w:p w:rsidR="00980ABD" w:rsidRDefault="00DE08ED">
      <w:pPr>
        <w:pStyle w:val="Compact"/>
        <w:numPr>
          <w:ilvl w:val="0"/>
          <w:numId w:val="9"/>
        </w:numPr>
      </w:pPr>
      <w:r>
        <w:t>Carey, S. A., Roden-Foreman, J. W., Felius, J., Tecson, K. M., Shelley, J., Hall, S. A., &amp; Warren, AM. (2019). Secondary traumatic stress in</w:t>
      </w:r>
      <w:r>
        <w:t xml:space="preserve"> multi-disciplinary teams caring for heart and lung transplant patients. </w:t>
      </w:r>
      <w:r>
        <w:rPr>
          <w:i/>
        </w:rPr>
        <w:t>Traumatology</w:t>
      </w:r>
      <w:r>
        <w:t xml:space="preserve">, </w:t>
      </w:r>
      <w:r>
        <w:rPr>
          <w:i/>
        </w:rPr>
        <w:t>25</w:t>
      </w:r>
      <w:r>
        <w:t xml:space="preserve">(4), 275-281. </w:t>
      </w:r>
      <w:hyperlink r:id="rId12">
        <w:r>
          <w:rPr>
            <w:rStyle w:val="Hyperlink"/>
          </w:rPr>
          <w:t>https://doi.org/10.1037/trm0000188</w:t>
        </w:r>
      </w:hyperlink>
    </w:p>
    <w:p w:rsidR="00980ABD" w:rsidRDefault="00DE08ED">
      <w:pPr>
        <w:pStyle w:val="Compact"/>
        <w:numPr>
          <w:ilvl w:val="0"/>
          <w:numId w:val="9"/>
        </w:numPr>
      </w:pPr>
      <w:r>
        <w:t xml:space="preserve">Teel, J., Reynolds, M., Bennett, M., Roden-Foreman, J. W., McShan, E., Hamilton, R., Driver, S., Powers, M. B., &amp; Warren, AM. (2019). Secondary traumatic stress among physiatrists treating patients with traumatic injury. </w:t>
      </w:r>
      <w:r>
        <w:rPr>
          <w:i/>
        </w:rPr>
        <w:t>Baylor University Medical Center Pr</w:t>
      </w:r>
      <w:r>
        <w:rPr>
          <w:i/>
        </w:rPr>
        <w:t>oceedings</w:t>
      </w:r>
      <w:r>
        <w:t xml:space="preserve">, </w:t>
      </w:r>
      <w:r>
        <w:rPr>
          <w:i/>
        </w:rPr>
        <w:t>32</w:t>
      </w:r>
      <w:r>
        <w:t xml:space="preserve">(2), 209-214. </w:t>
      </w:r>
      <w:hyperlink r:id="rId13">
        <w:r>
          <w:rPr>
            <w:rStyle w:val="Hyperlink"/>
          </w:rPr>
          <w:t>https://doi.org/10.1080/08998280.2018.1559694</w:t>
        </w:r>
      </w:hyperlink>
    </w:p>
    <w:p w:rsidR="00980ABD" w:rsidRDefault="00DE08ED">
      <w:pPr>
        <w:pStyle w:val="Compact"/>
        <w:numPr>
          <w:ilvl w:val="0"/>
          <w:numId w:val="9"/>
        </w:numPr>
      </w:pPr>
      <w:r>
        <w:t>Roden-Foreman, J. W., Foreman, M. L., Funk, G. A., &amp; Powers, M. (2019). Driver see, driver crash: Associations between</w:t>
      </w:r>
      <w:r>
        <w:t xml:space="preserve"> televised stock car races’ audience size and the incidence of speed-related motor vehicle collisions in the United States. </w:t>
      </w:r>
      <w:r>
        <w:rPr>
          <w:i/>
        </w:rPr>
        <w:t>Baylor University Medical Center Proceedings</w:t>
      </w:r>
      <w:r>
        <w:t xml:space="preserve">, </w:t>
      </w:r>
      <w:r>
        <w:rPr>
          <w:i/>
        </w:rPr>
        <w:t>32</w:t>
      </w:r>
      <w:r>
        <w:t xml:space="preserve">(1), 37-42. </w:t>
      </w:r>
      <w:hyperlink r:id="rId14">
        <w:r>
          <w:rPr>
            <w:rStyle w:val="Hyperlink"/>
          </w:rPr>
          <w:t>https://doi.org/10.1080/08998280.2018.1512275</w:t>
        </w:r>
      </w:hyperlink>
    </w:p>
    <w:p w:rsidR="00980ABD" w:rsidRDefault="00DE08ED">
      <w:pPr>
        <w:pStyle w:val="Compact"/>
        <w:numPr>
          <w:ilvl w:val="0"/>
          <w:numId w:val="9"/>
        </w:numPr>
      </w:pPr>
      <w:r>
        <w:t>Asmundson, G. JG., Thorisdottir, A. S., Roden-Foreman, J., Baird, S. O., Witcraft, S. M., Stein, A. T., Smits, J. AJ., &amp; Powers, M. B. (2019). A me</w:t>
      </w:r>
      <w:r>
        <w:t xml:space="preserve">ta-analytic review of cognitive processing therapy for posttraumatic stress disorder in adults. </w:t>
      </w:r>
      <w:r>
        <w:rPr>
          <w:i/>
        </w:rPr>
        <w:t>Cognitive Behaviour Therapy</w:t>
      </w:r>
      <w:r>
        <w:t xml:space="preserve">, </w:t>
      </w:r>
      <w:r>
        <w:rPr>
          <w:i/>
        </w:rPr>
        <w:t>48</w:t>
      </w:r>
      <w:r>
        <w:t xml:space="preserve">(1), 1-14. </w:t>
      </w:r>
      <w:hyperlink r:id="rId15">
        <w:r>
          <w:rPr>
            <w:rStyle w:val="Hyperlink"/>
          </w:rPr>
          <w:t>https://doi.org/10.1080/16506073.2018.1522371</w:t>
        </w:r>
      </w:hyperlink>
    </w:p>
    <w:p w:rsidR="00980ABD" w:rsidRDefault="00DE08ED">
      <w:pPr>
        <w:pStyle w:val="Compact"/>
        <w:numPr>
          <w:ilvl w:val="0"/>
          <w:numId w:val="9"/>
        </w:numPr>
      </w:pPr>
      <w:r>
        <w:t>Culp, B</w:t>
      </w:r>
      <w:r>
        <w:t>. L., Roden-Foreman, J., Thomas, E. V., McShan, E. E., Bennett, M. M., Martin, K. R., Powers, M. B., Foreman, M. L., Petrey, L. B., &amp; Warren, AM. (2018). Better with age? A comparison of geriatric and non-geriatric trauma patients’ psychological outcomes s</w:t>
      </w:r>
      <w:r>
        <w:t xml:space="preserve">ix months post injury. </w:t>
      </w:r>
      <w:r>
        <w:rPr>
          <w:i/>
        </w:rPr>
        <w:t>Cognitive Behaviour Therapy</w:t>
      </w:r>
      <w:r>
        <w:t xml:space="preserve">, </w:t>
      </w:r>
      <w:r>
        <w:rPr>
          <w:i/>
        </w:rPr>
        <w:t>48</w:t>
      </w:r>
      <w:r>
        <w:t xml:space="preserve">(5), 406-418. </w:t>
      </w:r>
      <w:hyperlink r:id="rId16">
        <w:r>
          <w:rPr>
            <w:rStyle w:val="Hyperlink"/>
          </w:rPr>
          <w:t>https://doi.org/10.1080/16506073.2018.1533578</w:t>
        </w:r>
      </w:hyperlink>
    </w:p>
    <w:p w:rsidR="00980ABD" w:rsidRDefault="00DE08ED">
      <w:pPr>
        <w:pStyle w:val="Compact"/>
        <w:numPr>
          <w:ilvl w:val="0"/>
          <w:numId w:val="9"/>
        </w:numPr>
      </w:pPr>
      <w:r>
        <w:t xml:space="preserve">Roden-Foreman, J. W., Rapier, N. R., Yelverton, L., &amp; Foreman, M. L. (2018). </w:t>
      </w:r>
      <w:r>
        <w:t xml:space="preserve">Avoiding Cribari gridlock: The Standardized Triage Assessment Tool improves the accuracy of the Cribari Matrix Method in identifying potential over- and undertriage. </w:t>
      </w:r>
      <w:r>
        <w:rPr>
          <w:i/>
        </w:rPr>
        <w:t>Journal of Trauma and Acute Care Surgery</w:t>
      </w:r>
      <w:r>
        <w:t xml:space="preserve">, </w:t>
      </w:r>
      <w:r>
        <w:rPr>
          <w:i/>
        </w:rPr>
        <w:t>84</w:t>
      </w:r>
      <w:r>
        <w:t xml:space="preserve">(5), 718-726. </w:t>
      </w:r>
      <w:hyperlink r:id="rId17">
        <w:r>
          <w:rPr>
            <w:rStyle w:val="Hyperlink"/>
          </w:rPr>
          <w:t>https://doi.org/10.1097/TA.0000000000001814</w:t>
        </w:r>
      </w:hyperlink>
    </w:p>
    <w:p w:rsidR="00980ABD" w:rsidRDefault="00DE08ED">
      <w:pPr>
        <w:pStyle w:val="Compact"/>
        <w:numPr>
          <w:ilvl w:val="0"/>
          <w:numId w:val="9"/>
        </w:numPr>
      </w:pPr>
      <w:r>
        <w:lastRenderedPageBreak/>
        <w:t>Agtarap, S., Shelley, J., Bennett, M., Roden-Foreman, J. W., Rainey, E., Dome, M., Powers, M. B., Petrey, L. B., &amp; Warren, AM. (2018). The role of depression and social support on r</w:t>
      </w:r>
      <w:r>
        <w:t xml:space="preserve">eadmission rates within one year of traumatic injury. </w:t>
      </w:r>
      <w:r>
        <w:rPr>
          <w:i/>
        </w:rPr>
        <w:t>Health Psychology</w:t>
      </w:r>
      <w:r>
        <w:t xml:space="preserve">, </w:t>
      </w:r>
      <w:r>
        <w:rPr>
          <w:i/>
        </w:rPr>
        <w:t>37</w:t>
      </w:r>
      <w:r>
        <w:t xml:space="preserve">(9), 799-807. </w:t>
      </w:r>
      <w:hyperlink r:id="rId18">
        <w:r>
          <w:rPr>
            <w:rStyle w:val="Hyperlink"/>
          </w:rPr>
          <w:t>https://doi.org/10.1037/hea0000590</w:t>
        </w:r>
      </w:hyperlink>
    </w:p>
    <w:p w:rsidR="00980ABD" w:rsidRDefault="00DE08ED">
      <w:pPr>
        <w:pStyle w:val="Compact"/>
        <w:numPr>
          <w:ilvl w:val="0"/>
          <w:numId w:val="9"/>
        </w:numPr>
      </w:pPr>
      <w:r>
        <w:t>Roden-Foreman, J. W., Bennett, M. M., Rainey, E. E., Garrett, J. S., Powers, M</w:t>
      </w:r>
      <w:r>
        <w:t xml:space="preserve">. B., &amp; Warren, AM. (2017). Secondary traumatic stress in emergency medicine clinicians. </w:t>
      </w:r>
      <w:r>
        <w:rPr>
          <w:i/>
        </w:rPr>
        <w:t>Cognitive Behaviour Therapy</w:t>
      </w:r>
      <w:r>
        <w:t xml:space="preserve">, </w:t>
      </w:r>
      <w:r>
        <w:rPr>
          <w:i/>
        </w:rPr>
        <w:t>46</w:t>
      </w:r>
      <w:r>
        <w:t xml:space="preserve">(6), 522-532. </w:t>
      </w:r>
      <w:hyperlink r:id="rId19">
        <w:r>
          <w:rPr>
            <w:rStyle w:val="Hyperlink"/>
          </w:rPr>
          <w:t>https://doi.org/10.1080/16506073.2017.1315612</w:t>
        </w:r>
      </w:hyperlink>
    </w:p>
    <w:p w:rsidR="00980ABD" w:rsidRDefault="00DE08ED">
      <w:pPr>
        <w:pStyle w:val="Compact"/>
        <w:numPr>
          <w:ilvl w:val="0"/>
          <w:numId w:val="9"/>
        </w:numPr>
      </w:pPr>
      <w:r>
        <w:t>Roden-Forem</w:t>
      </w:r>
      <w:r>
        <w:t xml:space="preserve">an, J. W., Rapier, N. R., Yelverton, L., &amp; Foreman, M. L. (2017). Asking a better question: Development and evaluation of the Need For Trauma Intervention (NFTI) metric as a novel indicator of major trauma. </w:t>
      </w:r>
      <w:r>
        <w:rPr>
          <w:i/>
        </w:rPr>
        <w:t>Journal of Trauma Nursing</w:t>
      </w:r>
      <w:r>
        <w:t xml:space="preserve">, </w:t>
      </w:r>
      <w:r>
        <w:rPr>
          <w:i/>
        </w:rPr>
        <w:t>24</w:t>
      </w:r>
      <w:r>
        <w:t xml:space="preserve">(3), 150-157. </w:t>
      </w:r>
      <w:hyperlink r:id="rId20">
        <w:r>
          <w:rPr>
            <w:rStyle w:val="Hyperlink"/>
          </w:rPr>
          <w:t>https://doi.org/10.1097/JTN.0000000000000283</w:t>
        </w:r>
      </w:hyperlink>
    </w:p>
    <w:p w:rsidR="00980ABD" w:rsidRDefault="00DE08ED">
      <w:pPr>
        <w:pStyle w:val="Compact"/>
        <w:numPr>
          <w:ilvl w:val="0"/>
          <w:numId w:val="9"/>
        </w:numPr>
      </w:pPr>
      <w:r>
        <w:t>Roden-Foreman, K., Solis, J., Jones, A., Bennett, M., Roden-Foreman, J., Rainey, E. E., Foreman, M. L., &amp; Warren, AM. (2017). Prospective evaluation of P</w:t>
      </w:r>
      <w:r>
        <w:t xml:space="preserve">TSD and depression in orthopedic injury patients with and without concomitant traumatic brain injury. </w:t>
      </w:r>
      <w:r>
        <w:rPr>
          <w:i/>
        </w:rPr>
        <w:t>Journal of Orthopaedic Trauma</w:t>
      </w:r>
      <w:r>
        <w:t xml:space="preserve">, </w:t>
      </w:r>
      <w:r>
        <w:rPr>
          <w:i/>
        </w:rPr>
        <w:t>31</w:t>
      </w:r>
      <w:r>
        <w:t xml:space="preserve">(9), e275-e280. </w:t>
      </w:r>
      <w:hyperlink r:id="rId21">
        <w:r>
          <w:rPr>
            <w:rStyle w:val="Hyperlink"/>
          </w:rPr>
          <w:t>https://doi.org/10.1097/BOT.0000000000000</w:t>
        </w:r>
        <w:r>
          <w:rPr>
            <w:rStyle w:val="Hyperlink"/>
          </w:rPr>
          <w:t>884</w:t>
        </w:r>
      </w:hyperlink>
    </w:p>
    <w:p w:rsidR="00980ABD" w:rsidRDefault="00DE08ED">
      <w:pPr>
        <w:pStyle w:val="Compact"/>
        <w:numPr>
          <w:ilvl w:val="0"/>
          <w:numId w:val="9"/>
        </w:numPr>
      </w:pPr>
      <w:r>
        <w:t>McLaughlin, C., Kearns, N. T., Bennett, M. M., Roden-Foreman, J., Roden-Foreman, K., Rainey, E. E., Funk, G., Powers, M. B., &amp; Warren, AM. (2017). Alcohol and drug toxicology screen at time of hospitalization does not predict PTSD or depression after t</w:t>
      </w:r>
      <w:r>
        <w:t xml:space="preserve">raumatic injury. </w:t>
      </w:r>
      <w:r>
        <w:rPr>
          <w:i/>
        </w:rPr>
        <w:t>American Journal of Surgery</w:t>
      </w:r>
      <w:r>
        <w:t xml:space="preserve">, </w:t>
      </w:r>
      <w:r>
        <w:rPr>
          <w:i/>
        </w:rPr>
        <w:t>214</w:t>
      </w:r>
      <w:r>
        <w:t xml:space="preserve">(3), 390-396. </w:t>
      </w:r>
      <w:hyperlink r:id="rId22">
        <w:r>
          <w:rPr>
            <w:rStyle w:val="Hyperlink"/>
          </w:rPr>
          <w:t>https://doi.org/10.1016/j.amjsurg.2017.06.026</w:t>
        </w:r>
      </w:hyperlink>
    </w:p>
    <w:p w:rsidR="00980ABD" w:rsidRDefault="00DE08ED">
      <w:pPr>
        <w:pStyle w:val="Compact"/>
        <w:numPr>
          <w:ilvl w:val="0"/>
          <w:numId w:val="9"/>
        </w:numPr>
      </w:pPr>
      <w:r>
        <w:t>Roden-Foreman, J. W., Warren, AM., Reynolds, M., &amp; Foreman, M. L. (2015). Recurren</w:t>
      </w:r>
      <w:r>
        <w:t xml:space="preserve">t hospitalization for self-injuries and suicide attempts: Case study of a super-utilizer. </w:t>
      </w:r>
      <w:r>
        <w:rPr>
          <w:i/>
        </w:rPr>
        <w:t>Baylor University Medical Center Proceedings</w:t>
      </w:r>
      <w:r>
        <w:t xml:space="preserve">, </w:t>
      </w:r>
      <w:r>
        <w:rPr>
          <w:i/>
        </w:rPr>
        <w:t>28</w:t>
      </w:r>
      <w:r>
        <w:t xml:space="preserve">(3), 331-333. </w:t>
      </w:r>
      <w:hyperlink r:id="rId23">
        <w:r>
          <w:rPr>
            <w:rStyle w:val="Hyperlink"/>
          </w:rPr>
          <w:t>https://doi.org/10.1080/08998280.2015.</w:t>
        </w:r>
        <w:r>
          <w:rPr>
            <w:rStyle w:val="Hyperlink"/>
          </w:rPr>
          <w:t>11929264</w:t>
        </w:r>
      </w:hyperlink>
    </w:p>
    <w:p w:rsidR="00980ABD" w:rsidRDefault="00DE08ED">
      <w:pPr>
        <w:pStyle w:val="Heading1"/>
      </w:pPr>
      <w:bookmarkStart w:id="33" w:name="peer-reviewed-oral-presentations"/>
      <w:r>
        <w:t>Peer-Reviewed Oral Presentations</w:t>
      </w:r>
      <w:bookmarkEnd w:id="33"/>
    </w:p>
    <w:p w:rsidR="00980ABD" w:rsidRDefault="00DE08ED">
      <w:pPr>
        <w:pStyle w:val="Compact"/>
        <w:numPr>
          <w:ilvl w:val="0"/>
          <w:numId w:val="10"/>
        </w:numPr>
      </w:pPr>
      <w:r>
        <w:t>Shelley, J., Roden-Foreman, J. W., Austin, E., Ramos, A., &amp; Couch, C. (2020). A meta-analytic comparison of continuous intercostal nerve block and thoracic epidural for rib fractures. Annual Meeting of the North Texas Chapter of the American College of Sur</w:t>
      </w:r>
      <w:r>
        <w:t>geons. February 21, 2020. Dallas, Texas.</w:t>
      </w:r>
    </w:p>
    <w:p w:rsidR="00980ABD" w:rsidRDefault="00DE08ED">
      <w:pPr>
        <w:pStyle w:val="Compact"/>
        <w:numPr>
          <w:ilvl w:val="0"/>
          <w:numId w:val="10"/>
        </w:numPr>
      </w:pPr>
      <w:r>
        <w:t>Pappas, N., Thomas, E., Adams, M., Roden-Foreman, J. W., &amp; Rapier, N. (2019). IR better now: Streamlining emergent interventional radiology procedures with revised guidelines. Trauma Quality Improvement Program 2019</w:t>
      </w:r>
      <w:r>
        <w:t xml:space="preserve"> Annual Meeting and Training. November 16, 2019. Dallas, Texas.</w:t>
      </w:r>
    </w:p>
    <w:p w:rsidR="00980ABD" w:rsidRDefault="00DE08ED">
      <w:pPr>
        <w:pStyle w:val="Compact"/>
        <w:numPr>
          <w:ilvl w:val="0"/>
          <w:numId w:val="10"/>
        </w:numPr>
      </w:pPr>
      <w:r>
        <w:t>Roden-Foreman, J. W., Rapier, N. R., Foreman, M. L., Coniglio, R. A., McGraw, C. E., Blackmore, A. R., &amp; The Trauma Measurement Workgroup. (2018). The Need For Trauma Intervention (NFTI) defin</w:t>
      </w:r>
      <w:r>
        <w:t>es major trauma more accurately than Injury Severity Score (ISS) and Revised Trauma Score (RTS): Data from a collaboration of 35 adult and pediatric trauma centers. Annual Meeting of the American Association for the Surgery of Trauma. September 26, 2018. S</w:t>
      </w:r>
      <w:r>
        <w:t>an Diego, California.</w:t>
      </w:r>
    </w:p>
    <w:p w:rsidR="00980ABD" w:rsidRDefault="00DE08ED">
      <w:pPr>
        <w:pStyle w:val="Compact"/>
        <w:numPr>
          <w:ilvl w:val="0"/>
          <w:numId w:val="10"/>
        </w:numPr>
      </w:pPr>
      <w:r>
        <w:lastRenderedPageBreak/>
        <w:t>Roden-Foreman, J. W., Rapier, N. R., Foreman, M. L., Cribari, C., Parsons, M., Coniglio, R. A., &amp; The Trauma Measurement Workgroup. (2018). Avoiding Cribari gridlock 2: The Standardized Triage Assessment Tool (STAT) outperforms the Cr</w:t>
      </w:r>
      <w:r>
        <w:t>ibari Matrix Method (CMM). A replication study in 35 adult and pediatric trauma centers. Annual Meeting of the American Association for the Surgery of Trauma. September 26, 2018. San Diego, California.</w:t>
      </w:r>
    </w:p>
    <w:p w:rsidR="00980ABD" w:rsidRDefault="00DE08ED">
      <w:pPr>
        <w:pStyle w:val="Compact"/>
        <w:numPr>
          <w:ilvl w:val="0"/>
          <w:numId w:val="10"/>
        </w:numPr>
      </w:pPr>
      <w:r>
        <w:t>Roden-Foreman, J., Rapier, N., Yelverton, L., &amp; Forema</w:t>
      </w:r>
      <w:r>
        <w:t>n, M. (2018). New tools to reduce and standardize the triage review process. Trauma Center Association of America’s 21st Annual Trauma Conference. May 02, 2018. New Orleans, Louisiana.</w:t>
      </w:r>
    </w:p>
    <w:p w:rsidR="00980ABD" w:rsidRDefault="00DE08ED">
      <w:pPr>
        <w:pStyle w:val="Compact"/>
        <w:numPr>
          <w:ilvl w:val="0"/>
          <w:numId w:val="10"/>
        </w:numPr>
      </w:pPr>
      <w:r>
        <w:t>Roden-Foreman, J. W., Rainey, E. E., Bennett, M., Garrett, J. S., &amp; War</w:t>
      </w:r>
      <w:r>
        <w:t>ren, AM. (2018). Time to analgesia is not associated with trauma patients’ mental health or quality of life at baseline or six months. Annual Meeting of the North Texas Chapter of the American College of Surgeons. February 17, 2018. Dallas, Texas.</w:t>
      </w:r>
    </w:p>
    <w:p w:rsidR="00980ABD" w:rsidRDefault="00DE08ED">
      <w:pPr>
        <w:pStyle w:val="Compact"/>
        <w:numPr>
          <w:ilvl w:val="0"/>
          <w:numId w:val="10"/>
        </w:numPr>
      </w:pPr>
      <w:r>
        <w:t xml:space="preserve">Strage, </w:t>
      </w:r>
      <w:r>
        <w:t>K., Prajapati, P., Roden-Foreman, J., Ewing, M., Adkins, C., Janning, K., Ogola, G., Petrey, L., &amp; Funk, G. (2018). Close enough? A retrospective cohort analysis on the safety and efficacy of discharging patients with high but down-trending pancreatic enzy</w:t>
      </w:r>
      <w:r>
        <w:t>mes after admission for acute biliary pancreatitis. Annual Meeting of the North Texas Chapter of the American College of Surgeons. February 16, 2018. Dallas, Texas.</w:t>
      </w:r>
    </w:p>
    <w:p w:rsidR="00980ABD" w:rsidRDefault="00DE08ED">
      <w:pPr>
        <w:pStyle w:val="Compact"/>
        <w:numPr>
          <w:ilvl w:val="0"/>
          <w:numId w:val="10"/>
        </w:numPr>
      </w:pPr>
      <w:r>
        <w:t>Roth, J., Vaughan, N., Alaidroos, I., Rainey, E. E., Roden-Foreman, J., Powers, M., Garrett</w:t>
      </w:r>
      <w:r>
        <w:t>, J., &amp; Foreman, M. L. (2018). Enoxaparin prophylaxis dose adjusted by antiXa trough levels in critically injured trauma patients. Annual Meeting of the Society of Critical Care Medicine. February 25, 2018. San Antonio, Texas.</w:t>
      </w:r>
    </w:p>
    <w:p w:rsidR="00980ABD" w:rsidRDefault="00DE08ED">
      <w:pPr>
        <w:pStyle w:val="Compact"/>
        <w:numPr>
          <w:ilvl w:val="0"/>
          <w:numId w:val="10"/>
        </w:numPr>
      </w:pPr>
      <w:r>
        <w:t>Roden-Foreman, J. W., Rapier,</w:t>
      </w:r>
      <w:r>
        <w:t xml:space="preserve"> N. R., Yelverton, L., &amp; Foreman, M. L. (2017). Avoiding Cribari gridlock: The Standardized Triage Assessment Tool (STAT) provides standardized definitions of over- and undertriage that are more accurate than the Cribari Matrix Method. Annual Meeting of th</w:t>
      </w:r>
      <w:r>
        <w:t>e American Association for the Surgery of Trauma. September 13, 2017. Baltimore, Maryland.</w:t>
      </w:r>
    </w:p>
    <w:p w:rsidR="00980ABD" w:rsidRDefault="00DE08ED">
      <w:pPr>
        <w:pStyle w:val="Compact"/>
        <w:numPr>
          <w:ilvl w:val="0"/>
          <w:numId w:val="10"/>
        </w:numPr>
      </w:pPr>
      <w:r>
        <w:t>Edmundson, P., Roden-Foreman, J. W., Rainey, E. E., Ewing, M., Rapier, N., Funk, G., &amp; Foreman, M. L. (2017). Intrusion, ejection, and death in the compartment: Mech</w:t>
      </w:r>
      <w:r>
        <w:t>anism-based trauma activation criteria fail to identify seriously injured patients. Scientific Forum of the American College of Surgeons’ Clinical Congress. October 22, 2017. San Diego, California.</w:t>
      </w:r>
    </w:p>
    <w:p w:rsidR="00980ABD" w:rsidRDefault="00DE08ED">
      <w:pPr>
        <w:pStyle w:val="Compact"/>
        <w:numPr>
          <w:ilvl w:val="0"/>
          <w:numId w:val="10"/>
        </w:numPr>
      </w:pPr>
      <w:r>
        <w:t>Vaughan, N., Roden-Foreman, J. W., Dome, M., Joyce, S., Re</w:t>
      </w:r>
      <w:r>
        <w:t>ynolds, M., Foreman, M. L., &amp; Funk, G. A. (2017). What risk factors within the first 24 hours of admission are associated with mortality after traumatic injury?. Annual Meeting of the North and South Texas Chapters of the American College of Surgeons. Febr</w:t>
      </w:r>
      <w:r>
        <w:t>uary 24, 2017. San Diego, California.</w:t>
      </w:r>
    </w:p>
    <w:p w:rsidR="00980ABD" w:rsidRDefault="00DE08ED">
      <w:pPr>
        <w:pStyle w:val="Compact"/>
        <w:numPr>
          <w:ilvl w:val="0"/>
          <w:numId w:val="10"/>
        </w:numPr>
      </w:pPr>
      <w:r>
        <w:t>Edmundson, P., Roden-Foreman, J. W., Ewing, M., Rainey, E. E., Rapier, N., Funk, G., &amp; Foreman, M. L. (2017). Intrusion, ejection, and death in the compartment: Mechanism-based activation criteria fail to identify seri</w:t>
      </w:r>
      <w:r>
        <w:t>ously injured patients. Annual Meeting of the North and South Texas Chapters of the American College of Surgeons. February 24, 2017. San Diego, California.</w:t>
      </w:r>
    </w:p>
    <w:p w:rsidR="00980ABD" w:rsidRDefault="00DE08ED">
      <w:pPr>
        <w:pStyle w:val="Compact"/>
        <w:numPr>
          <w:ilvl w:val="0"/>
          <w:numId w:val="10"/>
        </w:numPr>
      </w:pPr>
      <w:r>
        <w:lastRenderedPageBreak/>
        <w:t>Roden-Foreman, J. W., Rapier, N. R., &amp; Foreman, M. L. (2016). Asking (and answering) a better questi</w:t>
      </w:r>
      <w:r>
        <w:t>on: Development and evaluation of the Need For Trauma Intervention (NFTI) metric. Annual Scientific Meeting of the American College of Surgeons’ Trauma Quality Improvement Program. November 06, 2016. Orlando, Florida.</w:t>
      </w:r>
    </w:p>
    <w:p w:rsidR="00980ABD" w:rsidRDefault="00DE08ED">
      <w:pPr>
        <w:pStyle w:val="Compact"/>
        <w:numPr>
          <w:ilvl w:val="0"/>
          <w:numId w:val="10"/>
        </w:numPr>
      </w:pPr>
      <w:r>
        <w:t>Kleinschmidt, T. K., Funk, G. A., Ewin</w:t>
      </w:r>
      <w:r>
        <w:t>g, M., Hernandez, O., Rainey, E., Daoud, Y., Roden-Foreman, J. W., &amp; Foreman, M. L. (2016). Extracorporeal membrane oxygenation-assisted cardiopulmonary resuscitation: A single-center ECPR case review with matched cohort series of in-hospital cardiac arres</w:t>
      </w:r>
      <w:r>
        <w:t>t. Semi-annual Meeting of the Texas Surgical Society. October 01, 2016. Dallas, Texas.</w:t>
      </w:r>
    </w:p>
    <w:p w:rsidR="00980ABD" w:rsidRDefault="00DE08ED">
      <w:pPr>
        <w:pStyle w:val="Compact"/>
        <w:numPr>
          <w:ilvl w:val="0"/>
          <w:numId w:val="10"/>
        </w:numPr>
      </w:pPr>
      <w:r>
        <w:t>Roden-Foreman, J. W., Rapier, N. R., &amp; Foreman, M. L. (2016). Asking (and answering) a better question: Development and evaluation of the Need For Trauma Intervention (N</w:t>
      </w:r>
      <w:r>
        <w:t>FTI) metric. Semi-annual Meeting of the Texas Surgical Society. October 01, 2016. Dallas, Texas.</w:t>
      </w:r>
    </w:p>
    <w:p w:rsidR="00980ABD" w:rsidRDefault="00DE08ED">
      <w:pPr>
        <w:pStyle w:val="Compact"/>
        <w:numPr>
          <w:ilvl w:val="0"/>
          <w:numId w:val="10"/>
        </w:numPr>
      </w:pPr>
      <w:r>
        <w:t>Arrendondo, S. D., Gilder, R. E., Roden-Foreman, J. W., Foreman, M. L., &amp; Petrey, L. B. (2016). Death, taxes, and readmissions: Analysis of regional hospital e</w:t>
      </w:r>
      <w:r>
        <w:t>ncounters following traumatic injury. Baylor Scott and White, Department of Surgery Research Day. May 12, 2016. Temple, Texas.</w:t>
      </w:r>
    </w:p>
    <w:p w:rsidR="00980ABD" w:rsidRDefault="00DE08ED">
      <w:pPr>
        <w:pStyle w:val="Compact"/>
        <w:numPr>
          <w:ilvl w:val="0"/>
          <w:numId w:val="10"/>
        </w:numPr>
      </w:pPr>
      <w:r>
        <w:t xml:space="preserve">Balogh, R., Edmundson, P., Shirvani, A., Shah, A., Roden-Foreman, J., Reynolds, R., &amp; Foreman, M. (2015). Sarcopenia as a marker of frailty: Psoas muscle size predicts functional outcome in mild to moderately injured trauma patients. Annual Meeting of the </w:t>
      </w:r>
      <w:r>
        <w:t>American Association for the Surgery of Trauma. September 09, 2015. Las Vegas, Nevada.</w:t>
      </w:r>
    </w:p>
    <w:p w:rsidR="00980ABD" w:rsidRDefault="00DE08ED">
      <w:pPr>
        <w:pStyle w:val="Compact"/>
        <w:numPr>
          <w:ilvl w:val="0"/>
          <w:numId w:val="10"/>
        </w:numPr>
      </w:pPr>
      <w:r>
        <w:t>Balogh, R., Edmundson, P., Shirvani, A., Shah, A., Roden-Foreman, J., &amp; Foreman, M. L. (2015). Sarcopenia and osteopenia as a marker of frailty and predictor of morbidit</w:t>
      </w:r>
      <w:r>
        <w:t>y and mortality in the trauma population. Baylor Scott &amp; White, Department of Surgery Research Day. May 01, 2015. Temple, Texas.</w:t>
      </w:r>
    </w:p>
    <w:p w:rsidR="00980ABD" w:rsidRDefault="00DE08ED">
      <w:pPr>
        <w:pStyle w:val="Heading1"/>
      </w:pPr>
      <w:bookmarkStart w:id="34" w:name="peer-reviewed-poster-presentations"/>
      <w:r>
        <w:t>Peer-Reviewed Poster Presentations</w:t>
      </w:r>
      <w:bookmarkEnd w:id="34"/>
    </w:p>
    <w:p w:rsidR="00980ABD" w:rsidRDefault="00DE08ED">
      <w:pPr>
        <w:pStyle w:val="Compact"/>
        <w:numPr>
          <w:ilvl w:val="0"/>
          <w:numId w:val="11"/>
        </w:numPr>
      </w:pPr>
      <w:r>
        <w:t>Ramos, A., Pappas, N., Shelley, J. K., &amp; Roden-Foreman, J. W. (2019). Third time no charm? E</w:t>
      </w:r>
      <w:r>
        <w:t>xamining the utility of tertiary surveys. Trauma Quality Improvement Program 2019 Annual Meeting and Training. November 16, 2019. Dallas, Texas.</w:t>
      </w:r>
    </w:p>
    <w:p w:rsidR="00980ABD" w:rsidRDefault="00DE08ED">
      <w:pPr>
        <w:pStyle w:val="Compact"/>
        <w:numPr>
          <w:ilvl w:val="0"/>
          <w:numId w:val="11"/>
        </w:numPr>
      </w:pPr>
      <w:r>
        <w:t>Roden-Foreman, J. W., Shelley, J. K., Foreman, M. L., &amp; Petrey, L. B. (2019). A hurdle to understanding: Curren</w:t>
      </w:r>
      <w:r>
        <w:t>t practices fail to capture intricacies of resource utilization. Trauma Quality Improvement Program 2019 Annual Meeting and Training. November 16, 2019. Dallas, Texas.</w:t>
      </w:r>
    </w:p>
    <w:p w:rsidR="00980ABD" w:rsidRDefault="00DE08ED">
      <w:pPr>
        <w:pStyle w:val="Compact"/>
        <w:numPr>
          <w:ilvl w:val="0"/>
          <w:numId w:val="11"/>
        </w:numPr>
      </w:pPr>
      <w:r>
        <w:t>Roden-Foreman, J. W., Shelley, J. K., Foreman, M. L., &amp; Petrey, L. B. (2019). Calling it</w:t>
      </w:r>
      <w:r>
        <w:t>: Factors present within one hour of arrival that predict mortality within the next five hours. Annual Meeting of the American Association for the Surgery of Trauma. September 18, 2019. Dallas, Texas.</w:t>
      </w:r>
    </w:p>
    <w:p w:rsidR="00980ABD" w:rsidRDefault="00DE08ED">
      <w:pPr>
        <w:pStyle w:val="Compact"/>
        <w:numPr>
          <w:ilvl w:val="0"/>
          <w:numId w:val="11"/>
        </w:numPr>
      </w:pPr>
      <w:r>
        <w:t xml:space="preserve">Fitzgerald, H. E., Gorlin, E., Stein, A., Moshier, S., </w:t>
      </w:r>
      <w:r>
        <w:t>Grasso, D., Roden-Foreman, J. W., Powers, M. B., &amp; Otto, M. W. (2018). A novel topographical map approach for displaying PTSD intervention component efficacy. Annual Conference of the Association for Behavioral and Cognitive Therapies. November 15, 2018. W</w:t>
      </w:r>
      <w:r>
        <w:t>ashington, DC.</w:t>
      </w:r>
    </w:p>
    <w:p w:rsidR="00980ABD" w:rsidRDefault="00DE08ED">
      <w:pPr>
        <w:pStyle w:val="Compact"/>
        <w:numPr>
          <w:ilvl w:val="0"/>
          <w:numId w:val="11"/>
        </w:numPr>
      </w:pPr>
      <w:r>
        <w:lastRenderedPageBreak/>
        <w:t>Roden-Foreman, J., Dome, M., Shelley, J., Troxel, W., Marshall, G., &amp; Powers, M. (2018). Predicting sleep disturbances after trauma through racial and socioeconomic disparities. Annual Meeting of the North Texas Chapter of the American Colle</w:t>
      </w:r>
      <w:r>
        <w:t>ge of Surgeons. February 17, 2018. Dallas, Texas.</w:t>
      </w:r>
    </w:p>
    <w:p w:rsidR="00980ABD" w:rsidRDefault="00DE08ED">
      <w:pPr>
        <w:pStyle w:val="Compact"/>
        <w:numPr>
          <w:ilvl w:val="0"/>
          <w:numId w:val="11"/>
        </w:numPr>
      </w:pPr>
      <w:r>
        <w:t>Roden-Foreman, J., Dome, M., Shelley, J., Troxel, W., Marshall, G., &amp; Powers, M. (2017). Predicting sleep disturbances after trauma through racial and socioeconomic disparities. Annual Meeting of the Intern</w:t>
      </w:r>
      <w:r>
        <w:t>ational Society for Traumatic Stress Studies. November 09, 2017. Chicago, Illinois.</w:t>
      </w:r>
    </w:p>
    <w:p w:rsidR="00980ABD" w:rsidRDefault="00DE08ED">
      <w:pPr>
        <w:pStyle w:val="Compact"/>
        <w:numPr>
          <w:ilvl w:val="0"/>
          <w:numId w:val="11"/>
        </w:numPr>
      </w:pPr>
      <w:r>
        <w:t>Roden-Foreman, J. W., &amp; Agtarap, S. D. (2017). Well, that’s not normal: A simulation study on the effects of testing Injury Severity Score with parametric statistics. Annua</w:t>
      </w:r>
      <w:r>
        <w:t>l Meeting of the American Association for the Surgery of Trauma. September 13, 2017. Baltimore, Maryland.</w:t>
      </w:r>
    </w:p>
    <w:p w:rsidR="00980ABD" w:rsidRDefault="00DE08ED">
      <w:pPr>
        <w:pStyle w:val="Compact"/>
        <w:numPr>
          <w:ilvl w:val="0"/>
          <w:numId w:val="11"/>
        </w:numPr>
      </w:pPr>
      <w:r>
        <w:t>Arredondo, S., Dome, M., Gilder, R., Roden-Foreman, J., Foreman, M. L., &amp; Petrey, L. (2017). Identifying trauma super-utilizers’ readmissions with 11-</w:t>
      </w:r>
      <w:r>
        <w:t>year data model. Scientific Forum of the American College of Surgeons’ Clinical Congress. October 22, 2017. San Diego, California.</w:t>
      </w:r>
    </w:p>
    <w:p w:rsidR="00980ABD" w:rsidRDefault="00DE08ED">
      <w:pPr>
        <w:pStyle w:val="Compact"/>
        <w:numPr>
          <w:ilvl w:val="0"/>
          <w:numId w:val="11"/>
        </w:numPr>
      </w:pPr>
      <w:r>
        <w:t>Roden-Foreman, J. W., Edmundson, P., &amp; Foreman, M. L. (2017). We don’t need full activation: Gunshot wounds isolated to the e</w:t>
      </w:r>
      <w:r>
        <w:t>xtremities do not require full trauma team activations as mandated by the American College of Surgeons. Scientific Forum of the American College of Surgeons’ Clinical Congress. October 22, 2017. San Diego, California.</w:t>
      </w:r>
    </w:p>
    <w:p w:rsidR="00980ABD" w:rsidRDefault="00DE08ED">
      <w:pPr>
        <w:pStyle w:val="Compact"/>
        <w:numPr>
          <w:ilvl w:val="0"/>
          <w:numId w:val="11"/>
        </w:numPr>
      </w:pPr>
      <w:r>
        <w:t xml:space="preserve">Roden-Foreman, J. W., &amp; Powers, M. B. </w:t>
      </w:r>
      <w:r>
        <w:t>(2017). Driver see, driver crash: Social contagion, NASCAR ratings, and the monthly incidence of car crashes. Annual Convention of the American Psychological Association. August 03, 2017. Washington, DC.</w:t>
      </w:r>
    </w:p>
    <w:p w:rsidR="00980ABD" w:rsidRDefault="00DE08ED">
      <w:pPr>
        <w:pStyle w:val="Compact"/>
        <w:numPr>
          <w:ilvl w:val="0"/>
          <w:numId w:val="11"/>
        </w:numPr>
      </w:pPr>
      <w:r>
        <w:t>Agtarap, S., Roden-Foreman, J. W., Natesan, P., &amp; Fo</w:t>
      </w:r>
      <w:r>
        <w:t>reman, M. L. (2017). Assessing violated assumptions on two-sample independent testing using simulation: Robustness for non-normal medical variables. Annual Convention of the Association for Psychological Science. May 25, 2017. Boston, Massachusetts.</w:t>
      </w:r>
    </w:p>
    <w:p w:rsidR="00980ABD" w:rsidRDefault="00DE08ED">
      <w:pPr>
        <w:pStyle w:val="Compact"/>
        <w:numPr>
          <w:ilvl w:val="0"/>
          <w:numId w:val="11"/>
        </w:numPr>
      </w:pPr>
      <w:r>
        <w:t>Carey,</w:t>
      </w:r>
      <w:r>
        <w:t xml:space="preserve"> S. A., Roden-Foreman, J. W., Bennett, M. M., Felius, J., Hall, S. A., &amp; Warren, AM. (2017). Does caring for heart and lung transplant patients lead to psychological stress in multi-disciplinary care teams?. Annual Meeting of the International Society for </w:t>
      </w:r>
      <w:r>
        <w:t xml:space="preserve">Heart &amp; Lung Transplantation. April 05, 2017. San Diego, California. </w:t>
      </w:r>
      <w:hyperlink r:id="rId24">
        <w:r>
          <w:rPr>
            <w:rStyle w:val="Hyperlink"/>
          </w:rPr>
          <w:t>https://doi.org/10.1016/j.healun.2017.01.1010</w:t>
        </w:r>
      </w:hyperlink>
    </w:p>
    <w:p w:rsidR="00980ABD" w:rsidRDefault="00DE08ED">
      <w:pPr>
        <w:pStyle w:val="Compact"/>
        <w:numPr>
          <w:ilvl w:val="0"/>
          <w:numId w:val="11"/>
        </w:numPr>
      </w:pPr>
      <w:r>
        <w:t>Roden-Foreman, J. W., Vaughan, N., Powers, M. B., Foreman, M. L., &amp; Funk, G.</w:t>
      </w:r>
      <w:r>
        <w:t xml:space="preserve"> A. (2017). Driver see, driver crash: NASCAR viewership ratings are associated with national increases in motor vehicle collisions with and without injury. Annual Meeting of the North and South Texas Chapters of the American College of Surgeons. February 2</w:t>
      </w:r>
      <w:r>
        <w:t>4, 2017. Austin, Texas.</w:t>
      </w:r>
    </w:p>
    <w:p w:rsidR="00980ABD" w:rsidRDefault="00DE08ED">
      <w:pPr>
        <w:pStyle w:val="Compact"/>
        <w:numPr>
          <w:ilvl w:val="0"/>
          <w:numId w:val="11"/>
        </w:numPr>
      </w:pPr>
      <w:r>
        <w:t>Edmundson, P., Roden-Foreman, J. W., &amp; Foreman, M. L. (2017). We don’t need full activation: Gunshot wounds isolated to the extremities do not require full trauma team activations as mandated by the American College of Surgeons. Ann</w:t>
      </w:r>
      <w:r>
        <w:t>ual Meeting of the North and South Texas Chapters of the American College of Surgeons. February 24, 2017. Austin, Texas.</w:t>
      </w:r>
    </w:p>
    <w:p w:rsidR="00980ABD" w:rsidRDefault="00DE08ED">
      <w:pPr>
        <w:pStyle w:val="Compact"/>
        <w:numPr>
          <w:ilvl w:val="0"/>
          <w:numId w:val="11"/>
        </w:numPr>
      </w:pPr>
      <w:r>
        <w:lastRenderedPageBreak/>
        <w:t>Warren, AM., Roden-Foreman, J., Adkins, C., Bennett, M., Agtarap, S., &amp; Foreman, M. L. (2016). A comparison of geriatric and non-geriat</w:t>
      </w:r>
      <w:r>
        <w:t>ric patients’ psychosocial outcomes following traumatic injury. Annual Meeting of the North Texas Chapter of the American College of Surgeons. February 20, 2016. Dallas, Texas.</w:t>
      </w:r>
    </w:p>
    <w:sectPr w:rsidR="00980AB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08ED" w:rsidRDefault="00DE08ED">
      <w:r>
        <w:separator/>
      </w:r>
    </w:p>
  </w:endnote>
  <w:endnote w:type="continuationSeparator" w:id="0">
    <w:p w:rsidR="00DE08ED" w:rsidRDefault="00DE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E5E" w:rsidRDefault="00A27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32C9C" w:rsidRPr="00030A86" w:rsidRDefault="00DE08ED" w:rsidP="006C0EAB">
    <w:pPr>
      <w:pStyle w:val="Footer"/>
    </w:pPr>
    <w:r>
      <w:t xml:space="preserve">Updated </w:t>
    </w:r>
    <w:r w:rsidR="00A27E5E">
      <w:t>September 21</w:t>
    </w:r>
    <w:r>
      <w:t xml:space="preserve">, </w:t>
    </w:r>
    <w:r>
      <w:t>2020</w:t>
    </w:r>
    <w:r w:rsidRPr="00030A86">
      <w:tab/>
    </w:r>
    <w:r w:rsidRPr="00030A86">
      <w:tab/>
    </w:r>
    <w:r>
      <w:tab/>
    </w:r>
    <w:r w:rsidRPr="00030A86">
      <w:fldChar w:fldCharType="begin"/>
    </w:r>
    <w:r w:rsidRPr="00030A86">
      <w:instrText xml:space="preserve"> PAGE </w:instrText>
    </w:r>
    <w:r w:rsidRPr="00030A86">
      <w:fldChar w:fldCharType="separate"/>
    </w:r>
    <w:r w:rsidRPr="00030A86">
      <w:t>1</w:t>
    </w:r>
    <w:r w:rsidRPr="00030A86">
      <w:fldChar w:fldCharType="end"/>
    </w:r>
    <w:r w:rsidRPr="00030A86">
      <w:t xml:space="preserve"> of </w:t>
    </w:r>
    <w:r w:rsidRPr="00030A86">
      <w:rPr>
        <w:noProof/>
      </w:rPr>
      <w:fldChar w:fldCharType="begin"/>
    </w:r>
    <w:r w:rsidRPr="00030A86">
      <w:rPr>
        <w:noProof/>
      </w:rPr>
      <w:instrText xml:space="preserve"> SECTIONPAGES  \* MERGEFORMAT </w:instrText>
    </w:r>
    <w:r w:rsidRPr="00030A86">
      <w:rPr>
        <w:noProof/>
      </w:rPr>
      <w:fldChar w:fldCharType="separate"/>
    </w:r>
    <w:r w:rsidR="00A27E5E">
      <w:rPr>
        <w:noProof/>
      </w:rPr>
      <w:t>9</w:t>
    </w:r>
    <w:r w:rsidRPr="00030A86">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E5E" w:rsidRDefault="00A27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08ED" w:rsidRDefault="00DE08ED">
      <w:r>
        <w:separator/>
      </w:r>
    </w:p>
  </w:footnote>
  <w:footnote w:type="continuationSeparator" w:id="0">
    <w:p w:rsidR="00DE08ED" w:rsidRDefault="00DE0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E5E" w:rsidRDefault="00A27E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32C9C" w:rsidRPr="009518D3" w:rsidRDefault="00DE08ED" w:rsidP="009518D3">
    <w:pPr>
      <w:pStyle w:val="Title"/>
    </w:pPr>
    <w:r w:rsidRPr="009518D3">
      <w:t>Curriculum Vitae</w:t>
    </w:r>
  </w:p>
  <w:p w:rsidR="00632C9C" w:rsidRPr="009518D3" w:rsidRDefault="00DE08ED" w:rsidP="009518D3">
    <w:pPr>
      <w:pStyle w:val="Title"/>
    </w:pPr>
    <w:r w:rsidRPr="009518D3">
      <w:t>Jacob W. Roden-Foreman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E5E" w:rsidRDefault="00A27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40AECF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C5178ED"/>
    <w:multiLevelType w:val="hybridMultilevel"/>
    <w:tmpl w:val="F7E011BC"/>
    <w:lvl w:ilvl="0" w:tplc="D65AF282">
      <w:start w:val="1"/>
      <w:numFmt w:val="bullet"/>
      <w:pStyle w:val="Heading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74F0AB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80ABD"/>
    <w:rsid w:val="00A27E5E"/>
    <w:rsid w:val="00B86B75"/>
    <w:rsid w:val="00BC48D5"/>
    <w:rsid w:val="00C36279"/>
    <w:rsid w:val="00DE08E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8C162"/>
  <w15:docId w15:val="{881B22A3-4010-0446-B2CE-785536BE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EAB"/>
    <w:pPr>
      <w:tabs>
        <w:tab w:val="left" w:pos="3240"/>
      </w:tabs>
      <w:spacing w:after="0"/>
    </w:pPr>
    <w:rPr>
      <w:rFonts w:ascii="Times New Roman" w:eastAsiaTheme="minorEastAsia" w:hAnsi="Times New Roman" w:cs="Times New Roman"/>
      <w:color w:val="000000" w:themeColor="text1"/>
    </w:rPr>
  </w:style>
  <w:style w:type="paragraph" w:styleId="Heading1">
    <w:name w:val="heading 1"/>
    <w:basedOn w:val="Normal"/>
    <w:next w:val="BodyText"/>
    <w:uiPriority w:val="9"/>
    <w:qFormat/>
    <w:rsid w:val="00030A86"/>
    <w:pPr>
      <w:keepNext/>
      <w:pBdr>
        <w:top w:val="single" w:sz="4" w:space="1" w:color="auto"/>
        <w:bottom w:val="single" w:sz="4" w:space="1" w:color="auto"/>
      </w:pBdr>
      <w:spacing w:before="240"/>
      <w:jc w:val="center"/>
      <w:outlineLvl w:val="0"/>
    </w:pPr>
    <w:rPr>
      <w:rFonts w:eastAsia="MS Mincho"/>
      <w:b/>
      <w:color w:val="000000"/>
      <w:sz w:val="28"/>
      <w:szCs w:val="28"/>
    </w:rPr>
  </w:style>
  <w:style w:type="paragraph" w:styleId="Heading2">
    <w:name w:val="heading 2"/>
    <w:basedOn w:val="Normal"/>
    <w:next w:val="BodyText"/>
    <w:uiPriority w:val="9"/>
    <w:unhideWhenUsed/>
    <w:qFormat/>
    <w:rsid w:val="00267EC2"/>
    <w:pPr>
      <w:keepNext/>
      <w:spacing w:before="60" w:after="60"/>
      <w:contextualSpacing/>
      <w:jc w:val="center"/>
      <w:outlineLvl w:val="1"/>
    </w:pPr>
    <w:rPr>
      <w:b/>
      <w:bCs/>
    </w:rPr>
  </w:style>
  <w:style w:type="paragraph" w:styleId="Heading3">
    <w:name w:val="heading 3"/>
    <w:basedOn w:val="Compact"/>
    <w:next w:val="BodyText"/>
    <w:uiPriority w:val="9"/>
    <w:unhideWhenUsed/>
    <w:qFormat/>
    <w:rsid w:val="005108AF"/>
    <w:pPr>
      <w:numPr>
        <w:numId w:val="0"/>
      </w:numPr>
      <w:tabs>
        <w:tab w:val="clear" w:pos="3240"/>
        <w:tab w:val="right" w:pos="9360"/>
      </w:tabs>
      <w:spacing w:after="0"/>
      <w:outlineLvl w:val="2"/>
    </w:pPr>
    <w:rPr>
      <w:b/>
      <w:bCs/>
    </w:rPr>
  </w:style>
  <w:style w:type="paragraph" w:styleId="Heading4">
    <w:name w:val="heading 4"/>
    <w:basedOn w:val="Heading5"/>
    <w:next w:val="BodyText"/>
    <w:uiPriority w:val="9"/>
    <w:unhideWhenUsed/>
    <w:qFormat/>
    <w:rsid w:val="00F00965"/>
    <w:pPr>
      <w:outlineLvl w:val="3"/>
    </w:pPr>
  </w:style>
  <w:style w:type="paragraph" w:styleId="Heading5">
    <w:name w:val="heading 5"/>
    <w:basedOn w:val="ListParagraph"/>
    <w:next w:val="BodyText"/>
    <w:uiPriority w:val="9"/>
    <w:unhideWhenUsed/>
    <w:qFormat/>
    <w:rsid w:val="00F00965"/>
    <w:pPr>
      <w:keepLines/>
      <w:numPr>
        <w:numId w:val="2"/>
      </w:numPr>
      <w:ind w:left="360"/>
      <w:outlineLvl w:val="4"/>
    </w:pPr>
    <w:rPr>
      <w:rFonts w:ascii="Times New Roman" w:hAnsi="Times New Roman" w:cs="Times New Roman"/>
    </w:rPr>
  </w:style>
  <w:style w:type="paragraph" w:styleId="Heading6">
    <w:name w:val="heading 6"/>
    <w:basedOn w:val="BodyText"/>
    <w:next w:val="BodyText"/>
    <w:uiPriority w:val="9"/>
    <w:unhideWhenUsed/>
    <w:qFormat/>
    <w:rsid w:val="00030A86"/>
    <w:pPr>
      <w:jc w:val="center"/>
      <w:outlineLvl w:val="5"/>
    </w:p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1FD9"/>
  </w:style>
  <w:style w:type="paragraph" w:customStyle="1" w:styleId="FirstParagraph">
    <w:name w:val="First Paragraph"/>
    <w:basedOn w:val="BodyText"/>
    <w:next w:val="BodyText"/>
    <w:qFormat/>
    <w:rsid w:val="00636372"/>
  </w:style>
  <w:style w:type="paragraph" w:customStyle="1" w:styleId="Compact">
    <w:name w:val="Compact"/>
    <w:basedOn w:val="BodyText"/>
    <w:qFormat/>
    <w:rsid w:val="0094672D"/>
    <w:pPr>
      <w:keepLines/>
      <w:numPr>
        <w:numId w:val="1"/>
      </w:numPr>
      <w:spacing w:after="120"/>
      <w:ind w:left="360" w:hanging="360"/>
    </w:pPr>
  </w:style>
  <w:style w:type="paragraph" w:styleId="Title">
    <w:name w:val="Title"/>
    <w:basedOn w:val="Author"/>
    <w:next w:val="BodyText"/>
    <w:qFormat/>
    <w:rsid w:val="009518D3"/>
  </w:style>
  <w:style w:type="paragraph" w:styleId="Subtitle">
    <w:name w:val="Subtitle"/>
    <w:basedOn w:val="Title"/>
    <w:next w:val="BodyText"/>
    <w:qFormat/>
    <w:pPr>
      <w:keepNext/>
      <w:keepLines/>
      <w:spacing w:before="240" w:after="240"/>
    </w:pPr>
    <w:rPr>
      <w:sz w:val="30"/>
      <w:szCs w:val="30"/>
    </w:rPr>
  </w:style>
  <w:style w:type="paragraph" w:customStyle="1" w:styleId="Author">
    <w:name w:val="Author"/>
    <w:basedOn w:val="Normal"/>
    <w:next w:val="BodyText"/>
    <w:qFormat/>
    <w:rsid w:val="009518D3"/>
    <w:pPr>
      <w:jc w:val="center"/>
    </w:pPr>
    <w:rPr>
      <w:rFonts w:eastAsia="MS Mincho"/>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32C9C"/>
    <w:pPr>
      <w:tabs>
        <w:tab w:val="center" w:pos="4680"/>
        <w:tab w:val="right" w:pos="9360"/>
      </w:tabs>
    </w:pPr>
  </w:style>
  <w:style w:type="character" w:customStyle="1" w:styleId="HeaderChar">
    <w:name w:val="Header Char"/>
    <w:basedOn w:val="DefaultParagraphFont"/>
    <w:link w:val="Header"/>
    <w:rsid w:val="00632C9C"/>
  </w:style>
  <w:style w:type="paragraph" w:styleId="Footer">
    <w:name w:val="footer"/>
    <w:basedOn w:val="Normal"/>
    <w:link w:val="FooterChar"/>
    <w:unhideWhenUsed/>
    <w:rsid w:val="00632C9C"/>
    <w:pPr>
      <w:tabs>
        <w:tab w:val="center" w:pos="4680"/>
        <w:tab w:val="right" w:pos="9360"/>
      </w:tabs>
    </w:pPr>
  </w:style>
  <w:style w:type="character" w:customStyle="1" w:styleId="FooterChar">
    <w:name w:val="Footer Char"/>
    <w:basedOn w:val="DefaultParagraphFont"/>
    <w:link w:val="Footer"/>
    <w:rsid w:val="00632C9C"/>
  </w:style>
  <w:style w:type="table" w:styleId="TableGrid">
    <w:name w:val="Table Grid"/>
    <w:basedOn w:val="TableNormal"/>
    <w:uiPriority w:val="59"/>
    <w:rsid w:val="006C0EAB"/>
    <w:pPr>
      <w:spacing w:after="0"/>
    </w:pPr>
    <w:rPr>
      <w:rFonts w:ascii="Cambria" w:eastAsiaTheme="minorEastAsia" w:hAnsi="Cambria"/>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21FD9"/>
    <w:rPr>
      <w:rFonts w:ascii="Times New Roman" w:eastAsiaTheme="minorEastAsia" w:hAnsi="Times New Roman" w:cs="Times New Roman"/>
      <w:color w:val="000000" w:themeColor="text1"/>
    </w:rPr>
  </w:style>
  <w:style w:type="paragraph" w:styleId="ListParagraph">
    <w:name w:val="List Paragraph"/>
    <w:basedOn w:val="Normal"/>
    <w:uiPriority w:val="34"/>
    <w:qFormat/>
    <w:rsid w:val="00E90316"/>
    <w:pPr>
      <w:tabs>
        <w:tab w:val="clear" w:pos="3240"/>
      </w:tabs>
      <w:ind w:left="720"/>
      <w:contextualSpacing/>
    </w:pPr>
    <w:rPr>
      <w:rFonts w:ascii="Cambria" w:hAnsi="Cambria" w:cstheme="minorBidi"/>
    </w:rPr>
  </w:style>
  <w:style w:type="paragraph" w:customStyle="1" w:styleId="TableNormal0">
    <w:name w:val="TableNormal"/>
    <w:basedOn w:val="Compact"/>
    <w:qFormat/>
    <w:rsid w:val="009837B4"/>
    <w:pPr>
      <w:numPr>
        <w:numId w:val="0"/>
      </w:numPr>
      <w:spacing w:after="0"/>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authid/detail.uri?authorId=57193991779" TargetMode="External"/><Relationship Id="rId13" Type="http://schemas.openxmlformats.org/officeDocument/2006/relationships/hyperlink" Target="https://doi.org/10.1080/08998280.2018.1559694" TargetMode="External"/><Relationship Id="rId18" Type="http://schemas.openxmlformats.org/officeDocument/2006/relationships/hyperlink" Target="https://doi.org/10.1037/hea0000590"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i.org/10.1097/BOT.0000000000000884" TargetMode="External"/><Relationship Id="rId7" Type="http://schemas.openxmlformats.org/officeDocument/2006/relationships/hyperlink" Target="https://orcid.org/0000-0002-8338-397X" TargetMode="External"/><Relationship Id="rId12" Type="http://schemas.openxmlformats.org/officeDocument/2006/relationships/hyperlink" Target="https://doi.org/10.1037/trm0000188" TargetMode="External"/><Relationship Id="rId17" Type="http://schemas.openxmlformats.org/officeDocument/2006/relationships/hyperlink" Target="https://doi.org/10.1097/TA.0000000000001814"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80/16506073.2018.1533578" TargetMode="External"/><Relationship Id="rId20" Type="http://schemas.openxmlformats.org/officeDocument/2006/relationships/hyperlink" Target="https://doi.org/10.1097/JTN.0000000000000283"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7/TA.0000000000002402" TargetMode="External"/><Relationship Id="rId24" Type="http://schemas.openxmlformats.org/officeDocument/2006/relationships/hyperlink" Target="https://doi.org/10.1016/j.healun.2017.01.101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80/16506073.2018.1522371" TargetMode="External"/><Relationship Id="rId23" Type="http://schemas.openxmlformats.org/officeDocument/2006/relationships/hyperlink" Target="https://doi.org/10.1080/08998280.2015.11929264" TargetMode="External"/><Relationship Id="rId28" Type="http://schemas.openxmlformats.org/officeDocument/2006/relationships/footer" Target="footer2.xml"/><Relationship Id="rId10" Type="http://schemas.openxmlformats.org/officeDocument/2006/relationships/hyperlink" Target="https://doi.org/10.1080/08998280.2020.1801113" TargetMode="External"/><Relationship Id="rId19" Type="http://schemas.openxmlformats.org/officeDocument/2006/relationships/hyperlink" Target="https://doi.org/10.1080/16506073.2017.131561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3140/RG.2.1.3847.8962" TargetMode="External"/><Relationship Id="rId14" Type="http://schemas.openxmlformats.org/officeDocument/2006/relationships/hyperlink" Target="https://doi.org/10.1080/08998280.2018.1512275" TargetMode="External"/><Relationship Id="rId22" Type="http://schemas.openxmlformats.org/officeDocument/2006/relationships/hyperlink" Target="https://doi.org/10.1016/j.amjsurg.2017.06.026"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3544</Words>
  <Characters>20205</Characters>
  <Application>Microsoft Office Word</Application>
  <DocSecurity>0</DocSecurity>
  <Lines>168</Lines>
  <Paragraphs>47</Paragraphs>
  <ScaleCrop>false</ScaleCrop>
  <Company/>
  <LinksUpToDate>false</LinksUpToDate>
  <CharactersWithSpaces>23702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Roden-Foreman, Jacob W.</cp:lastModifiedBy>
  <cp:revision>2</cp:revision>
  <dcterms:created xsi:type="dcterms:W3CDTF">2020-09-21T14:32:00Z</dcterms:created>
  <dcterms:modified xsi:type="dcterms:W3CDTF">2020-09-21T14:35:00Z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