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4A7C94"/>
          <w:sz w:val="52"/>
          <w:szCs w:val="52"/>
        </w:rPr>
        <w:t xml:space="preserve">FORMA</w:t>
      </w:r>
    </w:p>
    <w:p>
      <w:pPr>
        <w:spacing w:after="40"/>
      </w:pPr>
      <w:r>
        <w:rPr>
          <w:color w:val="333333"/>
          <w:sz w:val="36"/>
          <w:szCs w:val="36"/>
        </w:rPr>
        <w:t xml:space="preserve">Marketing &amp; Brand Strategy Audit</w:t>
      </w:r>
    </w:p>
    <w:p>
      <w:pPr>
        <w:spacing w:after="400"/>
      </w:pPr>
      <w:r>
        <w:rPr>
          <w:color w:val="888888"/>
          <w:sz w:val="20"/>
          <w:szCs w:val="20"/>
        </w:rPr>
        <w:t xml:space="preserve">February 16, 2026  |  Prepared for James Farmer</w:t>
      </w:r>
    </w:p>
    <w:p>
      <w:pPr>
        <w:pStyle w:val="Heading1"/>
      </w:pPr>
      <w:r>
        <w:t xml:space="preserve">Executive Summary</w:t>
      </w:r>
    </w:p>
    <w:p>
      <w:pPr>
        <w:spacing w:after="160"/>
      </w:pPr>
      <w:r>
        <w:t xml:space="preserve">Forma has an unusually strong strategic foundation for a pre-launch indie app. The brand positioning document is genuinely excellent — the “structural, not intelligent” framing, the trust hierarchy, and the deliberate rejection of AI marketing language are all sharp strategic choices that differentiate Forma in a crowded space. The messaging is tight and internally consistent across docs.</w:t>
      </w:r>
    </w:p>
    <w:p>
      <w:pPr>
        <w:spacing w:after="160"/>
      </w:pPr>
      <w:r>
        <w:t xml:space="preserve">That said, the strategy is almost entirely on paper. The gap between what’s been planned and what’s been executed is the single biggest risk. No analytics are live. No social proof is real. No content has been published. The launch sequence is well-designed but none of the pre-launch items are complete, and the target submission date is today.</w:t>
      </w:r>
    </w:p>
    <w:p>
      <w:pPr>
        <w:spacing w:after="160"/>
      </w:pPr>
      <w:r>
        <w:t xml:space="preserve">Below is a section-by-section assessment with specific grades, what’s working, what’s not, and what to prioritize.</w:t>
      </w:r>
    </w:p>
    <w:p>
      <w:r>
        <w:br w:type="page"/>
      </w:r>
    </w:p>
    <w:p>
      <w:pPr>
        <w:pStyle w:val="Heading1"/>
      </w:pPr>
      <w:r>
        <w:t xml:space="preserve">Overall Scorecard</w:t>
      </w:r>
    </w:p>
    <w:p>
      <w:pPr>
        <w:spacing w:after="160"/>
      </w:pPr>
      <w:r>
        <w:t xml:space="preserve">Each area scored on strategy quality (how good is the plan?) and execution readiness (how close to being live?).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Area</w:t>
            </w:r>
          </w:p>
        </w:tc>
        <w:tc>
          <w:tcPr>
            <w:tcW w:type="dxa" w:w="18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Strategy</w:t>
            </w:r>
          </w:p>
        </w:tc>
        <w:tc>
          <w:tcPr>
            <w:tcW w:type="dxa" w:w="18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Execution</w:t>
            </w:r>
          </w:p>
        </w:tc>
        <w:tc>
          <w:tcPr>
            <w:tcW w:type="dxa" w:w="276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Key Gap</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Brand Positioning</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A</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Minor doc sync issues</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Messaging &amp; Copy</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A</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Placeholder testimonials</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Website</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B–</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Animations off, no demo video</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Competitive Analysis</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A–</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C+</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No live comparison content</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Launch Plan</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A</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D</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Nothing from checklist complete</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ASO (App Store)</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C</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No submission yet</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Content / SEO</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D</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Blog pages exist, no content</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Social Proof</w:t>
            </w:r>
          </w:p>
        </w:tc>
        <w:tc>
          <w:tcPr>
            <w:tcW w:type="dxa" w:w="1800"/>
            <w:tcBorders>
              <w:top w:val="single" w:color="D5D5D5" w:sz="1"/>
              <w:left w:val="single" w:color="D5D5D5" w:sz="1"/>
              <w:bottom w:val="single" w:color="D5D5D5" w:sz="1"/>
              <w:right w:val="single" w:color="D5D5D5" w:sz="1"/>
            </w:tcBorders>
            <w:shd w:fill="EAFAF1" w:val="clear"/>
            <w:tcMar>
              <w:top w:type="dxa" w:w="80"/>
              <w:left w:type="dxa" w:w="120"/>
              <w:bottom w:type="dxa" w:w="80"/>
              <w:right w:type="dxa" w:w="120"/>
            </w:tcMar>
            <w:vAlign w:val="center"/>
          </w:tcPr>
          <w:p>
            <w:pPr>
              <w:jc w:val="center"/>
            </w:pPr>
            <w:r>
              <w:rPr>
                <w:b/>
                <w:bCs/>
                <w:color w:val="27AE60"/>
                <w:sz w:val="20"/>
                <w:szCs w:val="20"/>
              </w:rPr>
              <w:t xml:space="preserve">B</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F</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Zero real testimonials</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Measurement</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C–</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F</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No analytics configured</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Community / Social</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B–</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F</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No accounts active</w:t>
            </w:r>
          </w:p>
        </w:tc>
      </w:tr>
    </w:tbl>
    <w:p>
      <w:r>
        <w:br w:type="page"/>
      </w:r>
    </w:p>
    <w:p>
      <w:pPr>
        <w:pStyle w:val="Heading1"/>
      </w:pPr>
      <w:r>
        <w:t xml:space="preserve">Brand Positioning &amp; Messaging</w:t>
      </w:r>
    </w:p>
    <w:p>
      <w:pPr>
        <w:pStyle w:val="Heading2"/>
      </w:pPr>
      <w:r>
        <w:t xml:space="preserve">What’s Working</w:t>
      </w:r>
    </w:p>
    <w:p>
      <w:pPr>
        <w:spacing w:after="160"/>
      </w:pPr>
      <w:r>
        <w:rPr>
          <w:b/>
          <w:bCs/>
        </w:rPr>
        <w:t xml:space="preserve">The “structural, not intelligent” frame is genuinely differentiated. </w:t>
      </w:r>
      <w:r>
        <w:t xml:space="preserve">Most file organizer marketing leans into AI hype. Forma’s deliberate pivot away from “smart” language and toward “precise,” “transparent,” and “reversible” is a rare strategic choice that will age well as AI skepticism grows. The “Ghost of AI” language table is one of the best brand guardrails I’ve seen in an indie app.</w:t>
      </w:r>
    </w:p>
    <w:p>
      <w:pPr>
        <w:spacing w:after="160"/>
      </w:pPr>
      <w:r>
        <w:rPr>
          <w:b/>
          <w:bCs/>
        </w:rPr>
        <w:t xml:space="preserve">Trust hierarchy is correctly ordered. </w:t>
      </w:r>
      <w:r>
        <w:t xml:space="preserve">Leading with “you approve, it executes” before features is psychologically right. Users evaluating file organizers are anxious about data loss. Your messaging addresses anxiety before pitching capability.</w:t>
      </w:r>
    </w:p>
    <w:p>
      <w:pPr>
        <w:spacing w:after="160"/>
      </w:pPr>
      <w:r>
        <w:rPr>
          <w:b/>
          <w:bCs/>
        </w:rPr>
        <w:t xml:space="preserve">Tagline split is a smart decision. </w:t>
      </w:r>
      <w:r>
        <w:t xml:space="preserve">Using “Give your files form” for brand/in-app (where users already know the product) and “A file organizer that actually sticks” for cold website traffic is the correct call. The OG headline (“for people who gave up on file organizers”) is your strongest single line of copy.</w:t>
      </w:r>
    </w:p>
    <w:p>
      <w:pPr>
        <w:spacing w:after="160"/>
      </w:pPr>
      <w:r>
        <w:rPr>
          <w:b/>
          <w:bCs/>
        </w:rPr>
        <w:t xml:space="preserve">The “Rules that read like sentences” rename was correct. </w:t>
      </w:r>
      <w:r>
        <w:t xml:space="preserve">“Natural Language Rules” would have created an expectation gap the product can’t fill. The new name is honest and still compelling.</w:t>
      </w:r>
    </w:p>
    <w:p>
      <w:pPr>
        <w:pStyle w:val="Heading2"/>
      </w:pPr>
      <w:r>
        <w:t xml:space="preserve">What’s Not Working</w:t>
      </w:r>
    </w:p>
    <w:p>
      <w:pPr>
        <w:spacing w:after="160"/>
      </w:pPr>
      <w:r>
        <w:rPr>
          <w:b/>
          <w:bCs/>
        </w:rPr>
        <w:t xml:space="preserve">Document proliferation is creating drift risk. </w:t>
      </w:r>
      <w:r>
        <w:t xml:space="preserve">You have BRAND-POSITIONING.md, BRAND-OVERVIEW.md, Forma-Brand-Guidelines.md, LAUNCH-COPY.md, FEATURE-HIGHLIGHTS.md, PRESS-KIT.md, and APP-STORE-DESCRIPTION-V2.md — seven documents that all contain messaging. While there’s a stated hierarchy (BRAND-POSITIONING.md is source of truth), several docs have stale references. The Press Kit lists macOS 13.0 Ventura as minimum; the actual target is macOS 15.0. The Brand Overview says “Next Review: Q2 2025” — that date has passed. Small inconsistencies like these erode credibility with press who check facts.</w:t>
      </w:r>
    </w:p>
    <w:p>
      <w:pPr>
        <w:spacing w:after="160"/>
      </w:pPr>
      <w:r>
        <w:rPr>
          <w:b/>
          <w:bCs/>
        </w:rPr>
        <w:t xml:space="preserve">The CTA table in BRAND-POSITIONING.md still says “Join the beta.” </w:t>
      </w:r>
      <w:r>
        <w:t xml:space="preserve">But the launch copy says “Download for Mac.” If you’re launching v1.0, the beta CTA is wrong. This needs to be reconciled before any public material ships.</w:t>
      </w:r>
    </w:p>
    <w:p>
      <w:pPr>
        <w:spacing w:after="160"/>
      </w:pPr>
      <w:r>
        <w:rPr>
          <w:b/>
          <w:bCs/>
        </w:rPr>
        <w:t xml:space="preserve">Persona strategy is behavior-based (good) but lacks prioritization. </w:t>
      </w:r>
      <w:r>
        <w:t xml:space="preserve">You identify six segments in the marketing plan — knowledge workers, creatives, students, academics, power users, casual users — but don’t rank them. Launch messaging can’t serve all six equally. Who do you acquire first? The “people who gave up on file organizers” headline implicitly targets lapsed Hazel/automation users (power users + knowledge workers), which is probably right, but it should be explicit.</w:t>
      </w:r>
    </w:p>
    <w:p>
      <w:r>
        <w:br w:type="page"/>
      </w:r>
    </w:p>
    <w:p>
      <w:pPr>
        <w:pStyle w:val="Heading1"/>
      </w:pPr>
      <w:r>
        <w:t xml:space="preserve">Website</w:t>
      </w:r>
    </w:p>
    <w:p>
      <w:pPr>
        <w:pStyle w:val="Heading2"/>
      </w:pPr>
      <w:r>
        <w:t xml:space="preserve">What’s Working</w:t>
      </w:r>
    </w:p>
    <w:p>
      <w:pPr>
        <w:spacing w:after="160"/>
      </w:pPr>
      <w:r>
        <w:rPr>
          <w:b/>
          <w:bCs/>
        </w:rPr>
        <w:t xml:space="preserve">Page structure and flow are solid. </w:t>
      </w:r>
      <w:r>
        <w:t xml:space="preserve">Hero → Credibility Strip → Features → Before/After → Social Proof → Pricing → FAQ → Guides → Newsletter → Footer. This follows conversion best practice. The JSON-LD structured data (SoftwareApplication, FAQPage, Organization, WebSite) is thorough — many indie apps skip this entirely.</w:t>
      </w:r>
    </w:p>
    <w:p>
      <w:pPr>
        <w:spacing w:after="160"/>
      </w:pPr>
      <w:r>
        <w:rPr>
          <w:b/>
          <w:bCs/>
        </w:rPr>
        <w:t xml:space="preserve">SEO metadata is well-executed. </w:t>
      </w:r>
      <w:r>
        <w:t xml:space="preserve">The meta description, OG tags, Twitter cards, canonical URL, and robots directives are all correct. Google and Bing verification tokens are environment-variable driven. The blog guide links (“How to Organize Mac Files,” etc.) target high-intent SEO keywords.</w:t>
      </w:r>
    </w:p>
    <w:p>
      <w:pPr>
        <w:spacing w:after="160"/>
      </w:pPr>
      <w:r>
        <w:rPr>
          <w:b/>
          <w:bCs/>
        </w:rPr>
        <w:t xml:space="preserve">TrackedAppStoreLink component is well-designed. </w:t>
      </w:r>
      <w:r>
        <w:t xml:space="preserve">It tracks download clicks with location context and handles the fallback case when the App Store URL isn’t configured. This is good engineering for future analytics.</w:t>
      </w:r>
    </w:p>
    <w:p>
      <w:pPr>
        <w:pStyle w:val="Heading2"/>
      </w:pPr>
      <w:r>
        <w:t xml:space="preserve">What’s Not Working</w:t>
      </w:r>
    </w:p>
    <w:p>
      <w:pPr>
        <w:spacing w:after="160"/>
      </w:pPr>
      <w:r>
        <w:rPr>
          <w:b/>
          <w:bCs/>
        </w:rPr>
        <w:t xml:space="preserve">GSAP scroll animations are still disabled. </w:t>
      </w:r>
      <w:r>
        <w:t xml:space="preserve">The marketing plan flags this as “high priority” but it hasn’t been done. A static page for a design-forward brand undermines the “premium” positioning. This is a quick win — the animations are already built.</w:t>
      </w:r>
    </w:p>
    <w:p>
      <w:pPr>
        <w:spacing w:after="160"/>
      </w:pPr>
      <w:r>
        <w:rPr>
          <w:b/>
          <w:bCs/>
        </w:rPr>
        <w:t xml:space="preserve">Social proof section uses placeholder testimonials. </w:t>
      </w:r>
      <w:r>
        <w:t xml:space="preserve">The SocialProofSection.tsx component has three fabricated quotes attributed to “Beta tester.” The comment in the code literally says “Replace placeholder quotes with real testimonials.” Shipping fake testimonials is worse than shipping no testimonials. Either get real quotes or remove the section before launch.</w:t>
      </w:r>
    </w:p>
    <w:p>
      <w:pPr>
        <w:spacing w:after="160"/>
      </w:pPr>
      <w:r>
        <w:rPr>
          <w:b/>
          <w:bCs/>
        </w:rPr>
        <w:t xml:space="preserve">No demo video or GIF anywhere on the site. </w:t>
      </w:r>
      <w:r>
        <w:t xml:space="preserve">The “See how it works” CTA leads to text descriptions. For a product whose core differentiator is a visual workflow (preview queue → approve → undo), not showing it in motion is a major missed opportunity. A 20-second screen recording would do more than 500 words of copy.</w:t>
      </w:r>
    </w:p>
    <w:p>
      <w:pPr>
        <w:spacing w:after="160"/>
      </w:pPr>
      <w:r>
        <w:rPr>
          <w:b/>
          <w:bCs/>
        </w:rPr>
        <w:t xml:space="preserve">Price isn’t visible in the hero. </w:t>
      </w:r>
      <w:r>
        <w:t xml:space="preserve">The marketing plan correctly identifies this: “$29 once, forever” is one of your strongest differentiators (anti-subscription positioning). Burying it below the fold means visitors who bounce early never see it.</w:t>
      </w:r>
    </w:p>
    <w:p>
      <w:r>
        <w:br w:type="page"/>
      </w:r>
    </w:p>
    <w:p>
      <w:pPr>
        <w:pStyle w:val="Heading1"/>
      </w:pPr>
      <w:r>
        <w:t xml:space="preserve">Competitive Analysis</w:t>
      </w:r>
    </w:p>
    <w:p>
      <w:pPr>
        <w:pStyle w:val="Heading2"/>
      </w:pPr>
      <w:r>
        <w:t xml:space="preserve">What’s Working</w:t>
      </w:r>
    </w:p>
    <w:p>
      <w:pPr>
        <w:spacing w:after="160"/>
      </w:pPr>
      <w:r>
        <w:rPr>
          <w:b/>
          <w:bCs/>
        </w:rPr>
        <w:t xml:space="preserve">The “Goldilocks zone” framing is effective. </w:t>
      </w:r>
      <w:r>
        <w:t xml:space="preserve">Positioning Forma between Hazel (powerful but complex) and Sparkle (convenient but opaque) is clear, accurate, and memorable. The competitor comparison matrix is factually thorough.</w:t>
      </w:r>
    </w:p>
    <w:p>
      <w:pPr>
        <w:spacing w:after="160"/>
      </w:pPr>
      <w:r>
        <w:rPr>
          <w:b/>
          <w:bCs/>
        </w:rPr>
        <w:t xml:space="preserve">Audience-specific messaging is prepared. </w:t>
      </w:r>
      <w:r>
        <w:t xml:space="preserve">You have distinct copy for Hazel users, Sparkle users, and new-to-automation users. This is ready to deploy in targeted ads or content.</w:t>
      </w:r>
    </w:p>
    <w:p>
      <w:pPr>
        <w:pStyle w:val="Heading2"/>
      </w:pPr>
      <w:r>
        <w:t xml:space="preserve">What’s Not Working</w:t>
      </w:r>
    </w:p>
    <w:p>
      <w:pPr>
        <w:spacing w:after="160"/>
      </w:pPr>
      <w:r>
        <w:rPr>
          <w:b/>
          <w:bCs/>
        </w:rPr>
        <w:t xml:space="preserve">The comparison doc is dated January 2025. </w:t>
      </w:r>
      <w:r>
        <w:t xml:space="preserve">Sparkle’s pricing may have changed. Competitive data older than 6 months should be reverified before press or public use.</w:t>
      </w:r>
    </w:p>
    <w:p>
      <w:pPr>
        <w:spacing w:after="160"/>
      </w:pPr>
      <w:r>
        <w:rPr>
          <w:b/>
          <w:bCs/>
        </w:rPr>
        <w:t xml:space="preserve">No live comparison content exists. </w:t>
      </w:r>
      <w:r>
        <w:t xml:space="preserve">The marketing plan outlines a “Hazel vs Forma” blog post as middle-of-funnel content. These comparison pages are some of the highest-converting SEO content for indie apps. None have been written.</w:t>
      </w:r>
    </w:p>
    <w:p>
      <w:pPr>
        <w:spacing w:after="160"/>
      </w:pPr>
      <w:r>
        <w:rPr>
          <w:b/>
          <w:bCs/>
        </w:rPr>
        <w:t xml:space="preserve">The website doesn’t follow through on competitive claims. </w:t>
      </w:r>
      <w:r>
        <w:t xml:space="preserve">BRAND-POSITIONING.md says the features section leads with “Most organizers move first and explain later. Forma shows you everything upfront.” But the site doesn’t name competitors or show side-by-side differences. The competitive clarity that exists in the docs doesn’t make it to the page.</w:t>
      </w:r>
    </w:p>
    <w:p>
      <w:r>
        <w:br w:type="page"/>
      </w:r>
    </w:p>
    <w:p>
      <w:pPr>
        <w:pStyle w:val="Heading1"/>
      </w:pPr>
      <w:r>
        <w:t xml:space="preserve">Measurement Plan</w:t>
      </w:r>
    </w:p>
    <w:p>
      <w:pPr>
        <w:spacing w:after="160"/>
      </w:pPr>
      <w:r>
        <w:rPr>
          <w:b/>
          <w:bCs/>
        </w:rPr>
        <w:t xml:space="preserve">This is the weakest area of the entire strategy. </w:t>
      </w:r>
      <w:r>
        <w:t xml:space="preserve">It’s essentially non-existent.</w:t>
      </w:r>
    </w:p>
    <w:p>
      <w:pPr>
        <w:pStyle w:val="Heading2"/>
      </w:pPr>
      <w:r>
        <w:t xml:space="preserve">What Exists</w:t>
      </w:r>
    </w:p>
    <w:p>
      <w:pPr>
        <w:spacing w:after="160"/>
      </w:pPr>
      <w:r>
        <w:t xml:space="preserve">The analytics.ts file defines a Plausible integration with four event types: download_click, newsletter_submit_success, support_contact_click, and blog_cta_click. The TrackedAppStoreLink tracks which page section the click came from. The layout conditionally loads the Plausible script based on an environment variable.</w:t>
      </w:r>
    </w:p>
    <w:p>
      <w:pPr>
        <w:pStyle w:val="Heading2"/>
      </w:pPr>
      <w:r>
        <w:t xml:space="preserve">What’s Missing</w:t>
      </w:r>
    </w:p>
    <w:p>
      <w:pPr>
        <w:spacing w:after="160"/>
      </w:pPr>
      <w:r>
        <w:rPr>
          <w:b/>
          <w:bCs/>
        </w:rPr>
        <w:t xml:space="preserve">Plausible is not configured. </w:t>
      </w:r>
      <w:r>
        <w:t xml:space="preserve">The NEXT_PUBLIC_PLAUSIBLE_DOMAIN environment variable is not set. No analytics script loads. You have zero data on current website traffic, bounce rates, or user behavior. You’re about to launch with no way to measure anything.</w:t>
      </w:r>
    </w:p>
    <w:p>
      <w:pPr>
        <w:spacing w:after="160"/>
      </w:pPr>
      <w:r>
        <w:rPr>
          <w:b/>
          <w:bCs/>
        </w:rPr>
        <w:t xml:space="preserve">No KPIs are defined. </w:t>
      </w:r>
      <w:r>
        <w:t xml:space="preserve">The marketing plan mentions “track which launch channels drive actual downloads” and “set up privacy-first analytics dashboard” as tasks, but nowhere does it define what good looks like. What’s your target conversion rate? How many downloads in week 1 constitutes success? What newsletter signup rate justifies continued investment? Without targets, you can’t evaluate performance.</w:t>
      </w:r>
    </w:p>
    <w:p>
      <w:pPr>
        <w:spacing w:after="160"/>
      </w:pPr>
      <w:r>
        <w:rPr>
          <w:b/>
          <w:bCs/>
        </w:rPr>
        <w:t xml:space="preserve">No funnel defined. </w:t>
      </w:r>
      <w:r>
        <w:t xml:space="preserve">The typical funnel for a paid macOS app is: impression → site visit → explore features → pricing view → App Store click → download → install → activate. You’re tracking exactly one of those steps (App Store click). You have no scroll depth, no section visibility tracking, no pricing section view rate, no FAQ engagement data.</w:t>
      </w:r>
    </w:p>
    <w:p>
      <w:pPr>
        <w:spacing w:after="160"/>
      </w:pPr>
      <w:r>
        <w:rPr>
          <w:b/>
          <w:bCs/>
        </w:rPr>
        <w:t xml:space="preserve">No attribution model. </w:t>
      </w:r>
      <w:r>
        <w:t xml:space="preserve">When someone downloads Forma, you won’t know if they came from Product Hunt, Hacker News, Reddit, organic search, direct traffic, or press coverage. The launch plan lists 8+ channels — without attribution, you can’t learn which ones work.</w:t>
      </w:r>
    </w:p>
    <w:p>
      <w:pPr>
        <w:spacing w:after="160"/>
      </w:pPr>
      <w:r>
        <w:rPr>
          <w:b/>
          <w:bCs/>
        </w:rPr>
        <w:t xml:space="preserve">No App Store analytics plan. </w:t>
      </w:r>
      <w:r>
        <w:t xml:space="preserve">App Store Connect provides impression data, conversion rates, and source attribution. The marketing plan mentions monitoring reviews but doesn’t mention App Store analytics at all. This is free data Apple gives you.</w:t>
      </w:r>
    </w:p>
    <w:p>
      <w:pPr>
        <w:spacing w:after="160"/>
      </w:pPr>
      <w:r>
        <w:rPr>
          <w:b/>
          <w:bCs/>
        </w:rPr>
        <w:t xml:space="preserve">No Search Console setup mentioned. </w:t>
      </w:r>
      <w:r>
        <w:t xml:space="preserve">Google and Bing verification tokens are in the code but the marketing plan doesn’t reference actually using Search Console data for keyword discovery or indexing monitoring.</w:t>
      </w:r>
    </w:p>
    <w:p>
      <w:pPr>
        <w:pStyle w:val="Heading2"/>
      </w:pPr>
      <w:r>
        <w:t xml:space="preserve">Recommended Measurement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Tool</w:t>
            </w:r>
          </w:p>
        </w:tc>
        <w:tc>
          <w:tcPr>
            <w:tcW w:type="dxa" w:w="396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What It Tells You</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Website traffic</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Plausible (already coded)</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Visitors, sources, pages, events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Conversion funnel</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Plausible custom events</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Section views, scroll depth, CTA clicks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App Store</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App Store Connect Analytics</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Impressions, conversion rate, sources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SEO</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Google Search Console</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Keywords, impressions, click-through rate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Launch channels</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UTM parameters + Plausible</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Which channel drives which actions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Email</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Supabase + custom events</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Signup rate, open rate, click rate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In-app</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Local telemetry (opt-in)</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Feature adoption, retention, undo usage</w:t>
            </w:r>
          </w:p>
        </w:tc>
      </w:tr>
    </w:tbl>
    <w:p>
      <w:r>
        <w:br w:type="page"/>
      </w:r>
    </w:p>
    <w:p>
      <w:pPr>
        <w:pStyle w:val="Heading1"/>
      </w:pPr>
      <w:r>
        <w:t xml:space="preserve">Launch Readiness</w:t>
      </w:r>
    </w:p>
    <w:p>
      <w:pPr>
        <w:spacing w:after="160"/>
      </w:pPr>
      <w:r>
        <w:t xml:space="preserve">The PRELAUNCH-TODO.md checklist is comprehensive and well-structured. The problem is that almost nothing on it is checked off. As of February 16 (target submission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Pre-Launch Item</w:t>
            </w:r>
          </w:p>
        </w:tc>
        <w:tc>
          <w:tcPr>
            <w:tcW w:type="dxa" w:w="200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Status</w:t>
            </w:r>
          </w:p>
        </w:tc>
        <w:tc>
          <w:tcPr>
            <w:tcW w:type="dxa" w:w="2360"/>
            <w:tcBorders>
              <w:top w:val="single" w:color="D5D5D5" w:sz="1"/>
              <w:left w:val="single" w:color="D5D5D5" w:sz="1"/>
              <w:bottom w:val="single" w:color="D5D5D5" w:sz="1"/>
              <w:right w:val="single" w:color="D5D5D5" w:sz="1"/>
            </w:tcBorders>
            <w:shd w:fill="4A7C94" w:val="clear"/>
            <w:tcMar>
              <w:top w:type="dxa" w:w="80"/>
              <w:left w:type="dxa" w:w="120"/>
              <w:bottom w:type="dxa" w:w="80"/>
              <w:right w:type="dxa" w:w="120"/>
            </w:tcMar>
          </w:tcPr>
          <w:p>
            <w:r>
              <w:rPr>
                <w:b/>
                <w:bCs/>
                <w:color w:val="FFFFFF"/>
                <w:sz w:val="20"/>
                <w:szCs w:val="20"/>
              </w:rPr>
              <w:t xml:space="preserve">Impact</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App Store Connect record created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Blocker</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Build uploaded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Blocker</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Production App Store URL set</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Blocker</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Beta tester testimonials collected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High</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Demo video recorded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High</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Scroll animations enabled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5F5F5" w:val="clear"/>
            <w:tcMar>
              <w:top w:type="dxa" w:w="80"/>
              <w:left w:type="dxa" w:w="120"/>
              <w:bottom w:type="dxa" w:w="80"/>
              <w:right w:type="dxa" w:w="120"/>
            </w:tcMar>
            <w:vAlign w:val="center"/>
          </w:tcPr>
          <w:p>
            <w:pPr>
              <w:jc w:val="center"/>
            </w:pPr>
            <w:r>
              <w:rPr>
                <w:b/>
                <w:bCs/>
                <w:color w:val="666666"/>
                <w:sz w:val="20"/>
                <w:szCs w:val="20"/>
              </w:rPr>
              <w:t xml:space="preserve">Medium</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Plausible analytics configured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EF5E7" w:val="clear"/>
            <w:tcMar>
              <w:top w:type="dxa" w:w="80"/>
              <w:left w:type="dxa" w:w="120"/>
              <w:bottom w:type="dxa" w:w="80"/>
              <w:right w:type="dxa" w:w="120"/>
            </w:tcMar>
            <w:vAlign w:val="center"/>
          </w:tcPr>
          <w:p>
            <w:pPr>
              <w:jc w:val="center"/>
            </w:pPr>
            <w:r>
              <w:rPr>
                <w:b/>
                <w:bCs/>
                <w:color w:val="E67E22"/>
                <w:sz w:val="20"/>
                <w:szCs w:val="20"/>
              </w:rPr>
              <w:t xml:space="preserve">High</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Product Hunt page created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5F5F5" w:val="clear"/>
            <w:tcMar>
              <w:top w:type="dxa" w:w="80"/>
              <w:left w:type="dxa" w:w="120"/>
              <w:bottom w:type="dxa" w:w="80"/>
              <w:right w:type="dxa" w:w="120"/>
            </w:tcMar>
            <w:vAlign w:val="center"/>
          </w:tcPr>
          <w:p>
            <w:pPr>
              <w:jc w:val="center"/>
            </w:pPr>
            <w:r>
              <w:rPr>
                <w:b/>
                <w:bCs/>
                <w:color w:val="666666"/>
                <w:sz w:val="20"/>
                <w:szCs w:val="20"/>
              </w:rPr>
              <w:t xml:space="preserve">Medium</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Twitter/X build-in-public started</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5F5F5" w:val="clear"/>
            <w:tcMar>
              <w:top w:type="dxa" w:w="80"/>
              <w:left w:type="dxa" w:w="120"/>
              <w:bottom w:type="dxa" w:w="80"/>
              <w:right w:type="dxa" w:w="120"/>
            </w:tcMar>
            <w:vAlign w:val="center"/>
          </w:tcPr>
          <w:p>
            <w:pPr>
              <w:jc w:val="center"/>
            </w:pPr>
            <w:r>
              <w:rPr>
                <w:b/>
                <w:bCs/>
                <w:color w:val="666666"/>
                <w:sz w:val="20"/>
                <w:szCs w:val="20"/>
              </w:rPr>
              <w:t xml:space="preserve">Medium</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Press contact list built</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5F5F5" w:val="clear"/>
            <w:tcMar>
              <w:top w:type="dxa" w:w="80"/>
              <w:left w:type="dxa" w:w="120"/>
              <w:bottom w:type="dxa" w:w="80"/>
              <w:right w:type="dxa" w:w="120"/>
            </w:tcMar>
            <w:vAlign w:val="center"/>
          </w:tcPr>
          <w:p>
            <w:pPr>
              <w:jc w:val="center"/>
            </w:pPr>
            <w:r>
              <w:rPr>
                <w:b/>
                <w:bCs/>
                <w:color w:val="666666"/>
                <w:sz w:val="20"/>
                <w:szCs w:val="20"/>
              </w:rPr>
              <w:t xml:space="preserve">Medium</w:t>
            </w:r>
          </w:p>
        </w:tc>
      </w:tr>
      <w:tr>
        <w:tc>
          <w:tcPr>
            <w:tcW w:type="dxa" w:w="5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sz w:val="20"/>
                <w:szCs w:val="20"/>
              </w:rPr>
              <w:t xml:space="preserve">Privacy/Terms URLs verified live</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Not done</w:t>
            </w:r>
          </w:p>
        </w:tc>
        <w:tc>
          <w:tcPr>
            <w:tcW w:type="dxa" w:w="1800"/>
            <w:tcBorders>
              <w:top w:val="single" w:color="D5D5D5" w:sz="1"/>
              <w:left w:val="single" w:color="D5D5D5" w:sz="1"/>
              <w:bottom w:val="single" w:color="D5D5D5" w:sz="1"/>
              <w:right w:val="single" w:color="D5D5D5" w:sz="1"/>
            </w:tcBorders>
            <w:shd w:fill="FDEDEC" w:val="clear"/>
            <w:tcMar>
              <w:top w:type="dxa" w:w="80"/>
              <w:left w:type="dxa" w:w="120"/>
              <w:bottom w:type="dxa" w:w="80"/>
              <w:right w:type="dxa" w:w="120"/>
            </w:tcMar>
            <w:vAlign w:val="center"/>
          </w:tcPr>
          <w:p>
            <w:pPr>
              <w:jc w:val="center"/>
            </w:pPr>
            <w:r>
              <w:rPr>
                <w:b/>
                <w:bCs/>
                <w:color w:val="C0392B"/>
                <w:sz w:val="20"/>
                <w:szCs w:val="20"/>
              </w:rPr>
              <w:t xml:space="preserve">Blocker</w:t>
            </w:r>
          </w:p>
        </w:tc>
      </w:tr>
    </w:tbl>
    <w:p>
      <w:pPr>
        <w:spacing w:after="160"/>
      </w:pPr>
      <w:r>
        <w:t xml:space="preserve"/>
      </w:r>
    </w:p>
    <w:p>
      <w:pPr>
        <w:spacing w:after="160"/>
      </w:pPr>
      <w:r>
        <w:rPr>
          <w:b/>
          <w:bCs/>
        </w:rPr>
        <w:t xml:space="preserve">Honest assessment: </w:t>
      </w:r>
      <w:r>
        <w:t xml:space="preserve">You are not ready to submit to the App Store today. That’s fine — shipping a week late with analytics, real testimonials, and a working App Store URL is far better than shipping today without them. The cost of launching with no measurement capability is that you’ll spend the most important week of Forma’s life flying blind.</w:t>
      </w:r>
    </w:p>
    <w:p>
      <w:r>
        <w:br w:type="page"/>
      </w:r>
    </w:p>
    <w:p>
      <w:pPr>
        <w:pStyle w:val="Heading1"/>
      </w:pPr>
      <w:r>
        <w:t xml:space="preserve">Recommended Priorities</w:t>
      </w:r>
    </w:p>
    <w:p>
      <w:pPr>
        <w:spacing w:after="160"/>
      </w:pPr>
      <w:r>
        <w:t xml:space="preserve">Sequenced by what unblocks what. Do these in order.</w:t>
      </w:r>
    </w:p>
    <w:p>
      <w:pPr>
        <w:pStyle w:val="Heading2"/>
      </w:pPr>
      <w:r>
        <w:t xml:space="preserve">Week 0: Ship-Blocking (Do First)</w:t>
      </w:r>
    </w:p>
    <w:p>
      <w:pPr>
        <w:pStyle w:val="ListParagraph"/>
        <w:numPr>
          <w:ilvl w:val="0"/>
          <w:numId w:val="2"/>
        </w:numPr>
        <w:spacing w:after="100"/>
      </w:pPr>
      <w:r>
        <w:rPr>
          <w:b/>
          <w:bCs/>
        </w:rPr>
        <w:t xml:space="preserve">Set up Plausible analytics. </w:t>
      </w:r>
      <w:r>
        <w:t xml:space="preserve">Create account, set NEXT_PUBLIC_PLAUSIBLE_DOMAIN, deploy. Takes 15 minutes. Every day without this is data you’ll never get back.</w:t>
      </w:r>
    </w:p>
    <w:p>
      <w:pPr>
        <w:pStyle w:val="ListParagraph"/>
        <w:numPr>
          <w:ilvl w:val="0"/>
          <w:numId w:val="2"/>
        </w:numPr>
        <w:spacing w:after="100"/>
      </w:pPr>
      <w:r>
        <w:rPr>
          <w:b/>
          <w:bCs/>
        </w:rPr>
        <w:t xml:space="preserve">Replace or remove placeholder testimonials. </w:t>
      </w:r>
      <w:r>
        <w:t xml:space="preserve">If you don’t have real beta tester quotes within 48 hours, remove the SocialProofSection from page.tsx entirely. Ship it empty; add it back when you have real proof.</w:t>
      </w:r>
    </w:p>
    <w:p>
      <w:pPr>
        <w:pStyle w:val="ListParagraph"/>
        <w:numPr>
          <w:ilvl w:val="0"/>
          <w:numId w:val="2"/>
        </w:numPr>
        <w:spacing w:after="100"/>
      </w:pPr>
      <w:r>
        <w:rPr>
          <w:b/>
          <w:bCs/>
        </w:rPr>
        <w:t xml:space="preserve">Complete App Store submission flow. </w:t>
      </w:r>
      <w:r>
        <w:t xml:space="preserve">Create the App Store Connect record, upload the build, set metadata, get the production URL.</w:t>
      </w:r>
    </w:p>
    <w:p>
      <w:pPr>
        <w:pStyle w:val="ListParagraph"/>
        <w:numPr>
          <w:ilvl w:val="0"/>
          <w:numId w:val="2"/>
        </w:numPr>
        <w:spacing w:after="100"/>
      </w:pPr>
      <w:r>
        <w:rPr>
          <w:b/>
          <w:bCs/>
        </w:rPr>
        <w:t xml:space="preserve">Fix doc inconsistencies. </w:t>
      </w:r>
      <w:r>
        <w:t xml:space="preserve">Press Kit macOS version (13.0 → 15.0), Brand Overview review date, CTA table (“beta” → “download”). 30-minute sweep.</w:t>
      </w:r>
    </w:p>
    <w:p>
      <w:pPr>
        <w:pStyle w:val="Heading2"/>
      </w:pPr>
      <w:r>
        <w:t xml:space="preserve">Week 1: Launch Amplifiers</w:t>
      </w:r>
    </w:p>
    <w:p>
      <w:pPr>
        <w:pStyle w:val="ListParagraph"/>
        <w:numPr>
          <w:ilvl w:val="0"/>
          <w:numId w:val="2"/>
        </w:numPr>
        <w:spacing w:after="100"/>
      </w:pPr>
      <w:r>
        <w:rPr>
          <w:b/>
          <w:bCs/>
        </w:rPr>
        <w:t xml:space="preserve">Record a 20-second demo. </w:t>
      </w:r>
      <w:r>
        <w:t xml:space="preserve">Screen record the preview → approve → undo flow. Embed on website as hero or “See how it works” target. Also use in App Store preview.</w:t>
      </w:r>
    </w:p>
    <w:p>
      <w:pPr>
        <w:pStyle w:val="ListParagraph"/>
        <w:numPr>
          <w:ilvl w:val="0"/>
          <w:numId w:val="2"/>
        </w:numPr>
        <w:spacing w:after="100"/>
      </w:pPr>
      <w:r>
        <w:rPr>
          <w:b/>
          <w:bCs/>
        </w:rPr>
        <w:t xml:space="preserve">Enable scroll animations. </w:t>
      </w:r>
      <w:r>
        <w:t xml:space="preserve">They’re already built. Flip the flag.</w:t>
      </w:r>
    </w:p>
    <w:p>
      <w:pPr>
        <w:pStyle w:val="ListParagraph"/>
        <w:numPr>
          <w:ilvl w:val="0"/>
          <w:numId w:val="2"/>
        </w:numPr>
        <w:spacing w:after="100"/>
      </w:pPr>
      <w:r>
        <w:rPr>
          <w:b/>
          <w:bCs/>
        </w:rPr>
        <w:t xml:space="preserve">Add price badge to hero section. </w:t>
      </w:r>
      <w:r>
        <w:t xml:space="preserve">“$29 once, forever” near the primary CTA.</w:t>
      </w:r>
    </w:p>
    <w:p>
      <w:pPr>
        <w:pStyle w:val="ListParagraph"/>
        <w:numPr>
          <w:ilvl w:val="0"/>
          <w:numId w:val="2"/>
        </w:numPr>
        <w:spacing w:after="100"/>
      </w:pPr>
      <w:r>
        <w:rPr>
          <w:b/>
          <w:bCs/>
        </w:rPr>
        <w:t xml:space="preserve">Define 5 KPIs with targets. </w:t>
      </w:r>
      <w:r>
        <w:t xml:space="preserve">Week 1 downloads, website conversion rate, App Store conversion rate, newsletter signups, review count. Write them down. Measure against them.</w:t>
      </w:r>
    </w:p>
    <w:p>
      <w:pPr>
        <w:pStyle w:val="Heading2"/>
      </w:pPr>
      <w:r>
        <w:t xml:space="preserve">Week 2–4: Growth Foundation</w:t>
      </w:r>
    </w:p>
    <w:p>
      <w:pPr>
        <w:pStyle w:val="ListParagraph"/>
        <w:numPr>
          <w:ilvl w:val="0"/>
          <w:numId w:val="2"/>
        </w:numPr>
        <w:spacing w:after="100"/>
      </w:pPr>
      <w:r>
        <w:rPr>
          <w:b/>
          <w:bCs/>
        </w:rPr>
        <w:t xml:space="preserve">Publish the “Hazel vs Forma” comparison post. </w:t>
      </w:r>
      <w:r>
        <w:t xml:space="preserve">Highest-ROI SEO content for your category. Target the “hazel alternative” keyword.</w:t>
      </w:r>
    </w:p>
    <w:p>
      <w:pPr>
        <w:pStyle w:val="ListParagraph"/>
        <w:numPr>
          <w:ilvl w:val="0"/>
          <w:numId w:val="2"/>
        </w:numPr>
        <w:spacing w:after="100"/>
      </w:pPr>
      <w:r>
        <w:rPr>
          <w:b/>
          <w:bCs/>
        </w:rPr>
        <w:t xml:space="preserve">Execute the launch sequence as planned. </w:t>
      </w:r>
      <w:r>
        <w:t xml:space="preserve">Product Hunt → HN → Reddit → Press. The plan is good; just execute it.</w:t>
      </w:r>
    </w:p>
    <w:p>
      <w:pPr>
        <w:pStyle w:val="ListParagraph"/>
        <w:numPr>
          <w:ilvl w:val="0"/>
          <w:numId w:val="2"/>
        </w:numPr>
        <w:spacing w:after="100"/>
      </w:pPr>
      <w:r>
        <w:rPr>
          <w:b/>
          <w:bCs/>
        </w:rPr>
        <w:t xml:space="preserve">Set up UTM tracking for all launch links. </w:t>
      </w:r>
      <w:r>
        <w:t xml:space="preserve">Different UTMs for PH, HN, Reddit, Twitter, press. This is how you learn which channel works.</w:t>
      </w:r>
    </w:p>
    <w:p>
      <w:pPr>
        <w:pStyle w:val="ListParagraph"/>
        <w:numPr>
          <w:ilvl w:val="0"/>
          <w:numId w:val="2"/>
        </w:numPr>
        <w:spacing w:after="100"/>
      </w:pPr>
      <w:r>
        <w:rPr>
          <w:b/>
          <w:bCs/>
        </w:rPr>
        <w:t xml:space="preserve">Connect App Store Connect analytics. </w:t>
      </w:r>
      <w:r>
        <w:t xml:space="preserve">Review impression → download conversion weekly. Iterate screenshots and keywords monthly.</w:t>
      </w:r>
    </w:p>
    <w:p>
      <w:r>
        <w:br w:type="page"/>
      </w:r>
    </w:p>
    <w:p>
      <w:pPr>
        <w:pStyle w:val="Heading1"/>
      </w:pPr>
      <w:r>
        <w:t xml:space="preserve">Bottom Line</w:t>
      </w:r>
    </w:p>
    <w:p>
      <w:pPr>
        <w:spacing w:after="160"/>
      </w:pPr>
      <w:r>
        <w:t xml:space="preserve">The strategy is among the best I’ve seen for an indie macOS app. The positioning is sharp, the messaging is consistent, the competitive analysis is accurate, and the launch playbook is detailed. You’ve done the hard intellectual work.</w:t>
      </w:r>
    </w:p>
    <w:p>
      <w:pPr>
        <w:spacing w:after="160"/>
      </w:pPr>
      <w:r>
        <w:t xml:space="preserve">The execution gap is significant but entirely fixable. The measurement gap is the most urgent problem — not because it’s hard to fix (Plausible setup is trivial) but because every day without it is irreplaceable data lost during your highest-traffic period.</w:t>
      </w:r>
    </w:p>
    <w:p>
      <w:pPr>
        <w:spacing w:after="160"/>
      </w:pPr>
      <w:r>
        <w:t xml:space="preserve">If I had to summarize in one sentence: you have an A-grade strategy and D-grade execution infrastructure. Close that gap before you launch, even if it means slipping a few days. The strategy is too good to waste on a launch you can’t measure.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Forma Marketing &amp; Brand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7C9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2026-02-16T23:58:57.782Z</dcterms:created>
  <dcterms:modified xsi:type="dcterms:W3CDTF">2026-02-16T23:58:57.782Z</dcterms:modified>
</cp:coreProperties>
</file>

<file path=docProps/custom.xml><?xml version="1.0" encoding="utf-8"?>
<Properties xmlns="http://schemas.openxmlformats.org/officeDocument/2006/custom-properties" xmlns:vt="http://schemas.openxmlformats.org/officeDocument/2006/docPropsVTypes"/>
</file>