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las</w:t>
      </w:r>
      <w:r>
        <w:t xml:space="preserve"> </w:t>
      </w:r>
      <w:r>
        <w:t xml:space="preserve">llamadas</w:t>
      </w:r>
      <w:r>
        <w:t xml:space="preserve"> </w:t>
      </w:r>
      <w:r>
        <w:t xml:space="preserve">de</w:t>
      </w:r>
      <w:r>
        <w:t xml:space="preserve"> </w:t>
      </w:r>
      <w:r>
        <w:t xml:space="preserve">A.</w:t>
      </w:r>
      <w:r>
        <w:t xml:space="preserve"> </w:t>
      </w:r>
      <w:r>
        <w:t xml:space="preserve">pertinax</w:t>
      </w:r>
      <w:r>
        <w:t xml:space="preserve"> </w:t>
      </w:r>
      <w:r>
        <w:t xml:space="preserve">(variable</w:t>
      </w:r>
      <w:r>
        <w:t xml:space="preserve"> </w:t>
      </w:r>
      <w:r>
        <w:t xml:space="preserve">Tcall</w:t>
      </w:r>
      <w:r>
        <w:t xml:space="preserve"> </w:t>
      </w:r>
      <w:r>
        <w:t xml:space="preserve">dur)</w:t>
      </w:r>
    </w:p>
    <w:p>
      <w:pPr>
        <w:pStyle w:val="Author"/>
      </w:pPr>
      <w:r>
        <w:t xml:space="preserve">José</w:t>
      </w:r>
      <w:r>
        <w:t xml:space="preserve"> </w:t>
      </w:r>
      <w:r>
        <w:t xml:space="preserve">R.</w:t>
      </w:r>
      <w:r>
        <w:t xml:space="preserve"> </w:t>
      </w:r>
      <w:r>
        <w:t xml:space="preserve">Ferrer</w:t>
      </w:r>
      <w:r>
        <w:t xml:space="preserve"> </w:t>
      </w:r>
      <w:r>
        <w:t xml:space="preserve">Paris</w:t>
      </w:r>
    </w:p>
    <w:p>
      <w:pPr>
        <w:pStyle w:val="Date"/>
      </w:pPr>
      <w:r>
        <w:t xml:space="preserve">2019-11-18</w:t>
      </w:r>
    </w:p>
    <w:bookmarkStart w:id="23" w:name="exploración-de-los-datos"/>
    <w:p>
      <w:pPr>
        <w:pStyle w:val="Heading2"/>
      </w:pPr>
      <w:r>
        <w:t xml:space="preserve">Exploración de los datos</w:t>
      </w:r>
    </w:p>
    <w:p>
      <w:pPr>
        <w:pStyle w:val="FirstParagraph"/>
      </w:pPr>
      <w:r>
        <w:t xml:space="preserve">Leemos el archivo de datos de Aratinga pertinax, versión de 2019, reclassificamos la variable Region para facilitar interpretación, y descartamos grupos con pocas observaciones:</w:t>
      </w:r>
    </w:p>
    <w:p>
      <w:pPr>
        <w:pStyle w:val="SourceCode"/>
      </w:pPr>
      <w:r>
        <w:rPr>
          <w:rStyle w:val="NormalTok"/>
        </w:rPr>
        <w:t xml:space="preserve">dts &lt;-</w:t>
      </w:r>
      <w:r>
        <w:rPr>
          <w:rStyle w:val="StringTok"/>
        </w:rPr>
        <w:t xml:space="preserve"> </w:t>
      </w:r>
      <w:r>
        <w:rPr>
          <w:rStyle w:val="KeywordTok"/>
        </w:rPr>
        <w:t xml:space="preserve">read.csv</w:t>
      </w:r>
      <w:r>
        <w:rPr>
          <w:rStyle w:val="NormalTok"/>
        </w:rPr>
        <w:t xml:space="preserve">(</w:t>
      </w:r>
      <w:r>
        <w:rPr>
          <w:rStyle w:val="KeywordTok"/>
        </w:rPr>
        <w:t xml:space="preserve">sprintf</w:t>
      </w:r>
      <w:r>
        <w:rPr>
          <w:rStyle w:val="NormalTok"/>
        </w:rPr>
        <w:t xml:space="preserve">(</w:t>
      </w:r>
      <w:r>
        <w:rPr>
          <w:rStyle w:val="StringTok"/>
        </w:rPr>
        <w:t xml:space="preserve">"%s/data/mdf_JR_15viii19.csv"</w:t>
      </w:r>
      <w:r>
        <w:rPr>
          <w:rStyle w:val="NormalTok"/>
        </w:rPr>
        <w:t xml:space="preserve">,script.dir))</w:t>
      </w:r>
      <w:r>
        <w:br/>
      </w:r>
      <w:r>
        <w:rPr>
          <w:rStyle w:val="KeywordTok"/>
        </w:rPr>
        <w:t xml:space="preserve">str</w:t>
      </w:r>
      <w:r>
        <w:rPr>
          <w:rStyle w:val="NormalTok"/>
        </w:rPr>
        <w:t xml:space="preserve">(dts)</w:t>
      </w:r>
    </w:p>
    <w:p>
      <w:pPr>
        <w:pStyle w:val="SourceCode"/>
      </w:pPr>
      <w:r>
        <w:rPr>
          <w:rStyle w:val="VerbatimChar"/>
        </w:rPr>
        <w:t xml:space="preserve">## 'data.frame':    1351 obs. of  9 variables:</w:t>
      </w:r>
      <w:r>
        <w:br/>
      </w:r>
      <w:r>
        <w:rPr>
          <w:rStyle w:val="VerbatimChar"/>
        </w:rPr>
        <w:t xml:space="preserve">##  $ IndivGroup: Factor w/ 97 levels "AUA01","AUA02",..: 1 1 1 1 1 1 1 1 2 2 ...</w:t>
      </w:r>
      <w:r>
        <w:br/>
      </w:r>
      <w:r>
        <w:rPr>
          <w:rStyle w:val="VerbatimChar"/>
        </w:rPr>
        <w:t xml:space="preserve">##  $ soundfile : Factor w/ 1351 levels "0211327a","0211344a",..: 1 2 3 4 5 6 7 8 9 10 ...</w:t>
      </w:r>
      <w:r>
        <w:br/>
      </w:r>
      <w:r>
        <w:rPr>
          <w:rStyle w:val="VerbatimChar"/>
        </w:rPr>
        <w:t xml:space="preserve">##  $ S1_dur    : num  0.156 0.133 0.14 0.136 0.149 ...</w:t>
      </w:r>
      <w:r>
        <w:br/>
      </w:r>
      <w:r>
        <w:rPr>
          <w:rStyle w:val="VerbatimChar"/>
        </w:rPr>
        <w:t xml:space="preserve">##  $ Tcall_dur : num  0.154 0.137 0.144 0.137 0.144 ...</w:t>
      </w:r>
      <w:r>
        <w:br/>
      </w:r>
      <w:r>
        <w:rPr>
          <w:rStyle w:val="VerbatimChar"/>
        </w:rPr>
        <w:t xml:space="preserve">##  $ RecSite   : Factor w/ 37 levels "A6","A7","B1",..: 1 1 1 1 1 1 1 1 1 1 ...</w:t>
      </w:r>
      <w:r>
        <w:br/>
      </w:r>
      <w:r>
        <w:rPr>
          <w:rStyle w:val="VerbatimChar"/>
        </w:rPr>
        <w:t xml:space="preserve">##  $ Lat       : num  12.5 12.5 12.5 12.5 12.5 ...</w:t>
      </w:r>
      <w:r>
        <w:br/>
      </w:r>
      <w:r>
        <w:rPr>
          <w:rStyle w:val="VerbatimChar"/>
        </w:rPr>
        <w:t xml:space="preserve">##  $ Long      : num  -69.9 -69.9 -69.9 -69.9 -69.9 ...</w:t>
      </w:r>
      <w:r>
        <w:br/>
      </w:r>
      <w:r>
        <w:rPr>
          <w:rStyle w:val="VerbatimChar"/>
        </w:rPr>
        <w:t xml:space="preserve">##  $ LocCode   : Factor w/ 14 levels "AUA","BON","CUR",..: 1 1 1 1 1 1 1 1 1 1 ...</w:t>
      </w:r>
      <w:r>
        <w:br/>
      </w:r>
      <w:r>
        <w:rPr>
          <w:rStyle w:val="VerbatimChar"/>
        </w:rPr>
        <w:t xml:space="preserve">##  $ Region    : Factor w/ 2 levels "isl","main": 1 1 1 1 1 1 1 1 1 1 ...</w:t>
      </w:r>
    </w:p>
    <w:p>
      <w:pPr>
        <w:pStyle w:val="SourceCode"/>
      </w:pPr>
      <w:r>
        <w:rPr>
          <w:rStyle w:val="NormalTok"/>
        </w:rPr>
        <w:t xml:space="preserve">dts</w:t>
      </w:r>
      <w:r>
        <w:rPr>
          <w:rStyle w:val="OperatorTok"/>
        </w:rPr>
        <w:t xml:space="preserve">$</w:t>
      </w:r>
      <w:r>
        <w:rPr>
          <w:rStyle w:val="NormalTok"/>
        </w:rPr>
        <w:t xml:space="preserve">Region &lt;-</w:t>
      </w:r>
      <w:r>
        <w:rPr>
          <w:rStyle w:val="StringTok"/>
        </w:rPr>
        <w:t xml:space="preserve"> </w:t>
      </w:r>
      <w:r>
        <w:rPr>
          <w:rStyle w:val="KeywordTok"/>
        </w:rPr>
        <w:t xml:space="preserve">factor</w:t>
      </w:r>
      <w:r>
        <w:rPr>
          <w:rStyle w:val="NormalTok"/>
        </w:rPr>
        <w:t xml:space="preserve">(dts</w:t>
      </w:r>
      <w:r>
        <w:rPr>
          <w:rStyle w:val="OperatorTok"/>
        </w:rPr>
        <w:t xml:space="preserve">$</w:t>
      </w:r>
      <w:r>
        <w:rPr>
          <w:rStyle w:val="NormalTok"/>
        </w:rPr>
        <w:t xml:space="preserve">Region,</w:t>
      </w:r>
      <w:r>
        <w:rPr>
          <w:rStyle w:val="DataTypeTok"/>
        </w:rPr>
        <w:t xml:space="preserve">levels=</w:t>
      </w:r>
      <w:r>
        <w:rPr>
          <w:rStyle w:val="KeywordTok"/>
        </w:rPr>
        <w:t xml:space="preserve">c</w:t>
      </w:r>
      <w:r>
        <w:rPr>
          <w:rStyle w:val="NormalTok"/>
        </w:rPr>
        <w:t xml:space="preserve">(</w:t>
      </w:r>
      <w:r>
        <w:rPr>
          <w:rStyle w:val="StringTok"/>
        </w:rPr>
        <w:t xml:space="preserve">"main"</w:t>
      </w:r>
      <w:r>
        <w:rPr>
          <w:rStyle w:val="NormalTok"/>
        </w:rPr>
        <w:t xml:space="preserve">,</w:t>
      </w:r>
      <w:r>
        <w:rPr>
          <w:rStyle w:val="StringTok"/>
        </w:rPr>
        <w:t xml:space="preserve">"isl"</w:t>
      </w:r>
      <w:r>
        <w:rPr>
          <w:rStyle w:val="NormalTok"/>
        </w:rPr>
        <w:t xml:space="preserve">))</w:t>
      </w:r>
      <w:r>
        <w:br/>
      </w:r>
      <w:r>
        <w:rPr>
          <w:rStyle w:val="NormalTok"/>
        </w:rPr>
        <w:t xml:space="preserve">dts &lt;-</w:t>
      </w:r>
      <w:r>
        <w:rPr>
          <w:rStyle w:val="StringTok"/>
        </w:rPr>
        <w:t xml:space="preserve"> </w:t>
      </w:r>
      <w:r>
        <w:rPr>
          <w:rStyle w:val="KeywordTok"/>
        </w:rPr>
        <w:t xml:space="preserve">subset</w:t>
      </w:r>
      <w:r>
        <w:rPr>
          <w:rStyle w:val="NormalTok"/>
        </w:rPr>
        <w:t xml:space="preserve">(dts,</w:t>
      </w:r>
      <w:r>
        <w:rPr>
          <w:rStyle w:val="OperatorTok"/>
        </w:rPr>
        <w:t xml:space="preserve">!</w:t>
      </w:r>
      <w:r>
        <w:rPr>
          <w:rStyle w:val="NormalTok"/>
        </w:rPr>
        <w:t xml:space="preserve">LocCode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"VEN3"</w:t>
      </w:r>
      <w:r>
        <w:rPr>
          <w:rStyle w:val="NormalTok"/>
        </w:rPr>
        <w:t xml:space="preserve">,</w:t>
      </w:r>
      <w:r>
        <w:rPr>
          <w:rStyle w:val="StringTok"/>
        </w:rPr>
        <w:t xml:space="preserve">"VEN7"</w:t>
      </w:r>
      <w:r>
        <w:rPr>
          <w:rStyle w:val="NormalTok"/>
        </w:rPr>
        <w:t xml:space="preserve">,</w:t>
      </w:r>
      <w:r>
        <w:rPr>
          <w:rStyle w:val="StringTok"/>
        </w:rPr>
        <w:t xml:space="preserve">"VEN8"</w:t>
      </w:r>
      <w:r>
        <w:rPr>
          <w:rStyle w:val="NormalTok"/>
        </w:rPr>
        <w:t xml:space="preserve">,</w:t>
      </w:r>
      <w:r>
        <w:rPr>
          <w:rStyle w:val="StringTok"/>
        </w:rPr>
        <w:t xml:space="preserve">"VEN9"</w:t>
      </w:r>
      <w:r>
        <w:rPr>
          <w:rStyle w:val="NormalTok"/>
        </w:rPr>
        <w:t xml:space="preserve">) )</w:t>
      </w:r>
      <w:r>
        <w:br/>
      </w:r>
      <w:r>
        <w:rPr>
          <w:rStyle w:val="NormalTok"/>
        </w:rPr>
        <w:t xml:space="preserve">dts</w:t>
      </w:r>
      <w:r>
        <w:rPr>
          <w:rStyle w:val="OperatorTok"/>
        </w:rPr>
        <w:t xml:space="preserve">$</w:t>
      </w:r>
      <w:r>
        <w:rPr>
          <w:rStyle w:val="NormalTok"/>
        </w:rPr>
        <w:t xml:space="preserve">LocCode &lt;-</w:t>
      </w:r>
      <w:r>
        <w:rPr>
          <w:rStyle w:val="StringTok"/>
        </w:rPr>
        <w:t xml:space="preserve"> </w:t>
      </w:r>
      <w:r>
        <w:rPr>
          <w:rStyle w:val="KeywordTok"/>
        </w:rPr>
        <w:t xml:space="preserve">droplevels</w:t>
      </w:r>
      <w:r>
        <w:rPr>
          <w:rStyle w:val="NormalTok"/>
        </w:rPr>
        <w:t xml:space="preserve">(dts</w:t>
      </w:r>
      <w:r>
        <w:rPr>
          <w:rStyle w:val="OperatorTok"/>
        </w:rPr>
        <w:t xml:space="preserve">$</w:t>
      </w:r>
      <w:r>
        <w:rPr>
          <w:rStyle w:val="NormalTok"/>
        </w:rPr>
        <w:t xml:space="preserve">LocCode)</w:t>
      </w:r>
      <w:r>
        <w:br/>
      </w:r>
      <w:r>
        <w:rPr>
          <w:rStyle w:val="NormalTok"/>
        </w:rPr>
        <w:t xml:space="preserve">dts</w:t>
      </w:r>
      <w:r>
        <w:rPr>
          <w:rStyle w:val="OperatorTok"/>
        </w:rPr>
        <w:t xml:space="preserve">$</w:t>
      </w:r>
      <w:r>
        <w:rPr>
          <w:rStyle w:val="NormalTok"/>
        </w:rPr>
        <w:t xml:space="preserve">IndivGroup &lt;-</w:t>
      </w:r>
      <w:r>
        <w:rPr>
          <w:rStyle w:val="StringTok"/>
        </w:rPr>
        <w:t xml:space="preserve"> </w:t>
      </w:r>
      <w:r>
        <w:rPr>
          <w:rStyle w:val="KeywordTok"/>
        </w:rPr>
        <w:t xml:space="preserve">droplevels</w:t>
      </w:r>
      <w:r>
        <w:rPr>
          <w:rStyle w:val="NormalTok"/>
        </w:rPr>
        <w:t xml:space="preserve">(dts</w:t>
      </w:r>
      <w:r>
        <w:rPr>
          <w:rStyle w:val="OperatorTok"/>
        </w:rPr>
        <w:t xml:space="preserve">$</w:t>
      </w:r>
      <w:r>
        <w:rPr>
          <w:rStyle w:val="NormalTok"/>
        </w:rPr>
        <w:t xml:space="preserve">IndivGroup)</w:t>
      </w:r>
    </w:p>
    <w:p>
      <w:pPr>
        <w:pStyle w:val="FirstParagraph"/>
      </w:pPr>
      <w:r>
        <w:t xml:space="preserve">Verificamos el histograma de las dos variables (duración de la primera sílaba y duración total). Se observa asimetría marcada e indicios de multimodalidad</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r>
        <w:br/>
      </w:r>
      <w:r>
        <w:rPr>
          <w:rStyle w:val="KeywordTok"/>
        </w:rPr>
        <w:t xml:space="preserve">hist</w:t>
      </w:r>
      <w:r>
        <w:rPr>
          <w:rStyle w:val="NormalTok"/>
        </w:rPr>
        <w:t xml:space="preserve">(dts</w:t>
      </w:r>
      <w:r>
        <w:rPr>
          <w:rStyle w:val="OperatorTok"/>
        </w:rPr>
        <w:t xml:space="preserve">$</w:t>
      </w:r>
      <w:r>
        <w:rPr>
          <w:rStyle w:val="NormalTok"/>
        </w:rPr>
        <w:t xml:space="preserve">Tcall_dur,</w:t>
      </w:r>
      <w:r>
        <w:rPr>
          <w:rStyle w:val="DataTypeTok"/>
        </w:rPr>
        <w:t xml:space="preserve">main=</w:t>
      </w:r>
      <w:r>
        <w:rPr>
          <w:rStyle w:val="StringTok"/>
        </w:rPr>
        <w:t xml:space="preserve">"Tcall"</w:t>
      </w:r>
      <w:r>
        <w:rPr>
          <w:rStyle w:val="NormalTok"/>
        </w:rPr>
        <w:t xml:space="preserve">,</w:t>
      </w:r>
      <w:r>
        <w:rPr>
          <w:rStyle w:val="DataTypeTok"/>
        </w:rPr>
        <w:t xml:space="preserve">ylab=</w:t>
      </w:r>
      <w:r>
        <w:rPr>
          <w:rStyle w:val="StringTok"/>
        </w:rPr>
        <w:t xml:space="preserve">"Frequencia"</w:t>
      </w:r>
      <w:r>
        <w:rPr>
          <w:rStyle w:val="NormalTok"/>
        </w:rPr>
        <w:t xml:space="preserve">)</w:t>
      </w:r>
      <w:r>
        <w:br/>
      </w:r>
      <w:r>
        <w:rPr>
          <w:rStyle w:val="KeywordTok"/>
        </w:rPr>
        <w:t xml:space="preserve">hist</w:t>
      </w:r>
      <w:r>
        <w:rPr>
          <w:rStyle w:val="NormalTok"/>
        </w:rPr>
        <w:t xml:space="preserve">(dts</w:t>
      </w:r>
      <w:r>
        <w:rPr>
          <w:rStyle w:val="OperatorTok"/>
        </w:rPr>
        <w:t xml:space="preserve">$</w:t>
      </w:r>
      <w:r>
        <w:rPr>
          <w:rStyle w:val="NormalTok"/>
        </w:rPr>
        <w:t xml:space="preserve">S1_dur,</w:t>
      </w:r>
      <w:r>
        <w:rPr>
          <w:rStyle w:val="DataTypeTok"/>
        </w:rPr>
        <w:t xml:space="preserve">main=</w:t>
      </w:r>
      <w:r>
        <w:rPr>
          <w:rStyle w:val="StringTok"/>
        </w:rPr>
        <w:t xml:space="preserve">"S1"</w:t>
      </w:r>
      <w:r>
        <w:rPr>
          <w:rStyle w:val="NormalTok"/>
        </w:rPr>
        <w:t xml:space="preserve">,</w:t>
      </w:r>
      <w:r>
        <w:rPr>
          <w:rStyle w:val="DataTypeTok"/>
        </w:rPr>
        <w:t xml:space="preserve">ylab=</w:t>
      </w:r>
      <w:r>
        <w:rPr>
          <w:rStyle w:val="StringTok"/>
        </w:rPr>
        <w:t xml:space="preserve">"Frecuencia"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conjunto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Verificamos la duración total y duración de la primera silaba por localidad (LocCode). El ancho es proporcional al número de observaciones.</w:t>
      </w:r>
    </w:p>
    <w:p>
      <w:pPr>
        <w:pStyle w:val="SourceCode"/>
      </w:pPr>
      <w:r>
        <w:rPr>
          <w:rStyle w:val="KeywordTok"/>
        </w:rPr>
        <w:t xml:space="preserve">boxplot</w:t>
      </w:r>
      <w:r>
        <w:rPr>
          <w:rStyle w:val="NormalTok"/>
        </w:rPr>
        <w:t xml:space="preserve">(S1_dur</w:t>
      </w:r>
      <w:r>
        <w:rPr>
          <w:rStyle w:val="OperatorTok"/>
        </w:rPr>
        <w:t xml:space="preserve">~</w:t>
      </w:r>
      <w:r>
        <w:rPr>
          <w:rStyle w:val="NormalTok"/>
        </w:rPr>
        <w:t xml:space="preserve">LocCode,dts,</w:t>
      </w:r>
      <w:r>
        <w:rPr>
          <w:rStyle w:val="DataTypeTok"/>
        </w:rPr>
        <w:t xml:space="preserve">las=</w:t>
      </w:r>
      <w:r>
        <w:rPr>
          <w:rStyle w:val="DecValTok"/>
        </w:rPr>
        <w:t xml:space="preserve">2</w:t>
      </w:r>
      <w:r>
        <w:rPr>
          <w:rStyle w:val="NormalTok"/>
        </w:rPr>
        <w:t xml:space="preserve">,</w:t>
      </w:r>
      <w:r>
        <w:rPr>
          <w:rStyle w:val="DataTypeTok"/>
        </w:rPr>
        <w:t xml:space="preserve">varwidth=</w:t>
      </w:r>
      <w:r>
        <w:rPr>
          <w:rStyle w:val="NormalTok"/>
        </w:rPr>
        <w:t xml:space="preserve">T,</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"S1"</w:t>
      </w:r>
      <w:r>
        <w:rPr>
          <w:rStyle w:val="NormalTok"/>
        </w:rPr>
        <w:t xml:space="preserve">,</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conjunto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algunos grupos se observan conjuntos de valores extremos muy diferentes al resto.</w:t>
      </w:r>
    </w:p>
    <w:p>
      <w:pPr>
        <w:pStyle w:val="SourceCode"/>
      </w:pPr>
      <w:r>
        <w:rPr>
          <w:rStyle w:val="KeywordTok"/>
        </w:rPr>
        <w:t xml:space="preserve">boxplot</w:t>
      </w:r>
      <w:r>
        <w:rPr>
          <w:rStyle w:val="NormalTok"/>
        </w:rPr>
        <w:t xml:space="preserve">(Tcall_dur</w:t>
      </w:r>
      <w:r>
        <w:rPr>
          <w:rStyle w:val="OperatorTok"/>
        </w:rPr>
        <w:t xml:space="preserve">~</w:t>
      </w:r>
      <w:r>
        <w:rPr>
          <w:rStyle w:val="NormalTok"/>
        </w:rPr>
        <w:t xml:space="preserve">LocCode,dts,</w:t>
      </w:r>
      <w:r>
        <w:rPr>
          <w:rStyle w:val="DataTypeTok"/>
        </w:rPr>
        <w:t xml:space="preserve">las=</w:t>
      </w:r>
      <w:r>
        <w:rPr>
          <w:rStyle w:val="DecValTok"/>
        </w:rPr>
        <w:t xml:space="preserve">2</w:t>
      </w:r>
      <w:r>
        <w:rPr>
          <w:rStyle w:val="NormalTok"/>
        </w:rPr>
        <w:t xml:space="preserve">,</w:t>
      </w:r>
      <w:r>
        <w:rPr>
          <w:rStyle w:val="DataTypeTok"/>
        </w:rPr>
        <w:t xml:space="preserve">varwidth=</w:t>
      </w:r>
      <w:r>
        <w:rPr>
          <w:rStyle w:val="NormalTok"/>
        </w:rPr>
        <w:t xml:space="preserve">T,</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"Total call"</w:t>
      </w:r>
      <w:r>
        <w:rPr>
          <w:rStyle w:val="NormalTok"/>
        </w:rPr>
        <w:t xml:space="preserve">,</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conjunto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9" w:name="ajuste-de-modelos"/>
    <w:p>
      <w:pPr>
        <w:pStyle w:val="Heading2"/>
      </w:pPr>
      <w:r>
        <w:t xml:space="preserve">Ajuste de modelos</w:t>
      </w:r>
    </w:p>
    <w:p>
      <w:pPr>
        <w:pStyle w:val="FirstParagraph"/>
      </w:pPr>
      <w:r>
        <w:t xml:space="preserve">Vamos a considerar varios modelos para las variables Tcall_dur y S1 usando transformación logarítmica. Utilizamos el valor de AIC marginal calculado por la función para escoger el mejor modelo. Debemos obviar el valor de las pruebas de t y F en las tablas, y basar la selección en las diferencias en AIC.</w:t>
      </w:r>
    </w:p>
    <w:p>
      <w:pPr>
        <w:pStyle w:val="BodyText"/>
      </w:pPr>
      <w:r>
        <w:t xml:space="preserve">A partir de la exploración de los datos usamos un modelo con efecto fijo constante y un modelo alternativo para representar el efecto geográfico de la variable Region</w:t>
      </w:r>
    </w:p>
    <w:p>
      <w:pPr>
        <w:pStyle w:val="BodyText"/>
      </w:pPr>
      <w:r>
        <w:t xml:space="preserve">La nomenclatura de los modelos es la siguiente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MODELO</w:t>
            </w:r>
          </w:p>
        </w:tc>
        <w:tc>
          <w:tcPr>
            <w:tcBorders>
              <w:bottom w:val="single"/>
            </w:tcBorders>
            <w:vAlign w:val="bottom"/>
          </w:tcPr>
          <w:p>
            <w:pPr>
              <w:pStyle w:val="Compact"/>
              <w:jc w:val="left"/>
            </w:pPr>
            <w:r>
              <w:t xml:space="preserve">componente</w:t>
            </w:r>
          </w:p>
        </w:tc>
        <w:tc>
          <w:tcPr>
            <w:tcBorders>
              <w:bottom w:val="single"/>
            </w:tcBorders>
            <w:vAlign w:val="bottom"/>
          </w:tcPr>
          <w:p>
            <w:pPr>
              <w:pStyle w:val="Compact"/>
              <w:jc w:val="left"/>
            </w:pPr>
            <w:r>
              <w:t xml:space="preserve">valor</w:t>
            </w:r>
          </w:p>
        </w:tc>
      </w:tr>
      <w:tr>
        <w:tc>
          <w:p>
            <w:pPr>
              <w:pStyle w:val="Compact"/>
              <w:jc w:val="left"/>
            </w:pPr>
            <w:r>
              <w:t xml:space="preserve">S___</w:t>
            </w:r>
          </w:p>
        </w:tc>
        <w:tc>
          <w:p>
            <w:pPr>
              <w:pStyle w:val="Compact"/>
              <w:jc w:val="left"/>
            </w:pPr>
            <w:r>
              <w:t xml:space="preserve">variable respuesta</w:t>
            </w:r>
          </w:p>
        </w:tc>
        <w:tc>
          <w:p>
            <w:pPr>
              <w:pStyle w:val="Compact"/>
              <w:jc w:val="left"/>
            </w:pPr>
            <w:r>
              <w:t xml:space="preserve">log (S1)</w:t>
            </w:r>
          </w:p>
        </w:tc>
      </w:tr>
      <w:tr>
        <w:tc>
          <w:p>
            <w:pPr>
              <w:pStyle w:val="Compact"/>
              <w:jc w:val="left"/>
            </w:pPr>
            <w:r>
              <w:t xml:space="preserve">T___</w:t>
            </w:r>
          </w:p>
        </w:tc>
        <w:tc>
          <w:p>
            <w:pPr>
              <w:pStyle w:val="Compact"/>
              <w:jc w:val="left"/>
            </w:pPr>
            <w:r>
              <w:t xml:space="preserve">variable respuesta</w:t>
            </w:r>
          </w:p>
        </w:tc>
        <w:tc>
          <w:p>
            <w:pPr>
              <w:pStyle w:val="Compact"/>
              <w:jc w:val="left"/>
            </w:pPr>
            <w:r>
              <w:t xml:space="preserve">log (Tcall)</w:t>
            </w:r>
          </w:p>
        </w:tc>
      </w:tr>
      <w:tr>
        <w:tc>
          <w:p>
            <w:pPr>
              <w:pStyle w:val="Compact"/>
              <w:jc w:val="left"/>
            </w:pPr>
            <w:r>
              <w:t xml:space="preserve">_0__</w:t>
            </w:r>
          </w:p>
        </w:tc>
        <w:tc>
          <w:p>
            <w:pPr>
              <w:pStyle w:val="Compact"/>
              <w:jc w:val="left"/>
            </w:pPr>
            <w:r>
              <w:t xml:space="preserve">efecto fijo</w:t>
            </w:r>
          </w:p>
        </w:tc>
        <w:tc>
          <w:p>
            <w:pPr>
              <w:pStyle w:val="Compact"/>
              <w:jc w:val="left"/>
            </w:pPr>
            <w:r>
              <w:t xml:space="preserve">constante</w:t>
            </w:r>
          </w:p>
        </w:tc>
      </w:tr>
      <w:tr>
        <w:tc>
          <w:p>
            <w:pPr>
              <w:pStyle w:val="Compact"/>
              <w:jc w:val="left"/>
            </w:pPr>
            <w:r>
              <w:t xml:space="preserve">_1__</w:t>
            </w:r>
          </w:p>
        </w:tc>
        <w:tc>
          <w:p>
            <w:pPr>
              <w:pStyle w:val="Compact"/>
              <w:jc w:val="left"/>
            </w:pPr>
            <w:r>
              <w:t xml:space="preserve">efecto fijo</w:t>
            </w:r>
          </w:p>
        </w:tc>
        <w:tc>
          <w:p>
            <w:pPr>
              <w:pStyle w:val="Compact"/>
              <w:jc w:val="left"/>
            </w:pPr>
            <w:r>
              <w:t xml:space="preserve">Region</w:t>
            </w:r>
          </w:p>
        </w:tc>
      </w:tr>
      <w:tr>
        <w:tc>
          <w:p>
            <w:pPr>
              <w:pStyle w:val="Compact"/>
              <w:jc w:val="left"/>
            </w:pPr>
            <w:r>
              <w:t xml:space="preserve">__0_</w:t>
            </w:r>
          </w:p>
        </w:tc>
        <w:tc>
          <w:p>
            <w:pPr>
              <w:pStyle w:val="Compact"/>
              <w:jc w:val="left"/>
            </w:pPr>
            <w:r>
              <w:t xml:space="preserve">Efecto aleatorio</w:t>
            </w:r>
          </w:p>
        </w:tc>
        <w:tc>
          <w:p>
            <w:pPr>
              <w:pStyle w:val="Compact"/>
              <w:jc w:val="left"/>
            </w:pPr>
            <w:r>
              <w:t xml:space="preserve">IndivGroup</w:t>
            </w:r>
          </w:p>
        </w:tc>
      </w:tr>
      <w:tr>
        <w:tc>
          <w:p>
            <w:pPr>
              <w:pStyle w:val="Compact"/>
              <w:jc w:val="left"/>
            </w:pPr>
            <w:r>
              <w:t xml:space="preserve">__1_</w:t>
            </w:r>
          </w:p>
        </w:tc>
        <w:tc>
          <w:p>
            <w:pPr>
              <w:pStyle w:val="Compact"/>
              <w:jc w:val="left"/>
            </w:pPr>
            <w:r>
              <w:t xml:space="preserve">Efecto aleatorio</w:t>
            </w:r>
          </w:p>
        </w:tc>
        <w:tc>
          <w:p>
            <w:pPr>
              <w:pStyle w:val="Compact"/>
              <w:jc w:val="left"/>
            </w:pPr>
            <w:r>
              <w:t xml:space="preserve">LocCode/IndivGroup</w:t>
            </w:r>
          </w:p>
        </w:tc>
      </w:tr>
      <w:tr>
        <w:tc>
          <w:p>
            <w:pPr>
              <w:pStyle w:val="Compact"/>
              <w:jc w:val="left"/>
            </w:pPr>
            <w:r>
              <w:t xml:space="preserve">__2_</w:t>
            </w:r>
          </w:p>
        </w:tc>
        <w:tc>
          <w:p>
            <w:pPr>
              <w:pStyle w:val="Compact"/>
              <w:jc w:val="left"/>
            </w:pPr>
            <w:r>
              <w:t xml:space="preserve">Efecto aleatorio</w:t>
            </w:r>
          </w:p>
        </w:tc>
        <w:tc>
          <w:p>
            <w:pPr>
              <w:pStyle w:val="Compact"/>
              <w:jc w:val="left"/>
            </w:pPr>
            <w:r>
              <w:t xml:space="preserve">Region/LocCode/IndivGroup</w:t>
            </w:r>
          </w:p>
        </w:tc>
      </w:tr>
      <w:tr>
        <w:tc>
          <w:p>
            <w:pPr>
              <w:pStyle w:val="Compact"/>
              <w:jc w:val="left"/>
            </w:pPr>
            <w:r>
              <w:t xml:space="preserve">___0</w:t>
            </w:r>
          </w:p>
        </w:tc>
        <w:tc>
          <w:p>
            <w:pPr>
              <w:pStyle w:val="Compact"/>
              <w:jc w:val="left"/>
            </w:pPr>
            <w:r>
              <w:t xml:space="preserve">Heterocedasticidad</w:t>
            </w:r>
          </w:p>
        </w:tc>
        <w:tc>
          <w:p>
            <w:pPr>
              <w:pStyle w:val="Compact"/>
              <w:jc w:val="left"/>
            </w:pPr>
            <w:r>
              <w:t xml:space="preserve">No</w:t>
            </w:r>
          </w:p>
        </w:tc>
      </w:tr>
      <w:tr>
        <w:tc>
          <w:p>
            <w:pPr>
              <w:pStyle w:val="Compact"/>
              <w:jc w:val="left"/>
            </w:pPr>
            <w:r>
              <w:t xml:space="preserve">___1</w:t>
            </w:r>
          </w:p>
        </w:tc>
        <w:tc>
          <w:p>
            <w:pPr>
              <w:pStyle w:val="Compact"/>
              <w:jc w:val="left"/>
            </w:pPr>
            <w:r>
              <w:t xml:space="preserve">Heterocedasticidad</w:t>
            </w:r>
          </w:p>
        </w:tc>
        <w:tc>
          <w:p>
            <w:pPr>
              <w:pStyle w:val="Compact"/>
              <w:jc w:val="left"/>
            </w:pPr>
            <w:r>
              <w:t xml:space="preserve">Si</w:t>
            </w:r>
          </w:p>
        </w:tc>
      </w:tr>
    </w:tbl>
    <w:p>
      <w:pPr>
        <w:pStyle w:val="BodyText"/>
      </w:pPr>
      <w:r>
        <w:t xml:space="preserve">A continuación el código para ajustar todos los modelos</w:t>
      </w:r>
    </w:p>
    <w:p>
      <w:pPr>
        <w:pStyle w:val="SourceCode"/>
      </w:pPr>
      <w:r>
        <w:rPr>
          <w:rStyle w:val="NormalTok"/>
        </w:rPr>
        <w:t xml:space="preserve">S000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(S1_dur)</w:t>
      </w:r>
      <w:r>
        <w:rPr>
          <w:rStyle w:val="OperatorTok"/>
        </w:rPr>
        <w:t xml:space="preserve">~</w:t>
      </w:r>
      <w:r>
        <w:rPr>
          <w:rStyle w:val="DecValTok"/>
        </w:rPr>
        <w:t xml:space="preserve">1</w:t>
      </w:r>
      <w:r>
        <w:rPr>
          <w:rStyle w:val="NormalTok"/>
        </w:rPr>
        <w:t xml:space="preserve">,dts,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r>
      <w:r>
        <w:rPr>
          <w:rStyle w:val="NormalTok"/>
        </w:rPr>
        <w:t xml:space="preserve">S100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(S1_dur)</w:t>
      </w:r>
      <w:r>
        <w:rPr>
          <w:rStyle w:val="OperatorTok"/>
        </w:rPr>
        <w:t xml:space="preserve">~</w:t>
      </w:r>
      <w:r>
        <w:rPr>
          <w:rStyle w:val="NormalTok"/>
        </w:rPr>
        <w:t xml:space="preserve">Region,dts,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r>
      <w:r>
        <w:br/>
      </w:r>
      <w:r>
        <w:rPr>
          <w:rStyle w:val="NormalTok"/>
        </w:rPr>
        <w:t xml:space="preserve">S010 &lt;-</w:t>
      </w:r>
      <w:r>
        <w:rPr>
          <w:rStyle w:val="StringTok"/>
        </w:rPr>
        <w:t xml:space="preserve"> </w:t>
      </w:r>
      <w:r>
        <w:rPr>
          <w:rStyle w:val="KeywordTok"/>
        </w:rPr>
        <w:t xml:space="preserve">update</w:t>
      </w:r>
      <w:r>
        <w:rPr>
          <w:rStyle w:val="NormalTok"/>
        </w:rPr>
        <w:t xml:space="preserve">(S000,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rPr>
          <w:rStyle w:val="NormalTok"/>
        </w:rPr>
        <w:t xml:space="preserve">S110 &lt;-</w:t>
      </w:r>
      <w:r>
        <w:rPr>
          <w:rStyle w:val="StringTok"/>
        </w:rPr>
        <w:t xml:space="preserve"> </w:t>
      </w:r>
      <w:r>
        <w:rPr>
          <w:rStyle w:val="KeywordTok"/>
        </w:rPr>
        <w:t xml:space="preserve">update</w:t>
      </w:r>
      <w:r>
        <w:rPr>
          <w:rStyle w:val="NormalTok"/>
        </w:rPr>
        <w:t xml:space="preserve">(S100,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br/>
      </w:r>
      <w:r>
        <w:rPr>
          <w:rStyle w:val="NormalTok"/>
        </w:rPr>
        <w:t xml:space="preserve">S020 &lt;-</w:t>
      </w:r>
      <w:r>
        <w:rPr>
          <w:rStyle w:val="StringTok"/>
        </w:rPr>
        <w:t xml:space="preserve"> </w:t>
      </w:r>
      <w:r>
        <w:rPr>
          <w:rStyle w:val="KeywordTok"/>
        </w:rPr>
        <w:t xml:space="preserve">update</w:t>
      </w:r>
      <w:r>
        <w:rPr>
          <w:rStyle w:val="NormalTok"/>
        </w:rPr>
        <w:t xml:space="preserve">(S000,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rPr>
          <w:rStyle w:val="NormalTok"/>
        </w:rPr>
        <w:t xml:space="preserve">S120 &lt;-</w:t>
      </w:r>
      <w:r>
        <w:rPr>
          <w:rStyle w:val="StringTok"/>
        </w:rPr>
        <w:t xml:space="preserve"> </w:t>
      </w:r>
      <w:r>
        <w:rPr>
          <w:rStyle w:val="KeywordTok"/>
        </w:rPr>
        <w:t xml:space="preserve">update</w:t>
      </w:r>
      <w:r>
        <w:rPr>
          <w:rStyle w:val="NormalTok"/>
        </w:rPr>
        <w:t xml:space="preserve">(S100,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br/>
      </w:r>
      <w:r>
        <w:rPr>
          <w:rStyle w:val="NormalTok"/>
        </w:rPr>
        <w:t xml:space="preserve">S001 &lt;-</w:t>
      </w:r>
      <w:r>
        <w:rPr>
          <w:rStyle w:val="StringTok"/>
        </w:rPr>
        <w:t xml:space="preserve"> </w:t>
      </w:r>
      <w:r>
        <w:rPr>
          <w:rStyle w:val="KeywordTok"/>
        </w:rPr>
        <w:t xml:space="preserve">update</w:t>
      </w:r>
      <w:r>
        <w:rPr>
          <w:rStyle w:val="NormalTok"/>
        </w:rPr>
        <w:t xml:space="preserve">(S000,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S101 &lt;-</w:t>
      </w:r>
      <w:r>
        <w:rPr>
          <w:rStyle w:val="StringTok"/>
        </w:rPr>
        <w:t xml:space="preserve"> </w:t>
      </w:r>
      <w:r>
        <w:rPr>
          <w:rStyle w:val="KeywordTok"/>
        </w:rPr>
        <w:t xml:space="preserve">update</w:t>
      </w:r>
      <w:r>
        <w:rPr>
          <w:rStyle w:val="NormalTok"/>
        </w:rPr>
        <w:t xml:space="preserve">(S100,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S011 &lt;-</w:t>
      </w:r>
      <w:r>
        <w:rPr>
          <w:rStyle w:val="StringTok"/>
        </w:rPr>
        <w:t xml:space="preserve"> </w:t>
      </w:r>
      <w:r>
        <w:rPr>
          <w:rStyle w:val="KeywordTok"/>
        </w:rPr>
        <w:t xml:space="preserve">update</w:t>
      </w:r>
      <w:r>
        <w:rPr>
          <w:rStyle w:val="NormalTok"/>
        </w:rPr>
        <w:t xml:space="preserve">(S010,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S111 &lt;-</w:t>
      </w:r>
      <w:r>
        <w:rPr>
          <w:rStyle w:val="StringTok"/>
        </w:rPr>
        <w:t xml:space="preserve"> </w:t>
      </w:r>
      <w:r>
        <w:rPr>
          <w:rStyle w:val="KeywordTok"/>
        </w:rPr>
        <w:t xml:space="preserve">update</w:t>
      </w:r>
      <w:r>
        <w:rPr>
          <w:rStyle w:val="NormalTok"/>
        </w:rPr>
        <w:t xml:space="preserve">(S110,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S021 &lt;-</w:t>
      </w:r>
      <w:r>
        <w:rPr>
          <w:rStyle w:val="StringTok"/>
        </w:rPr>
        <w:t xml:space="preserve"> </w:t>
      </w:r>
      <w:r>
        <w:rPr>
          <w:rStyle w:val="KeywordTok"/>
        </w:rPr>
        <w:t xml:space="preserve">update</w:t>
      </w:r>
      <w:r>
        <w:rPr>
          <w:rStyle w:val="NormalTok"/>
        </w:rPr>
        <w:t xml:space="preserve">(S020,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S121 &lt;-</w:t>
      </w:r>
      <w:r>
        <w:rPr>
          <w:rStyle w:val="StringTok"/>
        </w:rPr>
        <w:t xml:space="preserve"> </w:t>
      </w:r>
      <w:r>
        <w:rPr>
          <w:rStyle w:val="KeywordTok"/>
        </w:rPr>
        <w:t xml:space="preserve">update</w:t>
      </w:r>
      <w:r>
        <w:rPr>
          <w:rStyle w:val="NormalTok"/>
        </w:rPr>
        <w:t xml:space="preserve">(S120,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br/>
      </w:r>
      <w:r>
        <w:rPr>
          <w:rStyle w:val="NormalTok"/>
        </w:rPr>
        <w:t xml:space="preserve">T000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(Tcall_dur)</w:t>
      </w:r>
      <w:r>
        <w:rPr>
          <w:rStyle w:val="OperatorTok"/>
        </w:rPr>
        <w:t xml:space="preserve">~</w:t>
      </w:r>
      <w:r>
        <w:rPr>
          <w:rStyle w:val="DecValTok"/>
        </w:rPr>
        <w:t xml:space="preserve">1</w:t>
      </w:r>
      <w:r>
        <w:rPr>
          <w:rStyle w:val="NormalTok"/>
        </w:rPr>
        <w:t xml:space="preserve">,dts,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r>
      <w:r>
        <w:rPr>
          <w:rStyle w:val="NormalTok"/>
        </w:rPr>
        <w:t xml:space="preserve">T100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(Tcall_dur)</w:t>
      </w:r>
      <w:r>
        <w:rPr>
          <w:rStyle w:val="OperatorTok"/>
        </w:rPr>
        <w:t xml:space="preserve">~</w:t>
      </w:r>
      <w:r>
        <w:rPr>
          <w:rStyle w:val="NormalTok"/>
        </w:rPr>
        <w:t xml:space="preserve">Region,dts,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r>
      <w:r>
        <w:br/>
      </w:r>
      <w:r>
        <w:rPr>
          <w:rStyle w:val="NormalTok"/>
        </w:rPr>
        <w:t xml:space="preserve">T010 &lt;-</w:t>
      </w:r>
      <w:r>
        <w:rPr>
          <w:rStyle w:val="StringTok"/>
        </w:rPr>
        <w:t xml:space="preserve"> </w:t>
      </w:r>
      <w:r>
        <w:rPr>
          <w:rStyle w:val="KeywordTok"/>
        </w:rPr>
        <w:t xml:space="preserve">update</w:t>
      </w:r>
      <w:r>
        <w:rPr>
          <w:rStyle w:val="NormalTok"/>
        </w:rPr>
        <w:t xml:space="preserve">(T000,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rPr>
          <w:rStyle w:val="NormalTok"/>
        </w:rPr>
        <w:t xml:space="preserve">T110 &lt;-</w:t>
      </w:r>
      <w:r>
        <w:rPr>
          <w:rStyle w:val="StringTok"/>
        </w:rPr>
        <w:t xml:space="preserve"> </w:t>
      </w:r>
      <w:r>
        <w:rPr>
          <w:rStyle w:val="KeywordTok"/>
        </w:rPr>
        <w:t xml:space="preserve">update</w:t>
      </w:r>
      <w:r>
        <w:rPr>
          <w:rStyle w:val="NormalTok"/>
        </w:rPr>
        <w:t xml:space="preserve">(T100,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br/>
      </w:r>
      <w:r>
        <w:rPr>
          <w:rStyle w:val="NormalTok"/>
        </w:rPr>
        <w:t xml:space="preserve">T020 &lt;-</w:t>
      </w:r>
      <w:r>
        <w:rPr>
          <w:rStyle w:val="StringTok"/>
        </w:rPr>
        <w:t xml:space="preserve"> </w:t>
      </w:r>
      <w:r>
        <w:rPr>
          <w:rStyle w:val="KeywordTok"/>
        </w:rPr>
        <w:t xml:space="preserve">update</w:t>
      </w:r>
      <w:r>
        <w:rPr>
          <w:rStyle w:val="NormalTok"/>
        </w:rPr>
        <w:t xml:space="preserve">(T000,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rPr>
          <w:rStyle w:val="NormalTok"/>
        </w:rPr>
        <w:t xml:space="preserve">T120 &lt;-</w:t>
      </w:r>
      <w:r>
        <w:rPr>
          <w:rStyle w:val="StringTok"/>
        </w:rPr>
        <w:t xml:space="preserve"> </w:t>
      </w:r>
      <w:r>
        <w:rPr>
          <w:rStyle w:val="KeywordTok"/>
        </w:rPr>
        <w:t xml:space="preserve">update</w:t>
      </w:r>
      <w:r>
        <w:rPr>
          <w:rStyle w:val="NormalTok"/>
        </w:rPr>
        <w:t xml:space="preserve">(T100,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br/>
      </w:r>
      <w:r>
        <w:rPr>
          <w:rStyle w:val="NormalTok"/>
        </w:rPr>
        <w:t xml:space="preserve">T001 &lt;-</w:t>
      </w:r>
      <w:r>
        <w:rPr>
          <w:rStyle w:val="StringTok"/>
        </w:rPr>
        <w:t xml:space="preserve"> </w:t>
      </w:r>
      <w:r>
        <w:rPr>
          <w:rStyle w:val="KeywordTok"/>
        </w:rPr>
        <w:t xml:space="preserve">update</w:t>
      </w:r>
      <w:r>
        <w:rPr>
          <w:rStyle w:val="NormalTok"/>
        </w:rPr>
        <w:t xml:space="preserve">(T000,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T101 &lt;-</w:t>
      </w:r>
      <w:r>
        <w:rPr>
          <w:rStyle w:val="StringTok"/>
        </w:rPr>
        <w:t xml:space="preserve"> </w:t>
      </w:r>
      <w:r>
        <w:rPr>
          <w:rStyle w:val="KeywordTok"/>
        </w:rPr>
        <w:t xml:space="preserve">update</w:t>
      </w:r>
      <w:r>
        <w:rPr>
          <w:rStyle w:val="NormalTok"/>
        </w:rPr>
        <w:t xml:space="preserve">(T100,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T011 &lt;-</w:t>
      </w:r>
      <w:r>
        <w:rPr>
          <w:rStyle w:val="StringTok"/>
        </w:rPr>
        <w:t xml:space="preserve"> </w:t>
      </w:r>
      <w:r>
        <w:rPr>
          <w:rStyle w:val="KeywordTok"/>
        </w:rPr>
        <w:t xml:space="preserve">update</w:t>
      </w:r>
      <w:r>
        <w:rPr>
          <w:rStyle w:val="NormalTok"/>
        </w:rPr>
        <w:t xml:space="preserve">(T010,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T111 &lt;-</w:t>
      </w:r>
      <w:r>
        <w:rPr>
          <w:rStyle w:val="StringTok"/>
        </w:rPr>
        <w:t xml:space="preserve"> </w:t>
      </w:r>
      <w:r>
        <w:rPr>
          <w:rStyle w:val="KeywordTok"/>
        </w:rPr>
        <w:t xml:space="preserve">update</w:t>
      </w:r>
      <w:r>
        <w:rPr>
          <w:rStyle w:val="NormalTok"/>
        </w:rPr>
        <w:t xml:space="preserve">(T110,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T021 &lt;-</w:t>
      </w:r>
      <w:r>
        <w:rPr>
          <w:rStyle w:val="StringTok"/>
        </w:rPr>
        <w:t xml:space="preserve"> </w:t>
      </w:r>
      <w:r>
        <w:rPr>
          <w:rStyle w:val="KeywordTok"/>
        </w:rPr>
        <w:t xml:space="preserve">update</w:t>
      </w:r>
      <w:r>
        <w:rPr>
          <w:rStyle w:val="NormalTok"/>
        </w:rPr>
        <w:t xml:space="preserve">(T020,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T121 &lt;-</w:t>
      </w:r>
      <w:r>
        <w:rPr>
          <w:rStyle w:val="StringTok"/>
        </w:rPr>
        <w:t xml:space="preserve"> </w:t>
      </w:r>
      <w:r>
        <w:rPr>
          <w:rStyle w:val="KeywordTok"/>
        </w:rPr>
        <w:t xml:space="preserve">update</w:t>
      </w:r>
      <w:r>
        <w:rPr>
          <w:rStyle w:val="NormalTok"/>
        </w:rPr>
        <w:t xml:space="preserve">(T120,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p>
    <w:p>
      <w:pPr>
        <w:pStyle w:val="FirstParagraph"/>
      </w:pPr>
      <w:r>
        <w:t xml:space="preserve">Comparamos el valor de AIC para cada variable respuesta</w:t>
      </w:r>
    </w:p>
    <w:p>
      <w:pPr>
        <w:pStyle w:val="SourceCode"/>
      </w:pPr>
      <w:r>
        <w:rPr>
          <w:rStyle w:val="NormalTok"/>
        </w:rPr>
        <w:t xml:space="preserve">S.aics &lt;-</w:t>
      </w:r>
      <w:r>
        <w:rPr>
          <w:rStyle w:val="StringTok"/>
        </w:rPr>
        <w:t xml:space="preserve"> </w:t>
      </w:r>
      <w:r>
        <w:rPr>
          <w:rStyle w:val="KeywordTok"/>
        </w:rPr>
        <w:t xml:space="preserve">AIC</w:t>
      </w:r>
      <w:r>
        <w:rPr>
          <w:rStyle w:val="NormalTok"/>
        </w:rPr>
        <w:t xml:space="preserve">(S000,S100,S010,S110,S020,S120,</w:t>
      </w:r>
      <w:r>
        <w:br/>
      </w:r>
      <w:r>
        <w:rPr>
          <w:rStyle w:val="NormalTok"/>
        </w:rPr>
        <w:t xml:space="preserve">  S001,S101,S011,S111,S021,S121)</w:t>
      </w:r>
      <w:r>
        <w:br/>
      </w:r>
      <w:r>
        <w:rPr>
          <w:rStyle w:val="NormalTok"/>
        </w:rPr>
        <w:t xml:space="preserve">T.aics &lt;-</w:t>
      </w:r>
      <w:r>
        <w:rPr>
          <w:rStyle w:val="StringTok"/>
        </w:rPr>
        <w:t xml:space="preserve"> </w:t>
      </w:r>
      <w:r>
        <w:rPr>
          <w:rStyle w:val="KeywordTok"/>
        </w:rPr>
        <w:t xml:space="preserve">AIC</w:t>
      </w:r>
      <w:r>
        <w:rPr>
          <w:rStyle w:val="NormalTok"/>
        </w:rPr>
        <w:t xml:space="preserve">(T000,T100,T010,T110,T020,T120,</w:t>
      </w:r>
      <w:r>
        <w:br/>
      </w:r>
      <w:r>
        <w:rPr>
          <w:rStyle w:val="NormalTok"/>
        </w:rPr>
        <w:t xml:space="preserve">  T001,T101,T011,T111,T021,T121)</w:t>
      </w:r>
    </w:p>
    <w:p>
      <w:pPr>
        <w:pStyle w:val="FirstParagraph"/>
      </w:pPr>
      <w:r>
        <w:t xml:space="preserve">Reordenamos los modelos según el AIC</w:t>
      </w:r>
    </w:p>
    <w:p>
      <w:pPr>
        <w:pStyle w:val="SourceCode"/>
      </w:pPr>
      <w:r>
        <w:rPr>
          <w:rStyle w:val="NormalTok"/>
        </w:rPr>
        <w:t xml:space="preserve">aic.tab.S &lt;-</w:t>
      </w:r>
      <w:r>
        <w:rPr>
          <w:rStyle w:val="StringTok"/>
        </w:rPr>
        <w:t xml:space="preserve"> </w:t>
      </w:r>
      <w:r>
        <w:rPr>
          <w:rStyle w:val="KeywordTok"/>
        </w:rPr>
        <w:t xml:space="preserve">cbind</w:t>
      </w:r>
      <w:r>
        <w:rPr>
          <w:rStyle w:val="NormalTok"/>
        </w:rPr>
        <w:t xml:space="preserve">(S.aics,</w:t>
      </w:r>
      <w:r>
        <w:rPr>
          <w:rStyle w:val="DataTypeTok"/>
        </w:rPr>
        <w:t xml:space="preserve">delta.AIC=</w:t>
      </w:r>
      <w:r>
        <w:rPr>
          <w:rStyle w:val="NormalTok"/>
        </w:rPr>
        <w:t xml:space="preserve">S.aics[,</w:t>
      </w:r>
      <w:r>
        <w:rPr>
          <w:rStyle w:val="DecValTok"/>
        </w:rPr>
        <w:t xml:space="preserve">2</w:t>
      </w:r>
      <w:r>
        <w:rPr>
          <w:rStyle w:val="NormalTok"/>
        </w:rPr>
        <w:t xml:space="preserve">]</w:t>
      </w:r>
      <w:r>
        <w:rPr>
          <w:rStyle w:val="OperatorTok"/>
        </w:rPr>
        <w:t xml:space="preserve">-</w:t>
      </w:r>
      <w:r>
        <w:rPr>
          <w:rStyle w:val="KeywordTok"/>
        </w:rPr>
        <w:t xml:space="preserve">min</w:t>
      </w:r>
      <w:r>
        <w:rPr>
          <w:rStyle w:val="NormalTok"/>
        </w:rPr>
        <w:t xml:space="preserve">(S.aics[,</w:t>
      </w:r>
      <w:r>
        <w:rPr>
          <w:rStyle w:val="DecValTok"/>
        </w:rPr>
        <w:t xml:space="preserve">2</w:t>
      </w:r>
      <w:r>
        <w:rPr>
          <w:rStyle w:val="NormalTok"/>
        </w:rPr>
        <w:t xml:space="preserve">]))</w:t>
      </w:r>
      <w:r>
        <w:br/>
      </w:r>
      <w:r>
        <w:rPr>
          <w:rStyle w:val="NormalTok"/>
        </w:rPr>
        <w:t xml:space="preserve">aic.tab.T &lt;-</w:t>
      </w:r>
      <w:r>
        <w:rPr>
          <w:rStyle w:val="StringTok"/>
        </w:rPr>
        <w:t xml:space="preserve"> </w:t>
      </w:r>
      <w:r>
        <w:rPr>
          <w:rStyle w:val="KeywordTok"/>
        </w:rPr>
        <w:t xml:space="preserve">cbind</w:t>
      </w:r>
      <w:r>
        <w:rPr>
          <w:rStyle w:val="NormalTok"/>
        </w:rPr>
        <w:t xml:space="preserve">(T.aics,</w:t>
      </w:r>
      <w:r>
        <w:rPr>
          <w:rStyle w:val="DataTypeTok"/>
        </w:rPr>
        <w:t xml:space="preserve">delta.AIC=</w:t>
      </w:r>
      <w:r>
        <w:rPr>
          <w:rStyle w:val="NormalTok"/>
        </w:rPr>
        <w:t xml:space="preserve">T.aics[,</w:t>
      </w:r>
      <w:r>
        <w:rPr>
          <w:rStyle w:val="DecValTok"/>
        </w:rPr>
        <w:t xml:space="preserve">2</w:t>
      </w:r>
      <w:r>
        <w:rPr>
          <w:rStyle w:val="NormalTok"/>
        </w:rPr>
        <w:t xml:space="preserve">]</w:t>
      </w:r>
      <w:r>
        <w:rPr>
          <w:rStyle w:val="OperatorTok"/>
        </w:rPr>
        <w:t xml:space="preserve">-</w:t>
      </w:r>
      <w:r>
        <w:rPr>
          <w:rStyle w:val="KeywordTok"/>
        </w:rPr>
        <w:t xml:space="preserve">min</w:t>
      </w:r>
      <w:r>
        <w:rPr>
          <w:rStyle w:val="NormalTok"/>
        </w:rPr>
        <w:t xml:space="preserve">(T.aics[,</w:t>
      </w:r>
      <w:r>
        <w:rPr>
          <w:rStyle w:val="DecValTok"/>
        </w:rPr>
        <w:t xml:space="preserve">2</w:t>
      </w:r>
      <w:r>
        <w:rPr>
          <w:rStyle w:val="NormalTok"/>
        </w:rPr>
        <w:t xml:space="preserve">]))</w:t>
      </w:r>
    </w:p>
    <w:bookmarkStart w:id="25" w:name="resultados-para-s1"/>
    <w:p>
      <w:pPr>
        <w:pStyle w:val="Heading3"/>
      </w:pPr>
      <w:r>
        <w:t xml:space="preserve">Resultados para S1</w:t>
      </w:r>
    </w:p>
    <w:p>
      <w:pPr>
        <w:pStyle w:val="FirstParagraph"/>
      </w:pPr>
      <w:r>
        <w:t xml:space="preserve">Los modelos con heterocedasticidad y dos niveles de efectos aleatorios tienen el mayor soporte y son casi equivalentes (</w:t>
      </w:r>
      <m:oMath>
        <m:r>
          <m:t>Δ</m:t>
        </m:r>
        <m:r>
          <m:t>A</m:t>
        </m:r>
        <m:r>
          <m:t>I</m:t>
        </m:r>
        <m:r>
          <m:t>C</m:t>
        </m:r>
        <m:r>
          <m:t>≤</m:t>
        </m:r>
        <m:r>
          <m:t>2</m:t>
        </m:r>
      </m:oMath>
      <w:r>
        <w:t xml:space="preserve">), por lo que no se puede decir que haya evidencia definitiva sobre la importancia del efecto fijo en esta variable. Los modelos con tres niveles de efectos aleatorios tienen parametros nulos (</w:t>
      </w:r>
      <m:oMath>
        <m:r>
          <m:t>Δ</m:t>
        </m:r>
        <m:r>
          <m:t>A</m:t>
        </m:r>
        <m:r>
          <m:t>I</m:t>
        </m:r>
        <m:r>
          <m:t>C</m:t>
        </m:r>
        <m:r>
          <m:t>≈</m:t>
        </m:r>
        <m:r>
          <m:t>2</m:t>
        </m:r>
      </m:oMath>
      <w:r>
        <w:t xml:space="preserve"> </w:t>
      </w:r>
      <w:r>
        <w:t xml:space="preserve">y el estimado del efecto de region es cero).</w:t>
      </w:r>
    </w:p>
    <w:p>
      <w:pPr>
        <w:pStyle w:val="SourceCode"/>
      </w:pPr>
      <w:r>
        <w:rPr>
          <w:rStyle w:val="NormalTok"/>
        </w:rPr>
        <w:t xml:space="preserve">aic.tab.S[</w:t>
      </w:r>
      <w:r>
        <w:rPr>
          <w:rStyle w:val="KeywordTok"/>
        </w:rPr>
        <w:t xml:space="preserve">order</w:t>
      </w:r>
      <w:r>
        <w:rPr>
          <w:rStyle w:val="NormalTok"/>
        </w:rPr>
        <w:t xml:space="preserve">(aic.tab.S</w:t>
      </w:r>
      <w:r>
        <w:rPr>
          <w:rStyle w:val="OperatorTok"/>
        </w:rPr>
        <w:t xml:space="preserve">$</w:t>
      </w:r>
      <w:r>
        <w:rPr>
          <w:rStyle w:val="NormalTok"/>
        </w:rPr>
        <w:t xml:space="preserve">AIC),]</w:t>
      </w:r>
    </w:p>
    <w:p>
      <w:pPr>
        <w:pStyle w:val="SourceCode"/>
      </w:pPr>
      <w:r>
        <w:rPr>
          <w:rStyle w:val="VerbatimChar"/>
        </w:rPr>
        <w:t xml:space="preserve">##      df       AIC  delta.AIC</w:t>
      </w:r>
      <w:r>
        <w:br/>
      </w:r>
      <w:r>
        <w:rPr>
          <w:rStyle w:val="VerbatimChar"/>
        </w:rPr>
        <w:t xml:space="preserve">## S111  6 -752.3977  0.0000000</w:t>
      </w:r>
      <w:r>
        <w:br/>
      </w:r>
      <w:r>
        <w:rPr>
          <w:rStyle w:val="VerbatimChar"/>
        </w:rPr>
        <w:t xml:space="preserve">## S011  5 -752.1884  0.2093672</w:t>
      </w:r>
      <w:r>
        <w:br/>
      </w:r>
      <w:r>
        <w:rPr>
          <w:rStyle w:val="VerbatimChar"/>
        </w:rPr>
        <w:t xml:space="preserve">## S121  7 -750.3977  2.0000006</w:t>
      </w:r>
      <w:r>
        <w:br/>
      </w:r>
      <w:r>
        <w:rPr>
          <w:rStyle w:val="VerbatimChar"/>
        </w:rPr>
        <w:t xml:space="preserve">## S021  6 -750.1884  2.2093677</w:t>
      </w:r>
      <w:r>
        <w:br/>
      </w:r>
      <w:r>
        <w:rPr>
          <w:rStyle w:val="VerbatimChar"/>
        </w:rPr>
        <w:t xml:space="preserve">## S110  5 -729.8144 22.5833546</w:t>
      </w:r>
      <w:r>
        <w:br/>
      </w:r>
      <w:r>
        <w:rPr>
          <w:rStyle w:val="VerbatimChar"/>
        </w:rPr>
        <w:t xml:space="preserve">## S010  4 -729.6094 22.7882708</w:t>
      </w:r>
      <w:r>
        <w:br/>
      </w:r>
      <w:r>
        <w:rPr>
          <w:rStyle w:val="VerbatimChar"/>
        </w:rPr>
        <w:t xml:space="preserve">## S120  6 -727.8144 24.5833550</w:t>
      </w:r>
      <w:r>
        <w:br/>
      </w:r>
      <w:r>
        <w:rPr>
          <w:rStyle w:val="VerbatimChar"/>
        </w:rPr>
        <w:t xml:space="preserve">## S020  5 -727.6094 24.7882714</w:t>
      </w:r>
      <w:r>
        <w:br/>
      </w:r>
      <w:r>
        <w:rPr>
          <w:rStyle w:val="VerbatimChar"/>
        </w:rPr>
        <w:t xml:space="preserve">## S101  5 -697.5357 54.8620382</w:t>
      </w:r>
      <w:r>
        <w:br/>
      </w:r>
      <w:r>
        <w:rPr>
          <w:rStyle w:val="VerbatimChar"/>
        </w:rPr>
        <w:t xml:space="preserve">## S001  4 -677.9722 74.4255087</w:t>
      </w:r>
      <w:r>
        <w:br/>
      </w:r>
      <w:r>
        <w:rPr>
          <w:rStyle w:val="VerbatimChar"/>
        </w:rPr>
        <w:t xml:space="preserve">## S100  4 -674.7096 77.6881583</w:t>
      </w:r>
      <w:r>
        <w:br/>
      </w:r>
      <w:r>
        <w:rPr>
          <w:rStyle w:val="VerbatimChar"/>
        </w:rPr>
        <w:t xml:space="preserve">## S000  3 -655.0052 97.3925634</w:t>
      </w:r>
    </w:p>
    <w:p>
      <w:pPr>
        <w:pStyle w:val="FirstParagraph"/>
      </w:pPr>
      <w:r>
        <w:t xml:space="preserve">A continuación el resumen del mejor modelo. Los efectos fijos sugieren que hay mayor duración en la isla que en tierra firme. La varianza está repartida en los tres componentes (localidades, grupos y residuales), y la función de varianza residual es mayor en tierra firme que en las islas.</w:t>
      </w:r>
    </w:p>
    <w:p>
      <w:pPr>
        <w:pStyle w:val="SourceCode"/>
      </w:pPr>
      <w:r>
        <w:rPr>
          <w:rStyle w:val="KeywordTok"/>
        </w:rPr>
        <w:t xml:space="preserve">summary</w:t>
      </w:r>
      <w:r>
        <w:rPr>
          <w:rStyle w:val="NormalTok"/>
        </w:rPr>
        <w:t xml:space="preserve">(S111)</w:t>
      </w:r>
    </w:p>
    <w:p>
      <w:pPr>
        <w:pStyle w:val="SourceCode"/>
      </w:pPr>
      <w:r>
        <w:rPr>
          <w:rStyle w:val="VerbatimChar"/>
        </w:rPr>
        <w:t xml:space="preserve">## Linear mixed-effects model fit by maximum likelihood</w:t>
      </w:r>
      <w:r>
        <w:br/>
      </w:r>
      <w:r>
        <w:rPr>
          <w:rStyle w:val="VerbatimChar"/>
        </w:rPr>
        <w:t xml:space="preserve">##  Data: dts </w:t>
      </w:r>
      <w:r>
        <w:br/>
      </w:r>
      <w:r>
        <w:rPr>
          <w:rStyle w:val="VerbatimChar"/>
        </w:rPr>
        <w:t xml:space="preserve">##         AIC       BIC   logLik</w:t>
      </w:r>
      <w:r>
        <w:br/>
      </w:r>
      <w:r>
        <w:rPr>
          <w:rStyle w:val="VerbatimChar"/>
        </w:rPr>
        <w:t xml:space="preserve">##   -752.3977 -721.2899 382.1989</w:t>
      </w:r>
      <w:r>
        <w:br/>
      </w:r>
      <w:r>
        <w:rPr>
          <w:rStyle w:val="VerbatimChar"/>
        </w:rPr>
        <w:t xml:space="preserve">## </w:t>
      </w:r>
      <w:r>
        <w:br/>
      </w:r>
      <w:r>
        <w:rPr>
          <w:rStyle w:val="VerbatimChar"/>
        </w:rPr>
        <w:t xml:space="preserve">## Random effects:</w:t>
      </w:r>
      <w:r>
        <w:br/>
      </w:r>
      <w:r>
        <w:rPr>
          <w:rStyle w:val="VerbatimChar"/>
        </w:rPr>
        <w:t xml:space="preserve">##  Formula: ~1 | LocCode</w:t>
      </w:r>
      <w:r>
        <w:br/>
      </w:r>
      <w:r>
        <w:rPr>
          <w:rStyle w:val="VerbatimChar"/>
        </w:rPr>
        <w:t xml:space="preserve">##         (Intercept)</w:t>
      </w:r>
      <w:r>
        <w:br/>
      </w:r>
      <w:r>
        <w:rPr>
          <w:rStyle w:val="VerbatimChar"/>
        </w:rPr>
        <w:t xml:space="preserve">## StdDev:   0.1980626</w:t>
      </w:r>
      <w:r>
        <w:br/>
      </w:r>
      <w:r>
        <w:rPr>
          <w:rStyle w:val="VerbatimChar"/>
        </w:rPr>
        <w:t xml:space="preserve">## </w:t>
      </w:r>
      <w:r>
        <w:br/>
      </w:r>
      <w:r>
        <w:rPr>
          <w:rStyle w:val="VerbatimChar"/>
        </w:rPr>
        <w:t xml:space="preserve">##  Formula: ~1 | IndivGroup %in% LocCode</w:t>
      </w:r>
      <w:r>
        <w:br/>
      </w:r>
      <w:r>
        <w:rPr>
          <w:rStyle w:val="VerbatimChar"/>
        </w:rPr>
        <w:t xml:space="preserve">##         (Intercept)  Residual</w:t>
      </w:r>
      <w:r>
        <w:br/>
      </w:r>
      <w:r>
        <w:rPr>
          <w:rStyle w:val="VerbatimChar"/>
        </w:rPr>
        <w:t xml:space="preserve">## StdDev:   0.1583451 0.1495826</w:t>
      </w:r>
      <w:r>
        <w:br/>
      </w:r>
      <w:r>
        <w:rPr>
          <w:rStyle w:val="VerbatimChar"/>
        </w:rPr>
        <w:t xml:space="preserve">## </w:t>
      </w:r>
      <w:r>
        <w:br/>
      </w:r>
      <w:r>
        <w:rPr>
          <w:rStyle w:val="VerbatimChar"/>
        </w:rPr>
        <w:t xml:space="preserve">## Variance function:</w:t>
      </w:r>
      <w:r>
        <w:br/>
      </w:r>
      <w:r>
        <w:rPr>
          <w:rStyle w:val="VerbatimChar"/>
        </w:rPr>
        <w:t xml:space="preserve">##  Structure: Different standard deviations per stratum</w:t>
      </w:r>
      <w:r>
        <w:br/>
      </w:r>
      <w:r>
        <w:rPr>
          <w:rStyle w:val="VerbatimChar"/>
        </w:rPr>
        <w:t xml:space="preserve">##  Formula: ~1 | Region </w:t>
      </w:r>
      <w:r>
        <w:br/>
      </w:r>
      <w:r>
        <w:rPr>
          <w:rStyle w:val="VerbatimChar"/>
        </w:rPr>
        <w:t xml:space="preserve">##  Parameter estimates:</w:t>
      </w:r>
      <w:r>
        <w:br/>
      </w:r>
      <w:r>
        <w:rPr>
          <w:rStyle w:val="VerbatimChar"/>
        </w:rPr>
        <w:t xml:space="preserve">##      isl     main </w:t>
      </w:r>
      <w:r>
        <w:br/>
      </w:r>
      <w:r>
        <w:rPr>
          <w:rStyle w:val="VerbatimChar"/>
        </w:rPr>
        <w:t xml:space="preserve">## 1.000000 1.221859 </w:t>
      </w:r>
      <w:r>
        <w:br/>
      </w:r>
      <w:r>
        <w:rPr>
          <w:rStyle w:val="VerbatimChar"/>
        </w:rPr>
        <w:t xml:space="preserve">## Fixed effects: log(S1_dur) ~ Region </w:t>
      </w:r>
      <w:r>
        <w:br/>
      </w:r>
      <w:r>
        <w:rPr>
          <w:rStyle w:val="VerbatimChar"/>
        </w:rPr>
        <w:t xml:space="preserve">##                  Value  Std.Error   DF    t-value p-value</w:t>
      </w:r>
      <w:r>
        <w:br/>
      </w:r>
      <w:r>
        <w:rPr>
          <w:rStyle w:val="VerbatimChar"/>
        </w:rPr>
        <w:t xml:space="preserve">## (Intercept) -2.2595704 0.09608198 1226 -23.517108   0.000</w:t>
      </w:r>
      <w:r>
        <w:br/>
      </w:r>
      <w:r>
        <w:rPr>
          <w:rStyle w:val="VerbatimChar"/>
        </w:rPr>
        <w:t xml:space="preserve">## Regionisl    0.2127516 0.13400374    8   1.587654   0.151</w:t>
      </w:r>
      <w:r>
        <w:br/>
      </w:r>
      <w:r>
        <w:rPr>
          <w:rStyle w:val="VerbatimChar"/>
        </w:rPr>
        <w:t xml:space="preserve">##  Correlation: </w:t>
      </w:r>
      <w:r>
        <w:br/>
      </w:r>
      <w:r>
        <w:rPr>
          <w:rStyle w:val="VerbatimChar"/>
        </w:rPr>
        <w:t xml:space="preserve">##           (Intr)</w:t>
      </w:r>
      <w:r>
        <w:br/>
      </w:r>
      <w:r>
        <w:rPr>
          <w:rStyle w:val="VerbatimChar"/>
        </w:rPr>
        <w:t xml:space="preserve">## Regionisl -0.717</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-4.16922331 -0.58164784 -0.05387406  0.51619096  4.37313849 </w:t>
      </w:r>
      <w:r>
        <w:br/>
      </w:r>
      <w:r>
        <w:rPr>
          <w:rStyle w:val="VerbatimChar"/>
        </w:rPr>
        <w:t xml:space="preserve">## </w:t>
      </w:r>
      <w:r>
        <w:br/>
      </w:r>
      <w:r>
        <w:rPr>
          <w:rStyle w:val="VerbatimChar"/>
        </w:rPr>
        <w:t xml:space="preserve">## Number of Observations: 1319</w:t>
      </w:r>
      <w:r>
        <w:br/>
      </w:r>
      <w:r>
        <w:rPr>
          <w:rStyle w:val="VerbatimChar"/>
        </w:rPr>
        <w:t xml:space="preserve">## Number of Groups: </w:t>
      </w:r>
      <w:r>
        <w:br/>
      </w:r>
      <w:r>
        <w:rPr>
          <w:rStyle w:val="VerbatimChar"/>
        </w:rPr>
        <w:t xml:space="preserve">##                 LocCode IndivGroup %in% LocCode </w:t>
      </w:r>
      <w:r>
        <w:br/>
      </w:r>
      <w:r>
        <w:rPr>
          <w:rStyle w:val="VerbatimChar"/>
        </w:rPr>
        <w:t xml:space="preserve">##                      10                      93</w:t>
      </w:r>
    </w:p>
    <w:p>
      <w:pPr>
        <w:pStyle w:val="FirstParagraph"/>
      </w:pPr>
      <w:r>
        <w:t xml:space="preserve">Los residuales del modelo tienen una distribución más o menos simétrica pero con valores extremos en ambas colas (</w:t>
      </w:r>
      <m:oMath>
        <m:r>
          <m:t>&lt;</m:t>
        </m:r>
        <m:r>
          <m:t>−</m:t>
        </m:r>
        <m:r>
          <m:t>3</m:t>
        </m:r>
      </m:oMath>
      <w:r>
        <w:t xml:space="preserve"> </w:t>
      </w:r>
      <w:r>
        <w:t xml:space="preserve">o</w:t>
      </w:r>
      <w:r>
        <w:t xml:space="preserve"> </w:t>
      </w:r>
      <m:oMath>
        <m:r>
          <m:t>&gt;</m:t>
        </m:r>
        <m:r>
          <m:t>3</m:t>
        </m:r>
      </m:oMath>
      <w:r>
        <w:t xml:space="preserve">), y cierta estructura residual (menor variabilidad en el extremo izquierdo, variabilidad entre $-2.3 $ y</w:t>
      </w:r>
      <w:r>
        <w:t xml:space="preserve"> </w:t>
      </w:r>
      <m:oMath>
        <m:r>
          <m:t>−</m:t>
        </m:r>
        <m:r>
          <m:t>2.0</m:t>
        </m:r>
      </m:oMath>
      <w:r>
        <w:t xml:space="preserve">). Esto parece indicar que no se han incluido fuentes de variación importantes en el modelo (multimodalidad en la variable respuesta).</w:t>
      </w:r>
    </w:p>
    <w:p>
      <w:pPr>
        <w:pStyle w:val="SourceCode"/>
      </w:pPr>
      <w:r>
        <w:rPr>
          <w:rStyle w:val="KeywordTok"/>
        </w:rPr>
        <w:t xml:space="preserve">plot</w:t>
      </w:r>
      <w:r>
        <w:rPr>
          <w:rStyle w:val="NormalTok"/>
        </w:rPr>
        <w:t xml:space="preserve">(S111)</w:t>
      </w:r>
    </w:p>
    <w:p>
      <w:pPr>
        <w:pStyle w:val="FirstParagraph"/>
      </w:pPr>
      <w:r>
        <w:drawing>
          <wp:inline>
            <wp:extent cx="4620126" cy="3696101"/>
            <wp:effectExtent b="0" l="0" r="0" t="0"/>
            <wp:docPr descr="" title="" id="1" name="Picture"/>
            <a:graphic>
              <a:graphicData uri="http://schemas.openxmlformats.org/drawingml/2006/picture">
                <pic:pic>
                  <pic:nvPicPr>
                    <pic:cNvPr descr="Analisis_conjunto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intervalos de confianza aproximados sugieren que la diferencia en duración entre islas y continente NO es significativa. Recordemos que el modelo alternativo S011 sin efecto de la region tiene un soporte similar.</w:t>
      </w:r>
    </w:p>
    <w:p>
      <w:pPr>
        <w:pStyle w:val="SourceCode"/>
      </w:pPr>
      <w:r>
        <w:rPr>
          <w:rStyle w:val="KeywordTok"/>
        </w:rPr>
        <w:t xml:space="preserve">intervals</w:t>
      </w:r>
      <w:r>
        <w:rPr>
          <w:rStyle w:val="NormalTok"/>
        </w:rPr>
        <w:t xml:space="preserve">(S111,</w:t>
      </w:r>
      <w:r>
        <w:rPr>
          <w:rStyle w:val="DataTypeTok"/>
        </w:rPr>
        <w:t xml:space="preserve">which=</w:t>
      </w:r>
      <w:r>
        <w:rPr>
          <w:rStyle w:val="StringTok"/>
        </w:rPr>
        <w:t xml:space="preserve">"fixed"</w:t>
      </w:r>
      <w:r>
        <w:rPr>
          <w:rStyle w:val="NormalTok"/>
        </w:rPr>
        <w:t xml:space="preserve">)</w:t>
      </w:r>
    </w:p>
    <w:p>
      <w:pPr>
        <w:pStyle w:val="SourceCode"/>
      </w:pPr>
      <w:r>
        <w:rPr>
          <w:rStyle w:val="VerbatimChar"/>
        </w:rPr>
        <w:t xml:space="preserve">## Approximate 95% confidence intervals</w:t>
      </w:r>
      <w:r>
        <w:br/>
      </w:r>
      <w:r>
        <w:rPr>
          <w:rStyle w:val="VerbatimChar"/>
        </w:rPr>
        <w:t xml:space="preserve">## </w:t>
      </w:r>
      <w:r>
        <w:br/>
      </w:r>
      <w:r>
        <w:rPr>
          <w:rStyle w:val="VerbatimChar"/>
        </w:rPr>
        <w:t xml:space="preserve">##  Fixed effects:</w:t>
      </w:r>
      <w:r>
        <w:br/>
      </w:r>
      <w:r>
        <w:rPr>
          <w:rStyle w:val="VerbatimChar"/>
        </w:rPr>
        <w:t xml:space="preserve">##                  lower       est.      upper</w:t>
      </w:r>
      <w:r>
        <w:br/>
      </w:r>
      <w:r>
        <w:rPr>
          <w:rStyle w:val="VerbatimChar"/>
        </w:rPr>
        <w:t xml:space="preserve">## (Intercept) -2.4479307 -2.2595704 -2.0712100</w:t>
      </w:r>
      <w:r>
        <w:br/>
      </w:r>
      <w:r>
        <w:rPr>
          <w:rStyle w:val="VerbatimChar"/>
        </w:rPr>
        <w:t xml:space="preserve">## Regionisl   -0.0960272  0.2127516  0.5215304</w:t>
      </w:r>
      <w:r>
        <w:br/>
      </w:r>
      <w:r>
        <w:rPr>
          <w:rStyle w:val="VerbatimChar"/>
        </w:rPr>
        <w:t xml:space="preserve">## attr(,"label")</w:t>
      </w:r>
      <w:r>
        <w:br/>
      </w:r>
      <w:r>
        <w:rPr>
          <w:rStyle w:val="VerbatimChar"/>
        </w:rPr>
        <w:t xml:space="preserve">## [1] "Fixed effects:"</w:t>
      </w:r>
    </w:p>
    <w:p>
      <w:pPr>
        <w:pStyle w:val="FirstParagraph"/>
      </w:pPr>
      <w:r>
        <w:t xml:space="preserve">Los intervalos de confianza aproximados para los componentes de varianza muestran:</w:t>
      </w:r>
      <w:r>
        <w:t xml:space="preserve"> </w:t>
      </w:r>
      <w:r>
        <w:t xml:space="preserve">* componente de varianza entre localidades es ligeramente superior a la varianza entre grupos y residual,</w:t>
      </w:r>
      <w:r>
        <w:t xml:space="preserve"> </w:t>
      </w:r>
      <w:r>
        <w:t xml:space="preserve">* el componente de heterocedasticidad indica diferencias significativas, con una variabilidad 12 – 32 % mayor en tierra firma que en islas.</w:t>
      </w:r>
    </w:p>
    <w:p>
      <w:pPr>
        <w:pStyle w:val="SourceCode"/>
      </w:pPr>
      <w:r>
        <w:rPr>
          <w:rStyle w:val="KeywordTok"/>
        </w:rPr>
        <w:t xml:space="preserve">intervals</w:t>
      </w:r>
      <w:r>
        <w:rPr>
          <w:rStyle w:val="NormalTok"/>
        </w:rPr>
        <w:t xml:space="preserve">(S111,</w:t>
      </w:r>
      <w:r>
        <w:rPr>
          <w:rStyle w:val="DataTypeTok"/>
        </w:rPr>
        <w:t xml:space="preserve">which=</w:t>
      </w:r>
      <w:r>
        <w:rPr>
          <w:rStyle w:val="StringTok"/>
        </w:rPr>
        <w:t xml:space="preserve">"var-cov"</w:t>
      </w:r>
      <w:r>
        <w:rPr>
          <w:rStyle w:val="NormalTok"/>
        </w:rPr>
        <w:t xml:space="preserve">)</w:t>
      </w:r>
    </w:p>
    <w:p>
      <w:pPr>
        <w:pStyle w:val="SourceCode"/>
      </w:pPr>
      <w:r>
        <w:rPr>
          <w:rStyle w:val="VerbatimChar"/>
        </w:rPr>
        <w:t xml:space="preserve">## Approximate 95% confidence intervals</w:t>
      </w:r>
      <w:r>
        <w:br/>
      </w:r>
      <w:r>
        <w:rPr>
          <w:rStyle w:val="VerbatimChar"/>
        </w:rPr>
        <w:t xml:space="preserve">## </w:t>
      </w:r>
      <w:r>
        <w:br/>
      </w:r>
      <w:r>
        <w:rPr>
          <w:rStyle w:val="VerbatimChar"/>
        </w:rPr>
        <w:t xml:space="preserve">##  Random Effects:</w:t>
      </w:r>
      <w:r>
        <w:br/>
      </w:r>
      <w:r>
        <w:rPr>
          <w:rStyle w:val="VerbatimChar"/>
        </w:rPr>
        <w:t xml:space="preserve">##   Level: LocCode </w:t>
      </w:r>
      <w:r>
        <w:br/>
      </w:r>
      <w:r>
        <w:rPr>
          <w:rStyle w:val="VerbatimChar"/>
        </w:rPr>
        <w:t xml:space="preserve">##                     lower      est.    upper</w:t>
      </w:r>
      <w:r>
        <w:br/>
      </w:r>
      <w:r>
        <w:rPr>
          <w:rStyle w:val="VerbatimChar"/>
        </w:rPr>
        <w:t xml:space="preserve">## sd((Intercept)) 0.1223479 0.1980626 0.320633</w:t>
      </w:r>
      <w:r>
        <w:br/>
      </w:r>
      <w:r>
        <w:rPr>
          <w:rStyle w:val="VerbatimChar"/>
        </w:rPr>
        <w:t xml:space="preserve">##   Level: IndivGroup </w:t>
      </w:r>
      <w:r>
        <w:br/>
      </w:r>
      <w:r>
        <w:rPr>
          <w:rStyle w:val="VerbatimChar"/>
        </w:rPr>
        <w:t xml:space="preserve">##                    lower      est.     upper</w:t>
      </w:r>
      <w:r>
        <w:br/>
      </w:r>
      <w:r>
        <w:rPr>
          <w:rStyle w:val="VerbatimChar"/>
        </w:rPr>
        <w:t xml:space="preserve">## sd((Intercept)) 0.133927 0.1583451 0.1872151</w:t>
      </w:r>
      <w:r>
        <w:br/>
      </w:r>
      <w:r>
        <w:rPr>
          <w:rStyle w:val="VerbatimChar"/>
        </w:rPr>
        <w:t xml:space="preserve">## </w:t>
      </w:r>
      <w:r>
        <w:br/>
      </w:r>
      <w:r>
        <w:rPr>
          <w:rStyle w:val="VerbatimChar"/>
        </w:rPr>
        <w:t xml:space="preserve">##  Variance function:</w:t>
      </w:r>
      <w:r>
        <w:br/>
      </w:r>
      <w:r>
        <w:rPr>
          <w:rStyle w:val="VerbatimChar"/>
        </w:rPr>
        <w:t xml:space="preserve">##         lower     est.    upper</w:t>
      </w:r>
      <w:r>
        <w:br/>
      </w:r>
      <w:r>
        <w:rPr>
          <w:rStyle w:val="VerbatimChar"/>
        </w:rPr>
        <w:t xml:space="preserve">## main 1.128969 1.221859 1.322392</w:t>
      </w:r>
      <w:r>
        <w:br/>
      </w:r>
      <w:r>
        <w:rPr>
          <w:rStyle w:val="VerbatimChar"/>
        </w:rPr>
        <w:t xml:space="preserve">## attr(,"label")</w:t>
      </w:r>
      <w:r>
        <w:br/>
      </w:r>
      <w:r>
        <w:rPr>
          <w:rStyle w:val="VerbatimChar"/>
        </w:rPr>
        <w:t xml:space="preserve">## [1] "Variance function:"</w:t>
      </w:r>
      <w:r>
        <w:br/>
      </w:r>
      <w:r>
        <w:rPr>
          <w:rStyle w:val="VerbatimChar"/>
        </w:rPr>
        <w:t xml:space="preserve">## </w:t>
      </w:r>
      <w:r>
        <w:br/>
      </w:r>
      <w:r>
        <w:rPr>
          <w:rStyle w:val="VerbatimChar"/>
        </w:rPr>
        <w:t xml:space="preserve">##  Within-group standard error:</w:t>
      </w:r>
      <w:r>
        <w:br/>
      </w:r>
      <w:r>
        <w:rPr>
          <w:rStyle w:val="VerbatimChar"/>
        </w:rPr>
        <w:t xml:space="preserve">##     lower      est.     upper </w:t>
      </w:r>
      <w:r>
        <w:br/>
      </w:r>
      <w:r>
        <w:rPr>
          <w:rStyle w:val="VerbatimChar"/>
        </w:rPr>
        <w:t xml:space="preserve">## 0.1416158 0.1495826 0.1579977</w:t>
      </w:r>
    </w:p>
    <w:p>
      <w:pPr>
        <w:pStyle w:val="FirstParagraph"/>
      </w:pPr>
      <w:r>
        <w:t xml:space="preserve">Aproximadamente 45% de la varianza se puede atribuir a diferencias entre localidades, y el resto se reparte en diferencias entre grupos y residual (dentro de grupos o</w:t>
      </w:r>
      <w:r>
        <w:t xml:space="preserve"> </w:t>
      </w:r>
      <w:r>
        <w:t xml:space="preserve">“</w:t>
      </w:r>
      <w:r>
        <w:t xml:space="preserve">no explicada</w:t>
      </w:r>
      <w:r>
        <w:t xml:space="preserve">”</w:t>
      </w:r>
      <w:r>
        <w:t xml:space="preserve">).</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(S111)</w:t>
      </w:r>
      <w:r>
        <w:br/>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LocCode IndivGroup     Within </w:t>
      </w:r>
      <w:r>
        <w:br/>
      </w:r>
      <w:r>
        <w:rPr>
          <w:rStyle w:val="VerbatimChar"/>
        </w:rPr>
        <w:t xml:space="preserve">##       45.3       28.9       25.8 </w:t>
      </w:r>
      <w:r>
        <w:br/>
      </w:r>
      <w:r>
        <w:rPr>
          <w:rStyle w:val="VerbatimChar"/>
        </w:rPr>
        <w:t xml:space="preserve">## attr(,"class")</w:t>
      </w:r>
      <w:r>
        <w:br/>
      </w:r>
      <w:r>
        <w:rPr>
          <w:rStyle w:val="VerbatimChar"/>
        </w:rPr>
        <w:t xml:space="preserve">## [1] "varcomp"</w:t>
      </w:r>
    </w:p>
    <w:p>
      <w:pPr>
        <w:pStyle w:val="FirstParagraph"/>
      </w:pPr>
      <w:r>
        <w:t xml:space="preserve">La partición de varianza del modelos alternativo es similar.</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(S011)</w:t>
      </w:r>
      <w:r>
        <w:br/>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LocCode IndivGroup     Within </w:t>
      </w:r>
      <w:r>
        <w:br/>
      </w:r>
      <w:r>
        <w:rPr>
          <w:rStyle w:val="VerbatimChar"/>
        </w:rPr>
        <w:t xml:space="preserve">##       51.7       25.5       22.8 </w:t>
      </w:r>
      <w:r>
        <w:br/>
      </w:r>
      <w:r>
        <w:rPr>
          <w:rStyle w:val="VerbatimChar"/>
        </w:rPr>
        <w:t xml:space="preserve">## attr(,"class")</w:t>
      </w:r>
      <w:r>
        <w:br/>
      </w:r>
      <w:r>
        <w:rPr>
          <w:rStyle w:val="VerbatimChar"/>
        </w:rPr>
        <w:t xml:space="preserve">## [1] "varcomp"</w:t>
      </w:r>
    </w:p>
    <w:bookmarkEnd w:id="25"/>
    <w:bookmarkStart w:id="28" w:name="resultados-para-tcall"/>
    <w:p>
      <w:pPr>
        <w:pStyle w:val="Heading3"/>
      </w:pPr>
      <w:r>
        <w:t xml:space="preserve">Resultados para Tcall</w:t>
      </w:r>
    </w:p>
    <w:p>
      <w:pPr>
        <w:pStyle w:val="FirstParagraph"/>
      </w:pPr>
      <w:r>
        <w:t xml:space="preserve">Todos los modelos con heterocedasticidad tienen buen soporte de los datos (</w:t>
      </w:r>
      <m:oMath>
        <m:r>
          <m:t>Δ</m:t>
        </m:r>
        <m:r>
          <m:t>A</m:t>
        </m:r>
        <m:r>
          <m:t>I</m:t>
        </m:r>
        <m:r>
          <m:t>C</m:t>
        </m:r>
        <m:r>
          <m:t>≤</m:t>
        </m:r>
        <m:r>
          <m:t>10</m:t>
        </m:r>
      </m:oMath>
      <w:r>
        <w:t xml:space="preserve">), y la evidencia favorece un efecto fijo de la region (</w:t>
      </w:r>
      <m:oMath>
        <m:r>
          <m:t>Δ</m:t>
        </m:r>
        <m:r>
          <m:t>A</m:t>
        </m:r>
        <m:r>
          <m:t>I</m:t>
        </m:r>
        <m:r>
          <m:t>C</m:t>
        </m:r>
        <m:r>
          <m:t>≤</m:t>
        </m:r>
        <m:r>
          <m:t>5</m:t>
        </m:r>
      </m:oMath>
      <w:r>
        <w:t xml:space="preserve">) pero no hay diferencias que apoyen una partición de varianza en dos o tres niveles de efectos aleatorios (diferencias en AIC equivalentes al número de parámetros añadidos).</w:t>
      </w:r>
    </w:p>
    <w:p>
      <w:pPr>
        <w:pStyle w:val="SourceCode"/>
      </w:pPr>
      <w:r>
        <w:rPr>
          <w:rStyle w:val="NormalTok"/>
        </w:rPr>
        <w:t xml:space="preserve">aic.tab.T[</w:t>
      </w:r>
      <w:r>
        <w:rPr>
          <w:rStyle w:val="KeywordTok"/>
        </w:rPr>
        <w:t xml:space="preserve">order</w:t>
      </w:r>
      <w:r>
        <w:rPr>
          <w:rStyle w:val="NormalTok"/>
        </w:rPr>
        <w:t xml:space="preserve">(aic.tab.T</w:t>
      </w:r>
      <w:r>
        <w:rPr>
          <w:rStyle w:val="OperatorTok"/>
        </w:rPr>
        <w:t xml:space="preserve">$</w:t>
      </w:r>
      <w:r>
        <w:rPr>
          <w:rStyle w:val="NormalTok"/>
        </w:rPr>
        <w:t xml:space="preserve">AIC),]</w:t>
      </w:r>
    </w:p>
    <w:p>
      <w:pPr>
        <w:pStyle w:val="SourceCode"/>
      </w:pPr>
      <w:r>
        <w:rPr>
          <w:rStyle w:val="VerbatimChar"/>
        </w:rPr>
        <w:t xml:space="preserve">##      df       AIC delta.AIC</w:t>
      </w:r>
      <w:r>
        <w:br/>
      </w:r>
      <w:r>
        <w:rPr>
          <w:rStyle w:val="VerbatimChar"/>
        </w:rPr>
        <w:t xml:space="preserve">## T101  5  966.6909  0.000000</w:t>
      </w:r>
      <w:r>
        <w:br/>
      </w:r>
      <w:r>
        <w:rPr>
          <w:rStyle w:val="VerbatimChar"/>
        </w:rPr>
        <w:t xml:space="preserve">## T111  6  968.6909  2.000001</w:t>
      </w:r>
      <w:r>
        <w:br/>
      </w:r>
      <w:r>
        <w:rPr>
          <w:rStyle w:val="VerbatimChar"/>
        </w:rPr>
        <w:t xml:space="preserve">## T121  7  970.6909  4.000001</w:t>
      </w:r>
      <w:r>
        <w:br/>
      </w:r>
      <w:r>
        <w:rPr>
          <w:rStyle w:val="VerbatimChar"/>
        </w:rPr>
        <w:t xml:space="preserve">## T011  5  972.0691  5.378150</w:t>
      </w:r>
      <w:r>
        <w:br/>
      </w:r>
      <w:r>
        <w:rPr>
          <w:rStyle w:val="VerbatimChar"/>
        </w:rPr>
        <w:t xml:space="preserve">## T001  4  973.3272  6.636328</w:t>
      </w:r>
      <w:r>
        <w:br/>
      </w:r>
      <w:r>
        <w:rPr>
          <w:rStyle w:val="VerbatimChar"/>
        </w:rPr>
        <w:t xml:space="preserve">## T021  6  973.5257  6.834746</w:t>
      </w:r>
      <w:r>
        <w:br/>
      </w:r>
      <w:r>
        <w:rPr>
          <w:rStyle w:val="VerbatimChar"/>
        </w:rPr>
        <w:t xml:space="preserve">## T100  4 1031.4410 64.750082</w:t>
      </w:r>
      <w:r>
        <w:br/>
      </w:r>
      <w:r>
        <w:rPr>
          <w:rStyle w:val="VerbatimChar"/>
        </w:rPr>
        <w:t xml:space="preserve">## T110  5 1033.4410 66.750083</w:t>
      </w:r>
      <w:r>
        <w:br/>
      </w:r>
      <w:r>
        <w:rPr>
          <w:rStyle w:val="VerbatimChar"/>
        </w:rPr>
        <w:t xml:space="preserve">## T120  6 1035.4410 68.750083</w:t>
      </w:r>
      <w:r>
        <w:br/>
      </w:r>
      <w:r>
        <w:rPr>
          <w:rStyle w:val="VerbatimChar"/>
        </w:rPr>
        <w:t xml:space="preserve">## T010  4 1037.0738 70.382912</w:t>
      </w:r>
      <w:r>
        <w:br/>
      </w:r>
      <w:r>
        <w:rPr>
          <w:rStyle w:val="VerbatimChar"/>
        </w:rPr>
        <w:t xml:space="preserve">## T000  3 1037.6208 70.929911</w:t>
      </w:r>
      <w:r>
        <w:br/>
      </w:r>
      <w:r>
        <w:rPr>
          <w:rStyle w:val="VerbatimChar"/>
        </w:rPr>
        <w:t xml:space="preserve">## T020  5 1038.3318 71.640890</w:t>
      </w:r>
    </w:p>
    <w:p>
      <w:pPr>
        <w:pStyle w:val="FirstParagraph"/>
      </w:pPr>
      <w:r>
        <w:t xml:space="preserve">A continuación el resumen del mejor modelo. Los efectos fijos sugieren que hay mayor duración en la isla que en tierra firme. La varianza está repartida en dos componentes (grupos y residuales), y la función de varianza residual es menor en tierra firme que en las islas.</w:t>
      </w:r>
    </w:p>
    <w:p>
      <w:pPr>
        <w:pStyle w:val="SourceCode"/>
      </w:pPr>
      <w:r>
        <w:rPr>
          <w:rStyle w:val="KeywordTok"/>
        </w:rPr>
        <w:t xml:space="preserve">summary</w:t>
      </w:r>
      <w:r>
        <w:rPr>
          <w:rStyle w:val="NormalTok"/>
        </w:rPr>
        <w:t xml:space="preserve">(T101)</w:t>
      </w:r>
    </w:p>
    <w:p>
      <w:pPr>
        <w:pStyle w:val="SourceCode"/>
      </w:pPr>
      <w:r>
        <w:rPr>
          <w:rStyle w:val="VerbatimChar"/>
        </w:rPr>
        <w:t xml:space="preserve">## Linear mixed-effects model fit by maximum likelihood</w:t>
      </w:r>
      <w:r>
        <w:br/>
      </w:r>
      <w:r>
        <w:rPr>
          <w:rStyle w:val="VerbatimChar"/>
        </w:rPr>
        <w:t xml:space="preserve">##  Data: dts </w:t>
      </w:r>
      <w:r>
        <w:br/>
      </w:r>
      <w:r>
        <w:rPr>
          <w:rStyle w:val="VerbatimChar"/>
        </w:rPr>
        <w:t xml:space="preserve">##        AIC      BIC    logLik</w:t>
      </w:r>
      <w:r>
        <w:br/>
      </w:r>
      <w:r>
        <w:rPr>
          <w:rStyle w:val="VerbatimChar"/>
        </w:rPr>
        <w:t xml:space="preserve">##   966.6909 992.6141 -478.3455</w:t>
      </w:r>
      <w:r>
        <w:br/>
      </w:r>
      <w:r>
        <w:rPr>
          <w:rStyle w:val="VerbatimChar"/>
        </w:rPr>
        <w:t xml:space="preserve">## </w:t>
      </w:r>
      <w:r>
        <w:br/>
      </w:r>
      <w:r>
        <w:rPr>
          <w:rStyle w:val="VerbatimChar"/>
        </w:rPr>
        <w:t xml:space="preserve">## Random effects:</w:t>
      </w:r>
      <w:r>
        <w:br/>
      </w:r>
      <w:r>
        <w:rPr>
          <w:rStyle w:val="VerbatimChar"/>
        </w:rPr>
        <w:t xml:space="preserve">##  Formula: ~1 | IndivGroup</w:t>
      </w:r>
      <w:r>
        <w:br/>
      </w:r>
      <w:r>
        <w:rPr>
          <w:rStyle w:val="VerbatimChar"/>
        </w:rPr>
        <w:t xml:space="preserve">##         (Intercept)  Residual</w:t>
      </w:r>
      <w:r>
        <w:br/>
      </w:r>
      <w:r>
        <w:rPr>
          <w:rStyle w:val="VerbatimChar"/>
        </w:rPr>
        <w:t xml:space="preserve">## StdDev:   0.2223146 0.3818527</w:t>
      </w:r>
      <w:r>
        <w:br/>
      </w:r>
      <w:r>
        <w:rPr>
          <w:rStyle w:val="VerbatimChar"/>
        </w:rPr>
        <w:t xml:space="preserve">## </w:t>
      </w:r>
      <w:r>
        <w:br/>
      </w:r>
      <w:r>
        <w:rPr>
          <w:rStyle w:val="VerbatimChar"/>
        </w:rPr>
        <w:t xml:space="preserve">## Variance function:</w:t>
      </w:r>
      <w:r>
        <w:br/>
      </w:r>
      <w:r>
        <w:rPr>
          <w:rStyle w:val="VerbatimChar"/>
        </w:rPr>
        <w:t xml:space="preserve">##  Structure: Different standard deviations per stratum</w:t>
      </w:r>
      <w:r>
        <w:br/>
      </w:r>
      <w:r>
        <w:rPr>
          <w:rStyle w:val="VerbatimChar"/>
        </w:rPr>
        <w:t xml:space="preserve">##  Formula: ~1 | Region </w:t>
      </w:r>
      <w:r>
        <w:br/>
      </w:r>
      <w:r>
        <w:rPr>
          <w:rStyle w:val="VerbatimChar"/>
        </w:rPr>
        <w:t xml:space="preserve">##  Parameter estimates:</w:t>
      </w:r>
      <w:r>
        <w:br/>
      </w:r>
      <w:r>
        <w:rPr>
          <w:rStyle w:val="VerbatimChar"/>
        </w:rPr>
        <w:t xml:space="preserve">##       isl      main </w:t>
      </w:r>
      <w:r>
        <w:br/>
      </w:r>
      <w:r>
        <w:rPr>
          <w:rStyle w:val="VerbatimChar"/>
        </w:rPr>
        <w:t xml:space="preserve">## 1.0000000 0.7155579 </w:t>
      </w:r>
      <w:r>
        <w:br/>
      </w:r>
      <w:r>
        <w:rPr>
          <w:rStyle w:val="VerbatimChar"/>
        </w:rPr>
        <w:t xml:space="preserve">## Fixed effects: log(Tcall_dur) ~ Region </w:t>
      </w:r>
      <w:r>
        <w:br/>
      </w:r>
      <w:r>
        <w:rPr>
          <w:rStyle w:val="VerbatimChar"/>
        </w:rPr>
        <w:t xml:space="preserve">##                  Value  Std.Error   DF   t-value p-value</w:t>
      </w:r>
      <w:r>
        <w:br/>
      </w:r>
      <w:r>
        <w:rPr>
          <w:rStyle w:val="VerbatimChar"/>
        </w:rPr>
        <w:t xml:space="preserve">## (Intercept) -1.4557869 0.03442605 1226 -42.28737  0.0000</w:t>
      </w:r>
      <w:r>
        <w:br/>
      </w:r>
      <w:r>
        <w:rPr>
          <w:rStyle w:val="VerbatimChar"/>
        </w:rPr>
        <w:t xml:space="preserve">## Regionisl    0.1538372 0.05097924   91   3.01764  0.0033</w:t>
      </w:r>
      <w:r>
        <w:br/>
      </w:r>
      <w:r>
        <w:rPr>
          <w:rStyle w:val="VerbatimChar"/>
        </w:rPr>
        <w:t xml:space="preserve">##  Correlation: </w:t>
      </w:r>
      <w:r>
        <w:br/>
      </w:r>
      <w:r>
        <w:rPr>
          <w:rStyle w:val="VerbatimChar"/>
        </w:rPr>
        <w:t xml:space="preserve">##           (Intr)</w:t>
      </w:r>
      <w:r>
        <w:br/>
      </w:r>
      <w:r>
        <w:rPr>
          <w:rStyle w:val="VerbatimChar"/>
        </w:rPr>
        <w:t xml:space="preserve">## Regionisl -0.675</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-3.15696036 -0.49941328 -0.03092871  0.54894133  3.90514273 </w:t>
      </w:r>
      <w:r>
        <w:br/>
      </w:r>
      <w:r>
        <w:rPr>
          <w:rStyle w:val="VerbatimChar"/>
        </w:rPr>
        <w:t xml:space="preserve">## </w:t>
      </w:r>
      <w:r>
        <w:br/>
      </w:r>
      <w:r>
        <w:rPr>
          <w:rStyle w:val="VerbatimChar"/>
        </w:rPr>
        <w:t xml:space="preserve">## Number of Observations: 1319</w:t>
      </w:r>
      <w:r>
        <w:br/>
      </w:r>
      <w:r>
        <w:rPr>
          <w:rStyle w:val="VerbatimChar"/>
        </w:rPr>
        <w:t xml:space="preserve">## Number of Groups: 93</w:t>
      </w:r>
    </w:p>
    <w:p>
      <w:pPr>
        <w:pStyle w:val="FirstParagraph"/>
      </w:pPr>
      <w:r>
        <w:t xml:space="preserve">Los residuales del modelo tienen una distribución ligeramente asimétrica con valores extremos en ambas colas (</w:t>
      </w:r>
      <m:oMath>
        <m:r>
          <m:t>&lt;</m:t>
        </m:r>
        <m:r>
          <m:t>−</m:t>
        </m:r>
        <m:r>
          <m:t>3</m:t>
        </m:r>
      </m:oMath>
      <w:r>
        <w:t xml:space="preserve"> </w:t>
      </w:r>
      <w:r>
        <w:t xml:space="preserve">o</w:t>
      </w:r>
      <w:r>
        <w:t xml:space="preserve"> </w:t>
      </w:r>
      <m:oMath>
        <m:r>
          <m:t>&gt;</m:t>
        </m:r>
        <m:r>
          <m:t>3</m:t>
        </m:r>
      </m:oMath>
      <w:r>
        <w:t xml:space="preserve">), y</w:t>
      </w:r>
      <w:r>
        <w:t xml:space="preserve"> </w:t>
      </w:r>
      <w:r>
        <w:rPr>
          <w:i/>
        </w:rPr>
        <w:t xml:space="preserve">mucha</w:t>
      </w:r>
      <w:r>
        <w:t xml:space="preserve"> </w:t>
      </w:r>
      <w:r>
        <w:t xml:space="preserve">estructura residual (muchos grupos densos de puntos). Esto parece indicar que no se han incluido fuentes de variación importantes en el modelo. Hay que considerar seriamente la multimodalidad en la variable respuesta y la correlación con otras variables.</w:t>
      </w:r>
    </w:p>
    <w:p>
      <w:pPr>
        <w:pStyle w:val="SourceCode"/>
      </w:pPr>
      <w:r>
        <w:rPr>
          <w:rStyle w:val="KeywordTok"/>
        </w:rPr>
        <w:t xml:space="preserve">plot</w:t>
      </w:r>
      <w:r>
        <w:rPr>
          <w:rStyle w:val="NormalTok"/>
        </w:rPr>
        <w:t xml:space="preserve">(T101)</w:t>
      </w:r>
    </w:p>
    <w:p>
      <w:pPr>
        <w:pStyle w:val="FirstParagraph"/>
      </w:pPr>
      <w:r>
        <w:drawing>
          <wp:inline>
            <wp:extent cx="4620126" cy="3696101"/>
            <wp:effectExtent b="0" l="0" r="0" t="0"/>
            <wp:docPr descr="" title="" id="1" name="Picture"/>
            <a:graphic>
              <a:graphicData uri="http://schemas.openxmlformats.org/drawingml/2006/picture">
                <pic:pic>
                  <pic:nvPicPr>
                    <pic:cNvPr descr="Analisis_conjunto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(T101)</w:t>
      </w:r>
      <w:r>
        <w:rPr>
          <w:rStyle w:val="OperatorTok"/>
        </w:rPr>
        <w:t xml:space="preserve">~</w:t>
      </w:r>
      <w:r>
        <w:rPr>
          <w:rStyle w:val="KeywordTok"/>
        </w:rPr>
        <w:t xml:space="preserve">log</w:t>
      </w:r>
      <w:r>
        <w:rPr>
          <w:rStyle w:val="NormalTok"/>
        </w:rPr>
        <w:t xml:space="preserve">(dts</w:t>
      </w:r>
      <w:r>
        <w:rPr>
          <w:rStyle w:val="OperatorTok"/>
        </w:rPr>
        <w:t xml:space="preserve">$</w:t>
      </w:r>
      <w:r>
        <w:rPr>
          <w:rStyle w:val="NormalTok"/>
        </w:rPr>
        <w:t xml:space="preserve">Tcall_dur))</w:t>
      </w:r>
    </w:p>
    <w:p>
      <w:pPr>
        <w:pStyle w:val="FirstParagraph"/>
      </w:pPr>
      <w:r>
        <w:drawing>
          <wp:inline>
            <wp:extent cx="4620126" cy="3696101"/>
            <wp:effectExtent b="0" l="0" r="0" t="0"/>
            <wp:docPr descr="" title="" id="1" name="Picture"/>
            <a:graphic>
              <a:graphicData uri="http://schemas.openxmlformats.org/drawingml/2006/picture">
                <pic:pic>
                  <pic:nvPicPr>
                    <pic:cNvPr descr="Analisis_conjunto_files/figure-docx/unnamed-chunk-1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Los intervalos de confianza aproximados confirman que la diferencia en duración entre islas y continente es significativa.</w:t>
      </w:r>
    </w:p>
    <w:p>
      <w:pPr>
        <w:pStyle w:val="SourceCode"/>
      </w:pPr>
      <w:r>
        <w:rPr>
          <w:rStyle w:val="KeywordTok"/>
        </w:rPr>
        <w:t xml:space="preserve">intervals</w:t>
      </w:r>
      <w:r>
        <w:rPr>
          <w:rStyle w:val="NormalTok"/>
        </w:rPr>
        <w:t xml:space="preserve">(T101,</w:t>
      </w:r>
      <w:r>
        <w:rPr>
          <w:rStyle w:val="DataTypeTok"/>
        </w:rPr>
        <w:t xml:space="preserve">which=</w:t>
      </w:r>
      <w:r>
        <w:rPr>
          <w:rStyle w:val="StringTok"/>
        </w:rPr>
        <w:t xml:space="preserve">"fixed"</w:t>
      </w:r>
      <w:r>
        <w:rPr>
          <w:rStyle w:val="NormalTok"/>
        </w:rPr>
        <w:t xml:space="preserve">)</w:t>
      </w:r>
    </w:p>
    <w:p>
      <w:pPr>
        <w:pStyle w:val="SourceCode"/>
      </w:pPr>
      <w:r>
        <w:rPr>
          <w:rStyle w:val="VerbatimChar"/>
        </w:rPr>
        <w:t xml:space="preserve">## Approximate 95% confidence intervals</w:t>
      </w:r>
      <w:r>
        <w:br/>
      </w:r>
      <w:r>
        <w:rPr>
          <w:rStyle w:val="VerbatimChar"/>
        </w:rPr>
        <w:t xml:space="preserve">## </w:t>
      </w:r>
      <w:r>
        <w:br/>
      </w:r>
      <w:r>
        <w:rPr>
          <w:rStyle w:val="VerbatimChar"/>
        </w:rPr>
        <w:t xml:space="preserve">##  Fixed effects:</w:t>
      </w:r>
      <w:r>
        <w:br/>
      </w:r>
      <w:r>
        <w:rPr>
          <w:rStyle w:val="VerbatimChar"/>
        </w:rPr>
        <w:t xml:space="preserve">##                   lower       est.      upper</w:t>
      </w:r>
      <w:r>
        <w:br/>
      </w:r>
      <w:r>
        <w:rPr>
          <w:rStyle w:val="VerbatimChar"/>
        </w:rPr>
        <w:t xml:space="preserve">## (Intercept) -1.52327618 -1.4557869 -1.3882977</w:t>
      </w:r>
      <w:r>
        <w:br/>
      </w:r>
      <w:r>
        <w:rPr>
          <w:rStyle w:val="VerbatimChar"/>
        </w:rPr>
        <w:t xml:space="preserve">## Regionisl    0.05264997  0.1538372  0.2550244</w:t>
      </w:r>
      <w:r>
        <w:br/>
      </w:r>
      <w:r>
        <w:rPr>
          <w:rStyle w:val="VerbatimChar"/>
        </w:rPr>
        <w:t xml:space="preserve">## attr(,"label")</w:t>
      </w:r>
      <w:r>
        <w:br/>
      </w:r>
      <w:r>
        <w:rPr>
          <w:rStyle w:val="VerbatimChar"/>
        </w:rPr>
        <w:t xml:space="preserve">## [1] "Fixed effects:"</w:t>
      </w:r>
    </w:p>
    <w:p>
      <w:pPr>
        <w:pStyle w:val="FirstParagraph"/>
      </w:pPr>
      <w:r>
        <w:t xml:space="preserve">Los intervalos de confianza aproximados para los componentes de varianza muestran:</w:t>
      </w:r>
      <w:r>
        <w:t xml:space="preserve"> </w:t>
      </w:r>
      <w:r>
        <w:t xml:space="preserve">* componente de varianza residual es claramente mayor a la varianza entre grupos,</w:t>
      </w:r>
      <w:r>
        <w:t xml:space="preserve"> </w:t>
      </w:r>
      <w:r>
        <w:t xml:space="preserve">* el componente de heterocedasticidad indica diferencias significativas, con una variabilidad 23 – 34 % menor en tierra firma que en islas.</w:t>
      </w:r>
    </w:p>
    <w:p>
      <w:pPr>
        <w:pStyle w:val="SourceCode"/>
      </w:pPr>
      <w:r>
        <w:rPr>
          <w:rStyle w:val="KeywordTok"/>
        </w:rPr>
        <w:t xml:space="preserve">intervals</w:t>
      </w:r>
      <w:r>
        <w:rPr>
          <w:rStyle w:val="NormalTok"/>
        </w:rPr>
        <w:t xml:space="preserve">(T101,</w:t>
      </w:r>
      <w:r>
        <w:rPr>
          <w:rStyle w:val="DataTypeTok"/>
        </w:rPr>
        <w:t xml:space="preserve">which=</w:t>
      </w:r>
      <w:r>
        <w:rPr>
          <w:rStyle w:val="StringTok"/>
        </w:rPr>
        <w:t xml:space="preserve">"var-cov"</w:t>
      </w:r>
      <w:r>
        <w:rPr>
          <w:rStyle w:val="NormalTok"/>
        </w:rPr>
        <w:t xml:space="preserve">)</w:t>
      </w:r>
    </w:p>
    <w:p>
      <w:pPr>
        <w:pStyle w:val="SourceCode"/>
      </w:pPr>
      <w:r>
        <w:rPr>
          <w:rStyle w:val="VerbatimChar"/>
        </w:rPr>
        <w:t xml:space="preserve">## Approximate 95% confidence intervals</w:t>
      </w:r>
      <w:r>
        <w:br/>
      </w:r>
      <w:r>
        <w:rPr>
          <w:rStyle w:val="VerbatimChar"/>
        </w:rPr>
        <w:t xml:space="preserve">## </w:t>
      </w:r>
      <w:r>
        <w:br/>
      </w:r>
      <w:r>
        <w:rPr>
          <w:rStyle w:val="VerbatimChar"/>
        </w:rPr>
        <w:t xml:space="preserve">##  Random Effects:</w:t>
      </w:r>
      <w:r>
        <w:br/>
      </w:r>
      <w:r>
        <w:rPr>
          <w:rStyle w:val="VerbatimChar"/>
        </w:rPr>
        <w:t xml:space="preserve">##   Level: IndivGroup </w:t>
      </w:r>
      <w:r>
        <w:br/>
      </w:r>
      <w:r>
        <w:rPr>
          <w:rStyle w:val="VerbatimChar"/>
        </w:rPr>
        <w:t xml:space="preserve">##                     lower      est.     upper</w:t>
      </w:r>
      <w:r>
        <w:br/>
      </w:r>
      <w:r>
        <w:rPr>
          <w:rStyle w:val="VerbatimChar"/>
        </w:rPr>
        <w:t xml:space="preserve">## sd((Intercept)) 0.1863188 0.2223146 0.2652646</w:t>
      </w:r>
      <w:r>
        <w:br/>
      </w:r>
      <w:r>
        <w:rPr>
          <w:rStyle w:val="VerbatimChar"/>
        </w:rPr>
        <w:t xml:space="preserve">## </w:t>
      </w:r>
      <w:r>
        <w:br/>
      </w:r>
      <w:r>
        <w:rPr>
          <w:rStyle w:val="VerbatimChar"/>
        </w:rPr>
        <w:t xml:space="preserve">##  Variance function:</w:t>
      </w:r>
      <w:r>
        <w:br/>
      </w:r>
      <w:r>
        <w:rPr>
          <w:rStyle w:val="VerbatimChar"/>
        </w:rPr>
        <w:t xml:space="preserve">##          lower      est.    upper</w:t>
      </w:r>
      <w:r>
        <w:br/>
      </w:r>
      <w:r>
        <w:rPr>
          <w:rStyle w:val="VerbatimChar"/>
        </w:rPr>
        <w:t xml:space="preserve">## main 0.6610137 0.7155579 0.774603</w:t>
      </w:r>
      <w:r>
        <w:br/>
      </w:r>
      <w:r>
        <w:rPr>
          <w:rStyle w:val="VerbatimChar"/>
        </w:rPr>
        <w:t xml:space="preserve">## attr(,"label")</w:t>
      </w:r>
      <w:r>
        <w:br/>
      </w:r>
      <w:r>
        <w:rPr>
          <w:rStyle w:val="VerbatimChar"/>
        </w:rPr>
        <w:t xml:space="preserve">## [1] "Variance function:"</w:t>
      </w:r>
      <w:r>
        <w:br/>
      </w:r>
      <w:r>
        <w:rPr>
          <w:rStyle w:val="VerbatimChar"/>
        </w:rPr>
        <w:t xml:space="preserve">## </w:t>
      </w:r>
      <w:r>
        <w:br/>
      </w:r>
      <w:r>
        <w:rPr>
          <w:rStyle w:val="VerbatimChar"/>
        </w:rPr>
        <w:t xml:space="preserve">##  Within-group standard error:</w:t>
      </w:r>
      <w:r>
        <w:br/>
      </w:r>
      <w:r>
        <w:rPr>
          <w:rStyle w:val="VerbatimChar"/>
        </w:rPr>
        <w:t xml:space="preserve">##     lower      est.     upper </w:t>
      </w:r>
      <w:r>
        <w:br/>
      </w:r>
      <w:r>
        <w:rPr>
          <w:rStyle w:val="VerbatimChar"/>
        </w:rPr>
        <w:t xml:space="preserve">## 0.3614535 0.3818527 0.4034032</w:t>
      </w:r>
    </w:p>
    <w:p>
      <w:pPr>
        <w:pStyle w:val="FirstParagraph"/>
      </w:pPr>
      <w:r>
        <w:t xml:space="preserve">Aproximadamente una cuarta parte de la varianza se puede atribuir a diferencias entre grupos, y el resto es varianza residual (dentro de grupos o</w:t>
      </w:r>
      <w:r>
        <w:t xml:space="preserve"> </w:t>
      </w:r>
      <w:r>
        <w:t xml:space="preserve">“</w:t>
      </w:r>
      <w:r>
        <w:t xml:space="preserve">no explicada</w:t>
      </w:r>
      <w:r>
        <w:t xml:space="preserve">”</w:t>
      </w:r>
      <w:r>
        <w:t xml:space="preserve">).</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(T101)</w:t>
      </w:r>
      <w:r>
        <w:br/>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IndivGroup     Within </w:t>
      </w:r>
      <w:r>
        <w:br/>
      </w:r>
      <w:r>
        <w:rPr>
          <w:rStyle w:val="VerbatimChar"/>
        </w:rPr>
        <w:t xml:space="preserve">##       25.3       74.7 </w:t>
      </w:r>
      <w:r>
        <w:br/>
      </w:r>
      <w:r>
        <w:rPr>
          <w:rStyle w:val="VerbatimChar"/>
        </w:rPr>
        <w:t xml:space="preserve">## attr(,"class")</w:t>
      </w:r>
      <w:r>
        <w:br/>
      </w:r>
      <w:r>
        <w:rPr>
          <w:rStyle w:val="VerbatimChar"/>
        </w:rPr>
        <w:t xml:space="preserve">## [1] "varcomp"</w:t>
      </w:r>
    </w:p>
    <w:p>
      <w:pPr>
        <w:pStyle w:val="FirstParagraph"/>
      </w:pPr>
      <w:r>
        <w:t xml:space="preserve">La partición de varianza es similar aunque se agreguen más niveles aleatorios en el modelo.</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(T111)</w:t>
      </w:r>
      <w:r>
        <w:br/>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LocCode IndivGroup     Within </w:t>
      </w:r>
      <w:r>
        <w:br/>
      </w:r>
      <w:r>
        <w:rPr>
          <w:rStyle w:val="VerbatimChar"/>
        </w:rPr>
        <w:t xml:space="preserve">##        0.0       25.3       74.7 </w:t>
      </w:r>
      <w:r>
        <w:br/>
      </w:r>
      <w:r>
        <w:rPr>
          <w:rStyle w:val="VerbatimChar"/>
        </w:rPr>
        <w:t xml:space="preserve">## attr(,"class")</w:t>
      </w:r>
      <w:r>
        <w:br/>
      </w:r>
      <w:r>
        <w:rPr>
          <w:rStyle w:val="VerbatimChar"/>
        </w:rPr>
        <w:t xml:space="preserve">## [1] "varcomp"</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(T121)</w:t>
      </w:r>
      <w:r>
        <w:br/>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Region    LocCode IndivGroup     Within </w:t>
      </w:r>
      <w:r>
        <w:br/>
      </w:r>
      <w:r>
        <w:rPr>
          <w:rStyle w:val="VerbatimChar"/>
        </w:rPr>
        <w:t xml:space="preserve">##        0.0        0.0       39.8       60.2 </w:t>
      </w:r>
      <w:r>
        <w:br/>
      </w:r>
      <w:r>
        <w:rPr>
          <w:rStyle w:val="VerbatimChar"/>
        </w:rPr>
        <w:t xml:space="preserve">## attr(,"class")</w:t>
      </w:r>
      <w:r>
        <w:br/>
      </w:r>
      <w:r>
        <w:rPr>
          <w:rStyle w:val="VerbatimChar"/>
        </w:rPr>
        <w:t xml:space="preserve">## [1] "varcomp"</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las llamadas de A. pertinax (variable Tcall dur)</dc:title>
  <dc:creator>José R. Ferrer Paris</dc:creator>
  <cp:keywords/>
  <dcterms:created xsi:type="dcterms:W3CDTF">2020-11-20T04:50:14Z</dcterms:created>
  <dcterms:modified xsi:type="dcterms:W3CDTF">2020-11-20T04:50:14Z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2019-11-18</vt:lpwstr>
  </property>
  <property fmtid="{D5CDD505-2E9C-101B-9397-08002B2CF9AE}" pid="3" name="header-includes">
    <vt:lpwstr/>
  </property>
  <property fmtid="{D5CDD505-2E9C-101B-9397-08002B2CF9AE}" pid="4" name="output">
    <vt:lpwstr>pdf_document</vt:lpwstr>
  </property>
</Properties>
</file>