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9AF57" w14:textId="551ADE71" w:rsidR="00020E1E" w:rsidRPr="00832303" w:rsidRDefault="00020E1E" w:rsidP="00020E1E">
      <w:r w:rsidRPr="00832303">
        <w:t xml:space="preserve">Galante et al. (2021) é uma extensa </w:t>
      </w:r>
      <w:proofErr w:type="spellStart"/>
      <w:r w:rsidRPr="00832303">
        <w:t>metanálise</w:t>
      </w:r>
      <w:proofErr w:type="spellEnd"/>
      <w:r w:rsidRPr="00832303">
        <w:t>, pode lhe ajudar:</w:t>
      </w:r>
    </w:p>
    <w:p w14:paraId="27EE530E" w14:textId="77777777" w:rsidR="00020E1E" w:rsidRPr="00832303" w:rsidRDefault="00020E1E" w:rsidP="00020E1E"/>
    <w:p w14:paraId="0BB9CCA9" w14:textId="78386E59" w:rsidR="00020E1E" w:rsidRPr="00020E1E" w:rsidRDefault="00020E1E" w:rsidP="00020E1E">
      <w:pPr>
        <w:rPr>
          <w:lang w:val="en-US"/>
        </w:rPr>
      </w:pPr>
      <w:r w:rsidRPr="00020E1E">
        <w:rPr>
          <w:lang w:val="en-US"/>
        </w:rPr>
        <w:t xml:space="preserve">Out of all the analysis methods tested on our simulated data, we found that the GLMM approach with a random intercept was often the best analysis approach. </w:t>
      </w:r>
      <w:r>
        <w:rPr>
          <w:lang w:val="en-US"/>
        </w:rPr>
        <w:t>Although</w:t>
      </w:r>
      <w:r w:rsidRPr="00020E1E">
        <w:rPr>
          <w:lang w:val="en-US"/>
        </w:rPr>
        <w:t xml:space="preserve">, the bias was substantial when only three clusters with cell sizes of ten or fewer, especially when the ICC was higher and there were few subjects. When there were only 3 clusters and the cell sizes were 50 or more, the bias of the GLMM was much less, but the type I error rate was inflated. The major problems with the GEE are the inflated type I error rate and convergence failures when there are few clusters. If researchers wish to use a GEE when there are few clusters then we suggest that one of the corrections evaluated by Scott et al. [43] be considered. </w:t>
      </w:r>
    </w:p>
    <w:p w14:paraId="71ED34B3" w14:textId="77777777" w:rsidR="00020E1E" w:rsidRPr="00020E1E" w:rsidRDefault="00020E1E" w:rsidP="00020E1E">
      <w:pPr>
        <w:rPr>
          <w:lang w:val="en-US"/>
        </w:rPr>
      </w:pPr>
    </w:p>
    <w:p w14:paraId="340BB7E8" w14:textId="09C44652" w:rsidR="00020E1E" w:rsidRPr="00020E1E" w:rsidRDefault="00020E1E" w:rsidP="00020E1E">
      <w:pPr>
        <w:rPr>
          <w:lang w:val="en-US"/>
        </w:rPr>
      </w:pPr>
      <w:r w:rsidRPr="00020E1E">
        <w:rPr>
          <w:lang w:val="en-US"/>
        </w:rPr>
        <w:t>When a time trend is adjusted for, it is more robust in general for it to be fitted as a categorical variable rather than as a continuous variable, which we have assumed for the sake of simplicity. The decision of how to adjust for time in the analysis can be informed by knowledge of the trial subject matter at hand; however, we note that current methods for calculating the power/sample size of an SW-CRT do so based on a model that adjusts for time as a categorical variable rather than a continuous one so that the type I error rate is correct [7, 29].</w:t>
      </w:r>
    </w:p>
    <w:p w14:paraId="409B02F1" w14:textId="77777777" w:rsidR="00020E1E" w:rsidRPr="00020E1E" w:rsidRDefault="00020E1E" w:rsidP="00020E1E">
      <w:pPr>
        <w:rPr>
          <w:lang w:val="en-US"/>
        </w:rPr>
      </w:pPr>
    </w:p>
    <w:p w14:paraId="15CCB238" w14:textId="77777777" w:rsidR="00020E1E" w:rsidRPr="00020E1E" w:rsidRDefault="00020E1E" w:rsidP="00020E1E">
      <w:pPr>
        <w:rPr>
          <w:lang w:val="en-US"/>
        </w:rPr>
      </w:pPr>
      <w:r w:rsidRPr="00020E1E">
        <w:rPr>
          <w:lang w:val="en-US"/>
        </w:rPr>
        <w:t xml:space="preserve">It is widely regarded that the SW-CRT is more powerful than a traditional cluster RCT [3, 7, 10, 11]. Although this has now been proven to be not universally the case [12], we suspect that this belief has contributed to the large number of stepped wedge studies with very few clusters. However, these same studies regularly use either a GEE or GLMM modelling approach for binary outcomes, which we have shown have at least one undesirable statistical property when there are few clusters. We also point out that these simulations reflect an ideal scenario where there are no missing </w:t>
      </w:r>
      <w:proofErr w:type="gramStart"/>
      <w:r w:rsidRPr="00020E1E">
        <w:rPr>
          <w:lang w:val="en-US"/>
        </w:rPr>
        <w:t>data</w:t>
      </w:r>
      <w:proofErr w:type="gramEnd"/>
      <w:r w:rsidRPr="00020E1E">
        <w:rPr>
          <w:lang w:val="en-US"/>
        </w:rPr>
        <w:t xml:space="preserve"> and the cluster sizes are equal. There is the distinct possibility that the number of clusters required will increase when the situation departs from these ideals or when the analysis increases in complexity, such as when additional random effects terms or interactions are added to the model.</w:t>
      </w:r>
    </w:p>
    <w:p w14:paraId="68DDB993" w14:textId="77777777" w:rsidR="00020E1E" w:rsidRPr="00020E1E" w:rsidRDefault="00020E1E" w:rsidP="00020E1E">
      <w:pPr>
        <w:rPr>
          <w:lang w:val="en-US"/>
        </w:rPr>
      </w:pPr>
    </w:p>
    <w:p w14:paraId="1D253530" w14:textId="77777777" w:rsidR="00020E1E" w:rsidRPr="00020E1E" w:rsidRDefault="00020E1E" w:rsidP="00020E1E">
      <w:pPr>
        <w:rPr>
          <w:lang w:val="en-US"/>
        </w:rPr>
      </w:pPr>
      <w:r w:rsidRPr="00020E1E">
        <w:rPr>
          <w:lang w:val="en-US"/>
        </w:rPr>
        <w:t xml:space="preserve">There are also other problems with </w:t>
      </w:r>
      <w:proofErr w:type="spellStart"/>
      <w:r w:rsidRPr="00020E1E">
        <w:rPr>
          <w:lang w:val="en-US"/>
        </w:rPr>
        <w:t>randomising</w:t>
      </w:r>
      <w:proofErr w:type="spellEnd"/>
      <w:r w:rsidRPr="00020E1E">
        <w:rPr>
          <w:lang w:val="en-US"/>
        </w:rPr>
        <w:t xml:space="preserve"> very few clusters, which apply to SW-CRTs and CRTs alike. As </w:t>
      </w:r>
      <w:proofErr w:type="spellStart"/>
      <w:r w:rsidRPr="00020E1E">
        <w:rPr>
          <w:lang w:val="en-US"/>
        </w:rPr>
        <w:t>Taljaard</w:t>
      </w:r>
      <w:proofErr w:type="spellEnd"/>
      <w:r w:rsidRPr="00020E1E">
        <w:rPr>
          <w:lang w:val="en-US"/>
        </w:rPr>
        <w:t xml:space="preserve"> et al. point out, results from trials with few clusters may not be </w:t>
      </w:r>
      <w:proofErr w:type="spellStart"/>
      <w:r w:rsidRPr="00020E1E">
        <w:rPr>
          <w:lang w:val="en-US"/>
        </w:rPr>
        <w:t>generalisable</w:t>
      </w:r>
      <w:proofErr w:type="spellEnd"/>
      <w:r w:rsidRPr="00020E1E">
        <w:rPr>
          <w:lang w:val="en-US"/>
        </w:rPr>
        <w:t xml:space="preserve"> to wider populations [44]. A related concern is that the benefit of </w:t>
      </w:r>
      <w:proofErr w:type="spellStart"/>
      <w:r w:rsidRPr="00020E1E">
        <w:rPr>
          <w:lang w:val="en-US"/>
        </w:rPr>
        <w:t>randomisation</w:t>
      </w:r>
      <w:proofErr w:type="spellEnd"/>
      <w:r w:rsidRPr="00020E1E">
        <w:rPr>
          <w:lang w:val="en-US"/>
        </w:rPr>
        <w:t xml:space="preserve"> is potentially lost as the balance of known and unknown confounders depends on </w:t>
      </w:r>
      <w:proofErr w:type="gramStart"/>
      <w:r w:rsidRPr="00020E1E">
        <w:rPr>
          <w:lang w:val="en-US"/>
        </w:rPr>
        <w:t>sufficient numbers of</w:t>
      </w:r>
      <w:proofErr w:type="gramEnd"/>
      <w:r w:rsidRPr="00020E1E">
        <w:rPr>
          <w:lang w:val="en-US"/>
        </w:rPr>
        <w:t xml:space="preserve"> clusters being </w:t>
      </w:r>
      <w:proofErr w:type="spellStart"/>
      <w:r w:rsidRPr="00020E1E">
        <w:rPr>
          <w:lang w:val="en-US"/>
        </w:rPr>
        <w:t>randomised</w:t>
      </w:r>
      <w:proofErr w:type="spellEnd"/>
      <w:r w:rsidRPr="00020E1E">
        <w:rPr>
          <w:lang w:val="en-US"/>
        </w:rPr>
        <w:t xml:space="preserve"> [44, 45].</w:t>
      </w:r>
    </w:p>
    <w:p w14:paraId="377644C9" w14:textId="77777777" w:rsidR="00020E1E" w:rsidRPr="00020E1E" w:rsidRDefault="00020E1E" w:rsidP="00020E1E">
      <w:pPr>
        <w:rPr>
          <w:lang w:val="en-US"/>
        </w:rPr>
      </w:pPr>
    </w:p>
    <w:p w14:paraId="233E419B" w14:textId="3E2504C3" w:rsidR="00F83B6B" w:rsidRDefault="00020E1E" w:rsidP="00020E1E">
      <w:pPr>
        <w:rPr>
          <w:lang w:val="en-US"/>
        </w:rPr>
      </w:pPr>
      <w:r w:rsidRPr="00020E1E">
        <w:rPr>
          <w:lang w:val="en-US"/>
        </w:rPr>
        <w:t xml:space="preserve">In summary we recommend that SW-CRTs with a limited number of clusters and binary outcomes should be </w:t>
      </w:r>
      <w:proofErr w:type="spellStart"/>
      <w:r w:rsidRPr="00020E1E">
        <w:rPr>
          <w:lang w:val="en-US"/>
        </w:rPr>
        <w:t>analysed</w:t>
      </w:r>
      <w:proofErr w:type="spellEnd"/>
      <w:r w:rsidRPr="00020E1E">
        <w:rPr>
          <w:lang w:val="en-US"/>
        </w:rPr>
        <w:t xml:space="preserve"> using a GLMM. Our strongest recommendation of all is that a cross-sectional SW-CRT with three steps should not </w:t>
      </w:r>
      <w:proofErr w:type="spellStart"/>
      <w:r w:rsidRPr="00020E1E">
        <w:rPr>
          <w:lang w:val="en-US"/>
        </w:rPr>
        <w:t>randomise</w:t>
      </w:r>
      <w:proofErr w:type="spellEnd"/>
      <w:r w:rsidRPr="00020E1E">
        <w:rPr>
          <w:lang w:val="en-US"/>
        </w:rPr>
        <w:t xml:space="preserve"> fewer than six clusters and that when few clusters are available there needs to be </w:t>
      </w:r>
      <w:proofErr w:type="gramStart"/>
      <w:r w:rsidRPr="00020E1E">
        <w:rPr>
          <w:lang w:val="en-US"/>
        </w:rPr>
        <w:t>a large number of</w:t>
      </w:r>
      <w:proofErr w:type="gramEnd"/>
      <w:r w:rsidRPr="00020E1E">
        <w:rPr>
          <w:lang w:val="en-US"/>
        </w:rPr>
        <w:t xml:space="preserve"> subjects per cluster per time.</w:t>
      </w:r>
    </w:p>
    <w:p w14:paraId="73207CCA" w14:textId="77777777" w:rsidR="00020E1E" w:rsidRDefault="00020E1E" w:rsidP="00020E1E">
      <w:pPr>
        <w:rPr>
          <w:lang w:val="en-US"/>
        </w:rPr>
      </w:pPr>
    </w:p>
    <w:p w14:paraId="48C80904" w14:textId="77777777" w:rsidR="00020E1E" w:rsidRDefault="00020E1E" w:rsidP="00020E1E">
      <w:pPr>
        <w:rPr>
          <w:lang w:val="en-US"/>
        </w:rPr>
      </w:pPr>
    </w:p>
    <w:p w14:paraId="7A5634AE" w14:textId="3990DAFA" w:rsidR="00020E1E" w:rsidRDefault="00020E1E" w:rsidP="00020E1E">
      <w:r w:rsidRPr="00020E1E">
        <w:lastRenderedPageBreak/>
        <w:t>Barker</w:t>
      </w:r>
      <w:r w:rsidR="00832303">
        <w:t xml:space="preserve"> 2017</w:t>
      </w:r>
      <w:r w:rsidRPr="00020E1E">
        <w:t xml:space="preserve"> – </w:t>
      </w:r>
      <w:r w:rsidR="00832303">
        <w:t xml:space="preserve">é um estudo de </w:t>
      </w:r>
      <w:r w:rsidRPr="00020E1E">
        <w:t>simulação</w:t>
      </w:r>
      <w:r w:rsidR="00832303">
        <w:t xml:space="preserve">, pode ajudar a prever potenciais problemas por utilizar apenas dois clusters e um pequeno número de respondentes. </w:t>
      </w:r>
    </w:p>
    <w:p w14:paraId="3D7EC4A1" w14:textId="77777777" w:rsidR="00832303" w:rsidRPr="00020E1E" w:rsidRDefault="00832303" w:rsidP="00020E1E"/>
    <w:p w14:paraId="54E5BC68" w14:textId="2B9F86E5" w:rsidR="00020E1E" w:rsidRDefault="00020E1E" w:rsidP="00020E1E">
      <w:r w:rsidRPr="00020E1E">
        <w:t xml:space="preserve">Christopher 2018 – bastante similar </w:t>
      </w:r>
      <w:r>
        <w:t>ao seu estudo</w:t>
      </w:r>
      <w:r w:rsidR="00832303">
        <w:t xml:space="preserve">, pode ser orientativo para futuros procedimentos e análises. </w:t>
      </w:r>
    </w:p>
    <w:p w14:paraId="2A1A9041" w14:textId="77777777" w:rsidR="00020E1E" w:rsidRPr="00832303" w:rsidRDefault="00020E1E" w:rsidP="00020E1E">
      <w:pPr>
        <w:spacing w:after="120"/>
      </w:pPr>
    </w:p>
    <w:p w14:paraId="677AE3BA" w14:textId="2C018848" w:rsidR="00020E1E" w:rsidRDefault="00832303" w:rsidP="00020E1E">
      <w:pPr>
        <w:spacing w:after="120"/>
      </w:pPr>
      <w:r>
        <w:t>Algumas referências úteis que estão neste repositório:</w:t>
      </w:r>
    </w:p>
    <w:p w14:paraId="196F3725" w14:textId="77777777" w:rsidR="00832303" w:rsidRPr="00832303" w:rsidRDefault="00832303" w:rsidP="00020E1E">
      <w:pPr>
        <w:spacing w:after="120"/>
      </w:pPr>
    </w:p>
    <w:p w14:paraId="4A7ACED3" w14:textId="581CE49B" w:rsidR="00020E1E" w:rsidRPr="00020E1E" w:rsidRDefault="00020E1E" w:rsidP="00020E1E">
      <w:pPr>
        <w:spacing w:after="120"/>
        <w:rPr>
          <w:lang w:val="en-US"/>
        </w:rPr>
      </w:pPr>
      <w:r w:rsidRPr="00020E1E">
        <w:rPr>
          <w:lang w:val="en-US"/>
        </w:rPr>
        <w:t xml:space="preserve">Barker, D., </w:t>
      </w:r>
      <w:proofErr w:type="spellStart"/>
      <w:r w:rsidRPr="00020E1E">
        <w:rPr>
          <w:lang w:val="en-US"/>
        </w:rPr>
        <w:t>D’Este</w:t>
      </w:r>
      <w:proofErr w:type="spellEnd"/>
      <w:r w:rsidRPr="00020E1E">
        <w:rPr>
          <w:lang w:val="en-US"/>
        </w:rPr>
        <w:t xml:space="preserve">, C., Campbell, M. J., &amp; McElduff, P. (2017). Minimum number of clusters and comparison of analysis methods for cross sectional stepped wedge cluster </w:t>
      </w:r>
      <w:proofErr w:type="spellStart"/>
      <w:r w:rsidRPr="00020E1E">
        <w:rPr>
          <w:lang w:val="en-US"/>
        </w:rPr>
        <w:t>randomised</w:t>
      </w:r>
      <w:proofErr w:type="spellEnd"/>
      <w:r w:rsidRPr="00020E1E">
        <w:rPr>
          <w:lang w:val="en-US"/>
        </w:rPr>
        <w:t xml:space="preserve"> trials with binary outcomes: A simulation study. </w:t>
      </w:r>
      <w:r w:rsidRPr="00020E1E">
        <w:rPr>
          <w:i/>
          <w:iCs/>
          <w:lang w:val="en-US"/>
        </w:rPr>
        <w:t>Trials</w:t>
      </w:r>
      <w:r w:rsidRPr="00020E1E">
        <w:rPr>
          <w:lang w:val="en-US"/>
        </w:rPr>
        <w:t xml:space="preserve">, </w:t>
      </w:r>
      <w:r w:rsidRPr="00020E1E">
        <w:rPr>
          <w:i/>
          <w:iCs/>
          <w:lang w:val="en-US"/>
        </w:rPr>
        <w:t>18</w:t>
      </w:r>
      <w:r w:rsidRPr="00020E1E">
        <w:rPr>
          <w:lang w:val="en-US"/>
        </w:rPr>
        <w:t>(1). https://doi.org/10.1186/s13063-017-1862-2</w:t>
      </w:r>
    </w:p>
    <w:p w14:paraId="645D4C17" w14:textId="77777777" w:rsidR="00020E1E" w:rsidRPr="00020E1E" w:rsidRDefault="00020E1E" w:rsidP="00020E1E">
      <w:pPr>
        <w:spacing w:after="120"/>
        <w:rPr>
          <w:lang w:val="en-US"/>
        </w:rPr>
      </w:pPr>
      <w:r w:rsidRPr="00020E1E">
        <w:rPr>
          <w:lang w:val="en-US"/>
        </w:rPr>
        <w:t xml:space="preserve">Barker, D., McElduff, P., </w:t>
      </w:r>
      <w:proofErr w:type="spellStart"/>
      <w:r w:rsidRPr="00020E1E">
        <w:rPr>
          <w:lang w:val="en-US"/>
        </w:rPr>
        <w:t>D’Este</w:t>
      </w:r>
      <w:proofErr w:type="spellEnd"/>
      <w:r w:rsidRPr="00020E1E">
        <w:rPr>
          <w:lang w:val="en-US"/>
        </w:rPr>
        <w:t xml:space="preserve">, C., &amp; Campbell, M. J. (2016). Stepped wedge cluster </w:t>
      </w:r>
      <w:proofErr w:type="spellStart"/>
      <w:r w:rsidRPr="00020E1E">
        <w:rPr>
          <w:lang w:val="en-US"/>
        </w:rPr>
        <w:t>randomised</w:t>
      </w:r>
      <w:proofErr w:type="spellEnd"/>
      <w:r w:rsidRPr="00020E1E">
        <w:rPr>
          <w:lang w:val="en-US"/>
        </w:rPr>
        <w:t xml:space="preserve"> trials: A review of the statistical methodology used and available. </w:t>
      </w:r>
      <w:r w:rsidRPr="00020E1E">
        <w:rPr>
          <w:i/>
          <w:iCs/>
          <w:lang w:val="en-US"/>
        </w:rPr>
        <w:t>BMC Medical Research Methodology</w:t>
      </w:r>
      <w:r w:rsidRPr="00020E1E">
        <w:rPr>
          <w:lang w:val="en-US"/>
        </w:rPr>
        <w:t xml:space="preserve">, </w:t>
      </w:r>
      <w:r w:rsidRPr="00020E1E">
        <w:rPr>
          <w:i/>
          <w:iCs/>
          <w:lang w:val="en-US"/>
        </w:rPr>
        <w:t>16</w:t>
      </w:r>
      <w:r w:rsidRPr="00020E1E">
        <w:rPr>
          <w:lang w:val="en-US"/>
        </w:rPr>
        <w:t>(1). https://doi.org/10.1186/s12874-016-0176-5</w:t>
      </w:r>
    </w:p>
    <w:p w14:paraId="6A3D0D95" w14:textId="77777777" w:rsidR="00020E1E" w:rsidRPr="00020E1E" w:rsidRDefault="00020E1E" w:rsidP="00020E1E">
      <w:pPr>
        <w:spacing w:after="120"/>
        <w:rPr>
          <w:lang w:val="en-US"/>
        </w:rPr>
      </w:pPr>
      <w:r w:rsidRPr="00020E1E">
        <w:rPr>
          <w:lang w:val="en-US"/>
        </w:rPr>
        <w:t xml:space="preserve">Brown, C. A., &amp; </w:t>
      </w:r>
      <w:proofErr w:type="spellStart"/>
      <w:r w:rsidRPr="00020E1E">
        <w:rPr>
          <w:lang w:val="en-US"/>
        </w:rPr>
        <w:t>Lilford</w:t>
      </w:r>
      <w:proofErr w:type="spellEnd"/>
      <w:r w:rsidRPr="00020E1E">
        <w:rPr>
          <w:lang w:val="en-US"/>
        </w:rPr>
        <w:t xml:space="preserve">, R. J. (2006). The stepped wedge trial design: A systematic review. In </w:t>
      </w:r>
      <w:r w:rsidRPr="00020E1E">
        <w:rPr>
          <w:i/>
          <w:iCs/>
          <w:lang w:val="en-US"/>
        </w:rPr>
        <w:t>BMC Medical Research Methodology</w:t>
      </w:r>
      <w:r w:rsidRPr="00020E1E">
        <w:rPr>
          <w:lang w:val="en-US"/>
        </w:rPr>
        <w:t xml:space="preserve"> (Vol. 6). https://doi.org/10.1186/1471-2288-6-54</w:t>
      </w:r>
    </w:p>
    <w:p w14:paraId="433EF74D" w14:textId="77777777" w:rsidR="00020E1E" w:rsidRPr="00020E1E" w:rsidRDefault="00020E1E" w:rsidP="00020E1E">
      <w:pPr>
        <w:spacing w:after="120"/>
        <w:rPr>
          <w:lang w:val="en-US"/>
        </w:rPr>
      </w:pPr>
      <w:r w:rsidRPr="00020E1E">
        <w:rPr>
          <w:lang w:val="en-US"/>
        </w:rPr>
        <w:t xml:space="preserve">Christopher, M. S., Hunsinger, M., </w:t>
      </w:r>
      <w:proofErr w:type="spellStart"/>
      <w:r w:rsidRPr="00020E1E">
        <w:rPr>
          <w:lang w:val="en-US"/>
        </w:rPr>
        <w:t>Goerling</w:t>
      </w:r>
      <w:proofErr w:type="spellEnd"/>
      <w:r w:rsidRPr="00020E1E">
        <w:rPr>
          <w:lang w:val="en-US"/>
        </w:rPr>
        <w:t xml:space="preserve">, L. R. J., Bowen, S., Rogers, B. S., Gross, C. R., </w:t>
      </w:r>
      <w:proofErr w:type="spellStart"/>
      <w:r w:rsidRPr="00020E1E">
        <w:rPr>
          <w:lang w:val="en-US"/>
        </w:rPr>
        <w:t>Dapolonia</w:t>
      </w:r>
      <w:proofErr w:type="spellEnd"/>
      <w:r w:rsidRPr="00020E1E">
        <w:rPr>
          <w:lang w:val="en-US"/>
        </w:rPr>
        <w:t xml:space="preserve">, E., &amp; </w:t>
      </w:r>
      <w:proofErr w:type="spellStart"/>
      <w:r w:rsidRPr="00020E1E">
        <w:rPr>
          <w:lang w:val="en-US"/>
        </w:rPr>
        <w:t>Pruessner</w:t>
      </w:r>
      <w:proofErr w:type="spellEnd"/>
      <w:r w:rsidRPr="00020E1E">
        <w:rPr>
          <w:lang w:val="en-US"/>
        </w:rPr>
        <w:t xml:space="preserve">, J. C. (2018). Mindfulness-based resilience training to reduce health risk, stress reactivity, and aggression among law enforcement officers: A feasibility and preliminary efficacy trial. </w:t>
      </w:r>
      <w:r w:rsidRPr="00020E1E">
        <w:rPr>
          <w:i/>
          <w:iCs/>
          <w:lang w:val="en-US"/>
        </w:rPr>
        <w:t>Psychiatry Research</w:t>
      </w:r>
      <w:r w:rsidRPr="00020E1E">
        <w:rPr>
          <w:lang w:val="en-US"/>
        </w:rPr>
        <w:t xml:space="preserve">, </w:t>
      </w:r>
      <w:r w:rsidRPr="00020E1E">
        <w:rPr>
          <w:i/>
          <w:iCs/>
          <w:lang w:val="en-US"/>
        </w:rPr>
        <w:t>264</w:t>
      </w:r>
      <w:r w:rsidRPr="00020E1E">
        <w:rPr>
          <w:lang w:val="en-US"/>
        </w:rPr>
        <w:t>, 104–115. https://doi.org/10.1016/j.psychres.2018.03.059</w:t>
      </w:r>
    </w:p>
    <w:p w14:paraId="61A22D92" w14:textId="77777777" w:rsidR="00020E1E" w:rsidRPr="00020E1E" w:rsidRDefault="00020E1E" w:rsidP="00020E1E">
      <w:pPr>
        <w:spacing w:after="120"/>
        <w:rPr>
          <w:lang w:val="en-US"/>
        </w:rPr>
      </w:pPr>
      <w:r w:rsidRPr="00020E1E">
        <w:rPr>
          <w:lang w:val="en-US"/>
        </w:rPr>
        <w:t xml:space="preserve">Galante, J., Friedrich, C., Dawson, A. F., </w:t>
      </w:r>
      <w:proofErr w:type="spellStart"/>
      <w:r w:rsidRPr="00020E1E">
        <w:rPr>
          <w:lang w:val="en-US"/>
        </w:rPr>
        <w:t>Modrego</w:t>
      </w:r>
      <w:proofErr w:type="spellEnd"/>
      <w:r w:rsidRPr="00020E1E">
        <w:rPr>
          <w:lang w:val="en-US"/>
        </w:rPr>
        <w:t xml:space="preserve">-Alarcón, M., </w:t>
      </w:r>
      <w:proofErr w:type="spellStart"/>
      <w:r w:rsidRPr="00020E1E">
        <w:rPr>
          <w:lang w:val="en-US"/>
        </w:rPr>
        <w:t>Gebbing</w:t>
      </w:r>
      <w:proofErr w:type="spellEnd"/>
      <w:r w:rsidRPr="00020E1E">
        <w:rPr>
          <w:lang w:val="en-US"/>
        </w:rPr>
        <w:t xml:space="preserve">, P., Delgado-Suárez, I., Gupta, R., Dean, L., Dalgleish, T., White, I. R., &amp; Jones, P. B. (2021). Mindfulness-based </w:t>
      </w:r>
      <w:proofErr w:type="spellStart"/>
      <w:r w:rsidRPr="00020E1E">
        <w:rPr>
          <w:lang w:val="en-US"/>
        </w:rPr>
        <w:t>programmes</w:t>
      </w:r>
      <w:proofErr w:type="spellEnd"/>
      <w:r w:rsidRPr="00020E1E">
        <w:rPr>
          <w:lang w:val="en-US"/>
        </w:rPr>
        <w:t xml:space="preserve"> for mental health promotion in adults in nonclinical settings: A systematic review and meta-analysis of </w:t>
      </w:r>
      <w:proofErr w:type="spellStart"/>
      <w:r w:rsidRPr="00020E1E">
        <w:rPr>
          <w:lang w:val="en-US"/>
        </w:rPr>
        <w:t>randomised</w:t>
      </w:r>
      <w:proofErr w:type="spellEnd"/>
      <w:r w:rsidRPr="00020E1E">
        <w:rPr>
          <w:lang w:val="en-US"/>
        </w:rPr>
        <w:t xml:space="preserve"> controlled trials. </w:t>
      </w:r>
      <w:proofErr w:type="spellStart"/>
      <w:r w:rsidRPr="00020E1E">
        <w:rPr>
          <w:i/>
          <w:iCs/>
          <w:lang w:val="en-US"/>
        </w:rPr>
        <w:t>PLoS</w:t>
      </w:r>
      <w:proofErr w:type="spellEnd"/>
      <w:r w:rsidRPr="00020E1E">
        <w:rPr>
          <w:i/>
          <w:iCs/>
          <w:lang w:val="en-US"/>
        </w:rPr>
        <w:t xml:space="preserve"> Medicine</w:t>
      </w:r>
      <w:r w:rsidRPr="00020E1E">
        <w:rPr>
          <w:lang w:val="en-US"/>
        </w:rPr>
        <w:t xml:space="preserve">, </w:t>
      </w:r>
      <w:r w:rsidRPr="00020E1E">
        <w:rPr>
          <w:i/>
          <w:iCs/>
          <w:lang w:val="en-US"/>
        </w:rPr>
        <w:t>18</w:t>
      </w:r>
      <w:r w:rsidRPr="00020E1E">
        <w:rPr>
          <w:lang w:val="en-US"/>
        </w:rPr>
        <w:t>(1). https://doi.org/10.1371/journal.pmed.1003481</w:t>
      </w:r>
    </w:p>
    <w:p w14:paraId="25BB29C2" w14:textId="77777777" w:rsidR="00020E1E" w:rsidRPr="00020E1E" w:rsidRDefault="00020E1E" w:rsidP="00020E1E">
      <w:pPr>
        <w:spacing w:after="120"/>
        <w:rPr>
          <w:lang w:val="en-US"/>
        </w:rPr>
      </w:pPr>
      <w:r w:rsidRPr="00020E1E">
        <w:rPr>
          <w:lang w:val="en-US"/>
        </w:rPr>
        <w:t xml:space="preserve">Golden, M. R., Kerani, R. P., Stenger, M., Hughes, J. P., Aubin, M., Malinski, C., &amp; Holmes, K. K. (2015). Uptake and Population-Level Impact of Expedited Partner Therapy (EPT) on Chlamydia trachomatis and Neisseria gonorrhoeae: The Washington State Community-Level Randomized Trial of EPT. </w:t>
      </w:r>
      <w:proofErr w:type="spellStart"/>
      <w:r w:rsidRPr="00020E1E">
        <w:rPr>
          <w:i/>
          <w:iCs/>
          <w:lang w:val="en-US"/>
        </w:rPr>
        <w:t>PLoS</w:t>
      </w:r>
      <w:proofErr w:type="spellEnd"/>
      <w:r w:rsidRPr="00020E1E">
        <w:rPr>
          <w:i/>
          <w:iCs/>
          <w:lang w:val="en-US"/>
        </w:rPr>
        <w:t xml:space="preserve"> Medicine</w:t>
      </w:r>
      <w:r w:rsidRPr="00020E1E">
        <w:rPr>
          <w:lang w:val="en-US"/>
        </w:rPr>
        <w:t xml:space="preserve">, </w:t>
      </w:r>
      <w:r w:rsidRPr="00020E1E">
        <w:rPr>
          <w:i/>
          <w:iCs/>
          <w:lang w:val="en-US"/>
        </w:rPr>
        <w:t>12</w:t>
      </w:r>
      <w:r w:rsidRPr="00020E1E">
        <w:rPr>
          <w:lang w:val="en-US"/>
        </w:rPr>
        <w:t>(1), 1–22. https://doi.org/10.1371/journal.pmed.1001777</w:t>
      </w:r>
    </w:p>
    <w:p w14:paraId="183DCAA6" w14:textId="77777777" w:rsidR="00020E1E" w:rsidRPr="00020E1E" w:rsidRDefault="00020E1E" w:rsidP="00020E1E">
      <w:pPr>
        <w:spacing w:after="120"/>
        <w:rPr>
          <w:lang w:val="en-US"/>
        </w:rPr>
      </w:pPr>
      <w:r w:rsidRPr="00020E1E">
        <w:rPr>
          <w:lang w:val="en-US"/>
        </w:rPr>
        <w:t xml:space="preserve">Hargreaves, J. R., Copas, A. J., Beard, E., </w:t>
      </w:r>
      <w:proofErr w:type="spellStart"/>
      <w:r w:rsidRPr="00020E1E">
        <w:rPr>
          <w:lang w:val="en-US"/>
        </w:rPr>
        <w:t>Osrin</w:t>
      </w:r>
      <w:proofErr w:type="spellEnd"/>
      <w:r w:rsidRPr="00020E1E">
        <w:rPr>
          <w:lang w:val="en-US"/>
        </w:rPr>
        <w:t xml:space="preserve">, D., Lewis, J. J., Davey, C., Thompson, J. A., Baio, G., Fielding, K. L., &amp; Prost, A. (2015). Five questions to consider before conducting a stepped wedge trial. In </w:t>
      </w:r>
      <w:r w:rsidRPr="00020E1E">
        <w:rPr>
          <w:i/>
          <w:iCs/>
          <w:lang w:val="en-US"/>
        </w:rPr>
        <w:t>Trials</w:t>
      </w:r>
      <w:r w:rsidRPr="00020E1E">
        <w:rPr>
          <w:lang w:val="en-US"/>
        </w:rPr>
        <w:t xml:space="preserve"> (Vol. 16, Issue 1). BioMed Central Ltd. https://doi.org/10.1186/s13063-015-0841-8</w:t>
      </w:r>
    </w:p>
    <w:p w14:paraId="15940D9C" w14:textId="77777777" w:rsidR="00020E1E" w:rsidRPr="00020E1E" w:rsidRDefault="00020E1E" w:rsidP="00020E1E">
      <w:pPr>
        <w:spacing w:after="120"/>
        <w:rPr>
          <w:lang w:val="en-US"/>
        </w:rPr>
      </w:pPr>
      <w:r w:rsidRPr="00020E1E">
        <w:rPr>
          <w:lang w:val="en-US"/>
        </w:rPr>
        <w:t xml:space="preserve">Hemming, K., Haines, T. P., Chilton, P. J., Girling, A. J., &amp; </w:t>
      </w:r>
      <w:proofErr w:type="spellStart"/>
      <w:r w:rsidRPr="00020E1E">
        <w:rPr>
          <w:lang w:val="en-US"/>
        </w:rPr>
        <w:t>Lilford</w:t>
      </w:r>
      <w:proofErr w:type="spellEnd"/>
      <w:r w:rsidRPr="00020E1E">
        <w:rPr>
          <w:lang w:val="en-US"/>
        </w:rPr>
        <w:t xml:space="preserve">, R. J. (2015). The stepped wedge cluster </w:t>
      </w:r>
      <w:proofErr w:type="spellStart"/>
      <w:r w:rsidRPr="00020E1E">
        <w:rPr>
          <w:lang w:val="en-US"/>
        </w:rPr>
        <w:t>randomised</w:t>
      </w:r>
      <w:proofErr w:type="spellEnd"/>
      <w:r w:rsidRPr="00020E1E">
        <w:rPr>
          <w:lang w:val="en-US"/>
        </w:rPr>
        <w:t xml:space="preserve"> trial: Rationale, design, analysis, and reporting. </w:t>
      </w:r>
      <w:r w:rsidRPr="00020E1E">
        <w:rPr>
          <w:i/>
          <w:iCs/>
          <w:lang w:val="en-US"/>
        </w:rPr>
        <w:t>BMJ (Online)</w:t>
      </w:r>
      <w:r w:rsidRPr="00020E1E">
        <w:rPr>
          <w:lang w:val="en-US"/>
        </w:rPr>
        <w:t xml:space="preserve">, </w:t>
      </w:r>
      <w:r w:rsidRPr="00020E1E">
        <w:rPr>
          <w:i/>
          <w:iCs/>
          <w:lang w:val="en-US"/>
        </w:rPr>
        <w:t>350</w:t>
      </w:r>
      <w:r w:rsidRPr="00020E1E">
        <w:rPr>
          <w:lang w:val="en-US"/>
        </w:rPr>
        <w:t>. https://doi.org/10.1136/bmj.h391</w:t>
      </w:r>
    </w:p>
    <w:p w14:paraId="6BDAE233" w14:textId="77777777" w:rsidR="00020E1E" w:rsidRPr="00020E1E" w:rsidRDefault="00020E1E" w:rsidP="00020E1E">
      <w:pPr>
        <w:spacing w:after="120"/>
        <w:rPr>
          <w:lang w:val="en-US"/>
        </w:rPr>
      </w:pPr>
      <w:r w:rsidRPr="00020E1E">
        <w:rPr>
          <w:lang w:val="en-US"/>
        </w:rPr>
        <w:lastRenderedPageBreak/>
        <w:t xml:space="preserve">Hemming, K., </w:t>
      </w:r>
      <w:proofErr w:type="spellStart"/>
      <w:r w:rsidRPr="00020E1E">
        <w:rPr>
          <w:lang w:val="en-US"/>
        </w:rPr>
        <w:t>Kasza</w:t>
      </w:r>
      <w:proofErr w:type="spellEnd"/>
      <w:r w:rsidRPr="00020E1E">
        <w:rPr>
          <w:lang w:val="en-US"/>
        </w:rPr>
        <w:t xml:space="preserve">, J., Hooper, R., Forbes, A., &amp; </w:t>
      </w:r>
      <w:proofErr w:type="spellStart"/>
      <w:r w:rsidRPr="00020E1E">
        <w:rPr>
          <w:lang w:val="en-US"/>
        </w:rPr>
        <w:t>Taljaard</w:t>
      </w:r>
      <w:proofErr w:type="spellEnd"/>
      <w:r w:rsidRPr="00020E1E">
        <w:rPr>
          <w:lang w:val="en-US"/>
        </w:rPr>
        <w:t xml:space="preserve">, M. (2020). A tutorial on sample size calculation for multiple-period cluster randomized parallel, cross-over and stepped-wedge trials using the shiny CRT calculator. </w:t>
      </w:r>
      <w:r w:rsidRPr="00020E1E">
        <w:rPr>
          <w:i/>
          <w:iCs/>
          <w:lang w:val="en-US"/>
        </w:rPr>
        <w:t>International Journal of Epidemiology</w:t>
      </w:r>
      <w:r w:rsidRPr="00020E1E">
        <w:rPr>
          <w:lang w:val="en-US"/>
        </w:rPr>
        <w:t xml:space="preserve">, </w:t>
      </w:r>
      <w:r w:rsidRPr="00020E1E">
        <w:rPr>
          <w:i/>
          <w:iCs/>
          <w:lang w:val="en-US"/>
        </w:rPr>
        <w:t>49</w:t>
      </w:r>
      <w:r w:rsidRPr="00020E1E">
        <w:rPr>
          <w:lang w:val="en-US"/>
        </w:rPr>
        <w:t>(3), 979–995. https://doi.org/10.1093/IJE/DYZ237</w:t>
      </w:r>
    </w:p>
    <w:p w14:paraId="4724B823" w14:textId="77777777" w:rsidR="00020E1E" w:rsidRPr="00020E1E" w:rsidRDefault="00020E1E" w:rsidP="00020E1E">
      <w:pPr>
        <w:spacing w:after="120"/>
        <w:rPr>
          <w:lang w:val="en-US"/>
        </w:rPr>
      </w:pPr>
      <w:r w:rsidRPr="00020E1E">
        <w:rPr>
          <w:lang w:val="en-US"/>
        </w:rPr>
        <w:t xml:space="preserve">Hemming, K., &amp; </w:t>
      </w:r>
      <w:proofErr w:type="spellStart"/>
      <w:r w:rsidRPr="00020E1E">
        <w:rPr>
          <w:lang w:val="en-US"/>
        </w:rPr>
        <w:t>Taljaard</w:t>
      </w:r>
      <w:proofErr w:type="spellEnd"/>
      <w:r w:rsidRPr="00020E1E">
        <w:rPr>
          <w:lang w:val="en-US"/>
        </w:rPr>
        <w:t xml:space="preserve">, M. (2020). Reflection on modern methods: When is a stepped-wedge cluster randomized trial a good study design choice? </w:t>
      </w:r>
      <w:r w:rsidRPr="00020E1E">
        <w:rPr>
          <w:i/>
          <w:iCs/>
          <w:lang w:val="en-US"/>
        </w:rPr>
        <w:t>International Journal of Epidemiology</w:t>
      </w:r>
      <w:r w:rsidRPr="00020E1E">
        <w:rPr>
          <w:lang w:val="en-US"/>
        </w:rPr>
        <w:t xml:space="preserve">, </w:t>
      </w:r>
      <w:r w:rsidRPr="00020E1E">
        <w:rPr>
          <w:i/>
          <w:iCs/>
          <w:lang w:val="en-US"/>
        </w:rPr>
        <w:t>49</w:t>
      </w:r>
      <w:r w:rsidRPr="00020E1E">
        <w:rPr>
          <w:lang w:val="en-US"/>
        </w:rPr>
        <w:t>(3), 1043–1052. https://doi.org/10.1093/IJE/DYAA077</w:t>
      </w:r>
    </w:p>
    <w:p w14:paraId="66B8E90F" w14:textId="77777777" w:rsidR="00020E1E" w:rsidRPr="00020E1E" w:rsidRDefault="00020E1E" w:rsidP="00020E1E">
      <w:pPr>
        <w:spacing w:after="120"/>
        <w:rPr>
          <w:lang w:val="en-US"/>
        </w:rPr>
      </w:pPr>
      <w:r w:rsidRPr="00020E1E">
        <w:rPr>
          <w:lang w:val="en-US"/>
        </w:rPr>
        <w:t xml:space="preserve">Hemming, K., </w:t>
      </w:r>
      <w:proofErr w:type="spellStart"/>
      <w:r w:rsidRPr="00020E1E">
        <w:rPr>
          <w:lang w:val="en-US"/>
        </w:rPr>
        <w:t>Taljaard</w:t>
      </w:r>
      <w:proofErr w:type="spellEnd"/>
      <w:r w:rsidRPr="00020E1E">
        <w:rPr>
          <w:lang w:val="en-US"/>
        </w:rPr>
        <w:t xml:space="preserve">, M., McKenzie, J. E., Hooper, R., Copas, A., Thompson, J. A., Dixon-Woods, M., </w:t>
      </w:r>
      <w:proofErr w:type="spellStart"/>
      <w:r w:rsidRPr="00020E1E">
        <w:rPr>
          <w:lang w:val="en-US"/>
        </w:rPr>
        <w:t>Aldcroft</w:t>
      </w:r>
      <w:proofErr w:type="spellEnd"/>
      <w:r w:rsidRPr="00020E1E">
        <w:rPr>
          <w:lang w:val="en-US"/>
        </w:rPr>
        <w:t xml:space="preserve">, A., </w:t>
      </w:r>
      <w:proofErr w:type="spellStart"/>
      <w:r w:rsidRPr="00020E1E">
        <w:rPr>
          <w:lang w:val="en-US"/>
        </w:rPr>
        <w:t>Doussau</w:t>
      </w:r>
      <w:proofErr w:type="spellEnd"/>
      <w:r w:rsidRPr="00020E1E">
        <w:rPr>
          <w:lang w:val="en-US"/>
        </w:rPr>
        <w:t xml:space="preserve">, A., Grayling, M., </w:t>
      </w:r>
      <w:proofErr w:type="spellStart"/>
      <w:r w:rsidRPr="00020E1E">
        <w:rPr>
          <w:lang w:val="en-US"/>
        </w:rPr>
        <w:t>Kristunas</w:t>
      </w:r>
      <w:proofErr w:type="spellEnd"/>
      <w:r w:rsidRPr="00020E1E">
        <w:rPr>
          <w:lang w:val="en-US"/>
        </w:rPr>
        <w:t xml:space="preserve">, C., Goldstein, C. E., Campbell, M. K., Girling, A., Eldridge, S., Campbell, M. J., </w:t>
      </w:r>
      <w:proofErr w:type="spellStart"/>
      <w:r w:rsidRPr="00020E1E">
        <w:rPr>
          <w:lang w:val="en-US"/>
        </w:rPr>
        <w:t>Lilford</w:t>
      </w:r>
      <w:proofErr w:type="spellEnd"/>
      <w:r w:rsidRPr="00020E1E">
        <w:rPr>
          <w:lang w:val="en-US"/>
        </w:rPr>
        <w:t xml:space="preserve">, R. J., </w:t>
      </w:r>
      <w:proofErr w:type="spellStart"/>
      <w:r w:rsidRPr="00020E1E">
        <w:rPr>
          <w:lang w:val="en-US"/>
        </w:rPr>
        <w:t>Weijer</w:t>
      </w:r>
      <w:proofErr w:type="spellEnd"/>
      <w:r w:rsidRPr="00020E1E">
        <w:rPr>
          <w:lang w:val="en-US"/>
        </w:rPr>
        <w:t xml:space="preserve">, C., Forbes, A. B., &amp; Grimshaw, J. M. (2018). Reporting of stepped wedge cluster </w:t>
      </w:r>
      <w:proofErr w:type="spellStart"/>
      <w:r w:rsidRPr="00020E1E">
        <w:rPr>
          <w:lang w:val="en-US"/>
        </w:rPr>
        <w:t>randomised</w:t>
      </w:r>
      <w:proofErr w:type="spellEnd"/>
      <w:r w:rsidRPr="00020E1E">
        <w:rPr>
          <w:lang w:val="en-US"/>
        </w:rPr>
        <w:t xml:space="preserve"> trials: Extension of the CONSORT 2010 statement with explanation and elaboration. </w:t>
      </w:r>
      <w:r w:rsidRPr="00020E1E">
        <w:rPr>
          <w:i/>
          <w:iCs/>
          <w:lang w:val="en-US"/>
        </w:rPr>
        <w:t>BMJ (Online)</w:t>
      </w:r>
      <w:r w:rsidRPr="00020E1E">
        <w:rPr>
          <w:lang w:val="en-US"/>
        </w:rPr>
        <w:t xml:space="preserve">, </w:t>
      </w:r>
      <w:r w:rsidRPr="00020E1E">
        <w:rPr>
          <w:i/>
          <w:iCs/>
          <w:lang w:val="en-US"/>
        </w:rPr>
        <w:t>363</w:t>
      </w:r>
      <w:r w:rsidRPr="00020E1E">
        <w:rPr>
          <w:lang w:val="en-US"/>
        </w:rPr>
        <w:t>. https://doi.org/10.1136/bmj.k1614</w:t>
      </w:r>
    </w:p>
    <w:p w14:paraId="5ED1D630" w14:textId="77777777" w:rsidR="00020E1E" w:rsidRPr="00020E1E" w:rsidRDefault="00020E1E" w:rsidP="00020E1E">
      <w:pPr>
        <w:spacing w:after="120"/>
        <w:rPr>
          <w:lang w:val="en-US"/>
        </w:rPr>
      </w:pPr>
      <w:r w:rsidRPr="00020E1E">
        <w:rPr>
          <w:lang w:val="en-US"/>
        </w:rPr>
        <w:t xml:space="preserve">Hooper, R. (2021). Key concepts in clinical epidemiology: Stepped wedge trials. </w:t>
      </w:r>
      <w:r w:rsidRPr="00020E1E">
        <w:rPr>
          <w:i/>
          <w:iCs/>
          <w:lang w:val="en-US"/>
        </w:rPr>
        <w:t>Journal of Clinical Epidemiology</w:t>
      </w:r>
      <w:r w:rsidRPr="00020E1E">
        <w:rPr>
          <w:lang w:val="en-US"/>
        </w:rPr>
        <w:t xml:space="preserve">, </w:t>
      </w:r>
      <w:r w:rsidRPr="00020E1E">
        <w:rPr>
          <w:i/>
          <w:iCs/>
          <w:lang w:val="en-US"/>
        </w:rPr>
        <w:t>137</w:t>
      </w:r>
      <w:r w:rsidRPr="00020E1E">
        <w:rPr>
          <w:lang w:val="en-US"/>
        </w:rPr>
        <w:t>, 159–162. https://doi.org/10.1016/j.jclinepi.2021.04.003</w:t>
      </w:r>
    </w:p>
    <w:p w14:paraId="3312E54D" w14:textId="77777777" w:rsidR="00020E1E" w:rsidRPr="00020E1E" w:rsidRDefault="00020E1E" w:rsidP="00020E1E">
      <w:pPr>
        <w:spacing w:after="120"/>
        <w:rPr>
          <w:lang w:val="en-US"/>
        </w:rPr>
      </w:pPr>
      <w:r w:rsidRPr="00020E1E">
        <w:rPr>
          <w:lang w:val="en-US"/>
        </w:rPr>
        <w:t xml:space="preserve">Hooper, R., &amp; Eldridge, S. M. (2021). Cutting edge or blunt instrument: How to decide if a stepped wedge design is right for you. In </w:t>
      </w:r>
      <w:r w:rsidRPr="00020E1E">
        <w:rPr>
          <w:i/>
          <w:iCs/>
          <w:lang w:val="en-US"/>
        </w:rPr>
        <w:t>BMJ Quality and Safety</w:t>
      </w:r>
      <w:r w:rsidRPr="00020E1E">
        <w:rPr>
          <w:lang w:val="en-US"/>
        </w:rPr>
        <w:t xml:space="preserve"> (Vol. 30, Issue 3, pp. 245–250). BMJ Publishing Group. https://doi.org/10.1136/bmjqs-2020-011620</w:t>
      </w:r>
    </w:p>
    <w:p w14:paraId="76F38A18" w14:textId="77777777" w:rsidR="00020E1E" w:rsidRPr="00020E1E" w:rsidRDefault="00020E1E" w:rsidP="00020E1E">
      <w:pPr>
        <w:spacing w:after="120"/>
        <w:rPr>
          <w:lang w:val="en-US"/>
        </w:rPr>
      </w:pPr>
      <w:r w:rsidRPr="00020E1E">
        <w:rPr>
          <w:lang w:val="en-US"/>
        </w:rPr>
        <w:t xml:space="preserve">Hussey, M. A., &amp; Hughes, J. P. (2007). Design and analysis of stepped wedge cluster randomized trials. </w:t>
      </w:r>
      <w:r w:rsidRPr="00020E1E">
        <w:rPr>
          <w:i/>
          <w:iCs/>
          <w:lang w:val="en-US"/>
        </w:rPr>
        <w:t>Contemporary Clinical Trials</w:t>
      </w:r>
      <w:r w:rsidRPr="00020E1E">
        <w:rPr>
          <w:lang w:val="en-US"/>
        </w:rPr>
        <w:t xml:space="preserve">, </w:t>
      </w:r>
      <w:r w:rsidRPr="00020E1E">
        <w:rPr>
          <w:i/>
          <w:iCs/>
          <w:lang w:val="en-US"/>
        </w:rPr>
        <w:t>28</w:t>
      </w:r>
      <w:r w:rsidRPr="00020E1E">
        <w:rPr>
          <w:lang w:val="en-US"/>
        </w:rPr>
        <w:t>(2), 182–191. https://doi.org/10.1016/j.cct.2006.05.007</w:t>
      </w:r>
    </w:p>
    <w:p w14:paraId="7805B3BA" w14:textId="77777777" w:rsidR="00020E1E" w:rsidRPr="00020E1E" w:rsidRDefault="00020E1E" w:rsidP="00020E1E">
      <w:pPr>
        <w:spacing w:after="120"/>
        <w:rPr>
          <w:lang w:val="en-US"/>
        </w:rPr>
      </w:pPr>
      <w:r w:rsidRPr="00020E1E">
        <w:rPr>
          <w:lang w:val="en-US"/>
        </w:rPr>
        <w:t xml:space="preserve">Scott, J. M., Decamp, A., </w:t>
      </w:r>
      <w:proofErr w:type="spellStart"/>
      <w:r w:rsidRPr="00020E1E">
        <w:rPr>
          <w:lang w:val="en-US"/>
        </w:rPr>
        <w:t>Juraska</w:t>
      </w:r>
      <w:proofErr w:type="spellEnd"/>
      <w:r w:rsidRPr="00020E1E">
        <w:rPr>
          <w:lang w:val="en-US"/>
        </w:rPr>
        <w:t xml:space="preserve">, M., Fay, M. P., &amp; Gilbert, P. B. (2017). Finite-sample corrected generalized estimating equation of population average treatment effects in stepped wedge cluster randomized trials. </w:t>
      </w:r>
      <w:r w:rsidRPr="00020E1E">
        <w:rPr>
          <w:i/>
          <w:iCs/>
          <w:lang w:val="en-US"/>
        </w:rPr>
        <w:t>Statistical Methods in Medical Research</w:t>
      </w:r>
      <w:r w:rsidRPr="00020E1E">
        <w:rPr>
          <w:lang w:val="en-US"/>
        </w:rPr>
        <w:t xml:space="preserve">, </w:t>
      </w:r>
      <w:r w:rsidRPr="00020E1E">
        <w:rPr>
          <w:i/>
          <w:iCs/>
          <w:lang w:val="en-US"/>
        </w:rPr>
        <w:t>26</w:t>
      </w:r>
      <w:r w:rsidRPr="00020E1E">
        <w:rPr>
          <w:lang w:val="en-US"/>
        </w:rPr>
        <w:t>(2), 583–597. https://doi.org/10.1177/0962280214552092</w:t>
      </w:r>
    </w:p>
    <w:p w14:paraId="0DCCCDE6" w14:textId="77777777" w:rsidR="00020E1E" w:rsidRPr="00020E1E" w:rsidRDefault="00020E1E" w:rsidP="00020E1E">
      <w:pPr>
        <w:spacing w:after="120"/>
        <w:rPr>
          <w:lang w:val="en-US"/>
        </w:rPr>
      </w:pPr>
      <w:proofErr w:type="spellStart"/>
      <w:r w:rsidRPr="00020E1E">
        <w:rPr>
          <w:lang w:val="en-US"/>
        </w:rPr>
        <w:t>Voldal</w:t>
      </w:r>
      <w:proofErr w:type="spellEnd"/>
      <w:r w:rsidRPr="00020E1E">
        <w:rPr>
          <w:lang w:val="en-US"/>
        </w:rPr>
        <w:t xml:space="preserve">, E. C., </w:t>
      </w:r>
      <w:proofErr w:type="spellStart"/>
      <w:r w:rsidRPr="00020E1E">
        <w:rPr>
          <w:lang w:val="en-US"/>
        </w:rPr>
        <w:t>Hakhu</w:t>
      </w:r>
      <w:proofErr w:type="spellEnd"/>
      <w:r w:rsidRPr="00020E1E">
        <w:rPr>
          <w:lang w:val="en-US"/>
        </w:rPr>
        <w:t xml:space="preserve">, N. R., Xia, F., </w:t>
      </w:r>
      <w:proofErr w:type="spellStart"/>
      <w:r w:rsidRPr="00020E1E">
        <w:rPr>
          <w:lang w:val="en-US"/>
        </w:rPr>
        <w:t>Heagerty</w:t>
      </w:r>
      <w:proofErr w:type="spellEnd"/>
      <w:r w:rsidRPr="00020E1E">
        <w:rPr>
          <w:lang w:val="en-US"/>
        </w:rPr>
        <w:t xml:space="preserve">, P. J., &amp; Hughes, J. P. (2020). </w:t>
      </w:r>
      <w:proofErr w:type="spellStart"/>
      <w:r w:rsidRPr="00020E1E">
        <w:rPr>
          <w:lang w:val="en-US"/>
        </w:rPr>
        <w:t>swCRTdesign</w:t>
      </w:r>
      <w:proofErr w:type="spellEnd"/>
      <w:r w:rsidRPr="00020E1E">
        <w:rPr>
          <w:lang w:val="en-US"/>
        </w:rPr>
        <w:t xml:space="preserve">: An R Package for Stepped Wedge Trial Design and Analysis. </w:t>
      </w:r>
      <w:r w:rsidRPr="00020E1E">
        <w:rPr>
          <w:i/>
          <w:iCs/>
          <w:lang w:val="en-US"/>
        </w:rPr>
        <w:t>Computer Methods and Programs in Biomedicine</w:t>
      </w:r>
      <w:r w:rsidRPr="00020E1E">
        <w:rPr>
          <w:lang w:val="en-US"/>
        </w:rPr>
        <w:t xml:space="preserve">, </w:t>
      </w:r>
      <w:r w:rsidRPr="00020E1E">
        <w:rPr>
          <w:i/>
          <w:iCs/>
          <w:lang w:val="en-US"/>
        </w:rPr>
        <w:t>196</w:t>
      </w:r>
      <w:r w:rsidRPr="00020E1E">
        <w:rPr>
          <w:lang w:val="en-US"/>
        </w:rPr>
        <w:t>. https://doi.org/10.1016/j.cmpb.2020.105514</w:t>
      </w:r>
    </w:p>
    <w:p w14:paraId="337390DA" w14:textId="77777777" w:rsidR="00020E1E" w:rsidRPr="00020E1E" w:rsidRDefault="00020E1E" w:rsidP="00020E1E">
      <w:pPr>
        <w:rPr>
          <w:lang w:val="en-US"/>
        </w:rPr>
      </w:pPr>
    </w:p>
    <w:sectPr w:rsidR="00020E1E" w:rsidRPr="00020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1E"/>
    <w:rsid w:val="00020E1E"/>
    <w:rsid w:val="002A128C"/>
    <w:rsid w:val="002D5D5B"/>
    <w:rsid w:val="004E4965"/>
    <w:rsid w:val="005843E0"/>
    <w:rsid w:val="00832303"/>
    <w:rsid w:val="00BE65CC"/>
    <w:rsid w:val="00D04CB9"/>
    <w:rsid w:val="00F83B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A70458"/>
  <w15:chartTrackingRefBased/>
  <w15:docId w15:val="{FF5E4469-3A6A-684F-801C-FBCF5EC9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2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20E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20E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0E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0E1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0E1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0E1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0E1E"/>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0E1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20E1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20E1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20E1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20E1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20E1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0E1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0E1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0E1E"/>
    <w:rPr>
      <w:rFonts w:eastAsiaTheme="majorEastAsia" w:cstheme="majorBidi"/>
      <w:color w:val="272727" w:themeColor="text1" w:themeTint="D8"/>
    </w:rPr>
  </w:style>
  <w:style w:type="paragraph" w:styleId="Ttulo">
    <w:name w:val="Title"/>
    <w:basedOn w:val="Normal"/>
    <w:next w:val="Normal"/>
    <w:link w:val="TtuloChar"/>
    <w:uiPriority w:val="10"/>
    <w:qFormat/>
    <w:rsid w:val="00020E1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0E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0E1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0E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0E1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020E1E"/>
    <w:rPr>
      <w:i/>
      <w:iCs/>
      <w:color w:val="404040" w:themeColor="text1" w:themeTint="BF"/>
    </w:rPr>
  </w:style>
  <w:style w:type="paragraph" w:styleId="PargrafodaLista">
    <w:name w:val="List Paragraph"/>
    <w:basedOn w:val="Normal"/>
    <w:uiPriority w:val="34"/>
    <w:qFormat/>
    <w:rsid w:val="00020E1E"/>
    <w:pPr>
      <w:ind w:left="720"/>
      <w:contextualSpacing/>
    </w:pPr>
  </w:style>
  <w:style w:type="character" w:styleId="nfaseIntensa">
    <w:name w:val="Intense Emphasis"/>
    <w:basedOn w:val="Fontepargpadro"/>
    <w:uiPriority w:val="21"/>
    <w:qFormat/>
    <w:rsid w:val="00020E1E"/>
    <w:rPr>
      <w:i/>
      <w:iCs/>
      <w:color w:val="0F4761" w:themeColor="accent1" w:themeShade="BF"/>
    </w:rPr>
  </w:style>
  <w:style w:type="paragraph" w:styleId="CitaoIntensa">
    <w:name w:val="Intense Quote"/>
    <w:basedOn w:val="Normal"/>
    <w:next w:val="Normal"/>
    <w:link w:val="CitaoIntensaChar"/>
    <w:uiPriority w:val="30"/>
    <w:qFormat/>
    <w:rsid w:val="0002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20E1E"/>
    <w:rPr>
      <w:i/>
      <w:iCs/>
      <w:color w:val="0F4761" w:themeColor="accent1" w:themeShade="BF"/>
    </w:rPr>
  </w:style>
  <w:style w:type="character" w:styleId="RefernciaIntensa">
    <w:name w:val="Intense Reference"/>
    <w:basedOn w:val="Fontepargpadro"/>
    <w:uiPriority w:val="32"/>
    <w:qFormat/>
    <w:rsid w:val="00020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9107">
      <w:bodyDiv w:val="1"/>
      <w:marLeft w:val="0"/>
      <w:marRight w:val="0"/>
      <w:marTop w:val="0"/>
      <w:marBottom w:val="0"/>
      <w:divBdr>
        <w:top w:val="none" w:sz="0" w:space="0" w:color="auto"/>
        <w:left w:val="none" w:sz="0" w:space="0" w:color="auto"/>
        <w:bottom w:val="none" w:sz="0" w:space="0" w:color="auto"/>
        <w:right w:val="none" w:sz="0" w:space="0" w:color="auto"/>
      </w:divBdr>
      <w:divsChild>
        <w:div w:id="775634532">
          <w:marLeft w:val="0"/>
          <w:marRight w:val="0"/>
          <w:marTop w:val="0"/>
          <w:marBottom w:val="0"/>
          <w:divBdr>
            <w:top w:val="none" w:sz="0" w:space="0" w:color="auto"/>
            <w:left w:val="none" w:sz="0" w:space="0" w:color="auto"/>
            <w:bottom w:val="none" w:sz="0" w:space="0" w:color="auto"/>
            <w:right w:val="none" w:sz="0" w:space="0" w:color="auto"/>
          </w:divBdr>
        </w:div>
        <w:div w:id="464586169">
          <w:marLeft w:val="0"/>
          <w:marRight w:val="0"/>
          <w:marTop w:val="0"/>
          <w:marBottom w:val="0"/>
          <w:divBdr>
            <w:top w:val="none" w:sz="0" w:space="0" w:color="auto"/>
            <w:left w:val="none" w:sz="0" w:space="0" w:color="auto"/>
            <w:bottom w:val="none" w:sz="0" w:space="0" w:color="auto"/>
            <w:right w:val="none" w:sz="0" w:space="0" w:color="auto"/>
          </w:divBdr>
        </w:div>
        <w:div w:id="82185293">
          <w:marLeft w:val="0"/>
          <w:marRight w:val="0"/>
          <w:marTop w:val="0"/>
          <w:marBottom w:val="0"/>
          <w:divBdr>
            <w:top w:val="none" w:sz="0" w:space="0" w:color="auto"/>
            <w:left w:val="none" w:sz="0" w:space="0" w:color="auto"/>
            <w:bottom w:val="none" w:sz="0" w:space="0" w:color="auto"/>
            <w:right w:val="none" w:sz="0" w:space="0" w:color="auto"/>
          </w:divBdr>
        </w:div>
        <w:div w:id="1602686360">
          <w:marLeft w:val="0"/>
          <w:marRight w:val="0"/>
          <w:marTop w:val="0"/>
          <w:marBottom w:val="0"/>
          <w:divBdr>
            <w:top w:val="none" w:sz="0" w:space="0" w:color="auto"/>
            <w:left w:val="none" w:sz="0" w:space="0" w:color="auto"/>
            <w:bottom w:val="none" w:sz="0" w:space="0" w:color="auto"/>
            <w:right w:val="none" w:sz="0" w:space="0" w:color="auto"/>
          </w:divBdr>
        </w:div>
        <w:div w:id="480464417">
          <w:marLeft w:val="0"/>
          <w:marRight w:val="0"/>
          <w:marTop w:val="0"/>
          <w:marBottom w:val="0"/>
          <w:divBdr>
            <w:top w:val="none" w:sz="0" w:space="0" w:color="auto"/>
            <w:left w:val="none" w:sz="0" w:space="0" w:color="auto"/>
            <w:bottom w:val="none" w:sz="0" w:space="0" w:color="auto"/>
            <w:right w:val="none" w:sz="0" w:space="0" w:color="auto"/>
          </w:divBdr>
        </w:div>
        <w:div w:id="1967809021">
          <w:marLeft w:val="0"/>
          <w:marRight w:val="0"/>
          <w:marTop w:val="0"/>
          <w:marBottom w:val="0"/>
          <w:divBdr>
            <w:top w:val="none" w:sz="0" w:space="0" w:color="auto"/>
            <w:left w:val="none" w:sz="0" w:space="0" w:color="auto"/>
            <w:bottom w:val="none" w:sz="0" w:space="0" w:color="auto"/>
            <w:right w:val="none" w:sz="0" w:space="0" w:color="auto"/>
          </w:divBdr>
        </w:div>
        <w:div w:id="1441684290">
          <w:marLeft w:val="0"/>
          <w:marRight w:val="0"/>
          <w:marTop w:val="0"/>
          <w:marBottom w:val="0"/>
          <w:divBdr>
            <w:top w:val="none" w:sz="0" w:space="0" w:color="auto"/>
            <w:left w:val="none" w:sz="0" w:space="0" w:color="auto"/>
            <w:bottom w:val="none" w:sz="0" w:space="0" w:color="auto"/>
            <w:right w:val="none" w:sz="0" w:space="0" w:color="auto"/>
          </w:divBdr>
        </w:div>
        <w:div w:id="526023451">
          <w:marLeft w:val="0"/>
          <w:marRight w:val="0"/>
          <w:marTop w:val="0"/>
          <w:marBottom w:val="0"/>
          <w:divBdr>
            <w:top w:val="none" w:sz="0" w:space="0" w:color="auto"/>
            <w:left w:val="none" w:sz="0" w:space="0" w:color="auto"/>
            <w:bottom w:val="none" w:sz="0" w:space="0" w:color="auto"/>
            <w:right w:val="none" w:sz="0" w:space="0" w:color="auto"/>
          </w:divBdr>
        </w:div>
        <w:div w:id="1837958720">
          <w:marLeft w:val="0"/>
          <w:marRight w:val="0"/>
          <w:marTop w:val="0"/>
          <w:marBottom w:val="0"/>
          <w:divBdr>
            <w:top w:val="none" w:sz="0" w:space="0" w:color="auto"/>
            <w:left w:val="none" w:sz="0" w:space="0" w:color="auto"/>
            <w:bottom w:val="none" w:sz="0" w:space="0" w:color="auto"/>
            <w:right w:val="none" w:sz="0" w:space="0" w:color="auto"/>
          </w:divBdr>
        </w:div>
        <w:div w:id="1131748447">
          <w:marLeft w:val="0"/>
          <w:marRight w:val="0"/>
          <w:marTop w:val="0"/>
          <w:marBottom w:val="0"/>
          <w:divBdr>
            <w:top w:val="none" w:sz="0" w:space="0" w:color="auto"/>
            <w:left w:val="none" w:sz="0" w:space="0" w:color="auto"/>
            <w:bottom w:val="none" w:sz="0" w:space="0" w:color="auto"/>
            <w:right w:val="none" w:sz="0" w:space="0" w:color="auto"/>
          </w:divBdr>
        </w:div>
        <w:div w:id="2104762998">
          <w:marLeft w:val="0"/>
          <w:marRight w:val="0"/>
          <w:marTop w:val="0"/>
          <w:marBottom w:val="0"/>
          <w:divBdr>
            <w:top w:val="none" w:sz="0" w:space="0" w:color="auto"/>
            <w:left w:val="none" w:sz="0" w:space="0" w:color="auto"/>
            <w:bottom w:val="none" w:sz="0" w:space="0" w:color="auto"/>
            <w:right w:val="none" w:sz="0" w:space="0" w:color="auto"/>
          </w:divBdr>
        </w:div>
        <w:div w:id="672101018">
          <w:marLeft w:val="0"/>
          <w:marRight w:val="0"/>
          <w:marTop w:val="0"/>
          <w:marBottom w:val="0"/>
          <w:divBdr>
            <w:top w:val="none" w:sz="0" w:space="0" w:color="auto"/>
            <w:left w:val="none" w:sz="0" w:space="0" w:color="auto"/>
            <w:bottom w:val="none" w:sz="0" w:space="0" w:color="auto"/>
            <w:right w:val="none" w:sz="0" w:space="0" w:color="auto"/>
          </w:divBdr>
        </w:div>
        <w:div w:id="955673874">
          <w:marLeft w:val="0"/>
          <w:marRight w:val="0"/>
          <w:marTop w:val="0"/>
          <w:marBottom w:val="0"/>
          <w:divBdr>
            <w:top w:val="none" w:sz="0" w:space="0" w:color="auto"/>
            <w:left w:val="none" w:sz="0" w:space="0" w:color="auto"/>
            <w:bottom w:val="none" w:sz="0" w:space="0" w:color="auto"/>
            <w:right w:val="none" w:sz="0" w:space="0" w:color="auto"/>
          </w:divBdr>
        </w:div>
        <w:div w:id="59140274">
          <w:marLeft w:val="0"/>
          <w:marRight w:val="0"/>
          <w:marTop w:val="0"/>
          <w:marBottom w:val="0"/>
          <w:divBdr>
            <w:top w:val="none" w:sz="0" w:space="0" w:color="auto"/>
            <w:left w:val="none" w:sz="0" w:space="0" w:color="auto"/>
            <w:bottom w:val="none" w:sz="0" w:space="0" w:color="auto"/>
            <w:right w:val="none" w:sz="0" w:space="0" w:color="auto"/>
          </w:divBdr>
        </w:div>
        <w:div w:id="271669354">
          <w:marLeft w:val="0"/>
          <w:marRight w:val="0"/>
          <w:marTop w:val="0"/>
          <w:marBottom w:val="0"/>
          <w:divBdr>
            <w:top w:val="none" w:sz="0" w:space="0" w:color="auto"/>
            <w:left w:val="none" w:sz="0" w:space="0" w:color="auto"/>
            <w:bottom w:val="none" w:sz="0" w:space="0" w:color="auto"/>
            <w:right w:val="none" w:sz="0" w:space="0" w:color="auto"/>
          </w:divBdr>
        </w:div>
        <w:div w:id="2098624397">
          <w:marLeft w:val="0"/>
          <w:marRight w:val="0"/>
          <w:marTop w:val="0"/>
          <w:marBottom w:val="0"/>
          <w:divBdr>
            <w:top w:val="none" w:sz="0" w:space="0" w:color="auto"/>
            <w:left w:val="none" w:sz="0" w:space="0" w:color="auto"/>
            <w:bottom w:val="none" w:sz="0" w:space="0" w:color="auto"/>
            <w:right w:val="none" w:sz="0" w:space="0" w:color="auto"/>
          </w:divBdr>
        </w:div>
      </w:divsChild>
    </w:div>
    <w:div w:id="735011906">
      <w:bodyDiv w:val="1"/>
      <w:marLeft w:val="0"/>
      <w:marRight w:val="0"/>
      <w:marTop w:val="0"/>
      <w:marBottom w:val="0"/>
      <w:divBdr>
        <w:top w:val="none" w:sz="0" w:space="0" w:color="auto"/>
        <w:left w:val="none" w:sz="0" w:space="0" w:color="auto"/>
        <w:bottom w:val="none" w:sz="0" w:space="0" w:color="auto"/>
        <w:right w:val="none" w:sz="0" w:space="0" w:color="auto"/>
      </w:divBdr>
      <w:divsChild>
        <w:div w:id="1589344499">
          <w:marLeft w:val="0"/>
          <w:marRight w:val="0"/>
          <w:marTop w:val="0"/>
          <w:marBottom w:val="0"/>
          <w:divBdr>
            <w:top w:val="none" w:sz="0" w:space="0" w:color="auto"/>
            <w:left w:val="none" w:sz="0" w:space="0" w:color="auto"/>
            <w:bottom w:val="none" w:sz="0" w:space="0" w:color="auto"/>
            <w:right w:val="none" w:sz="0" w:space="0" w:color="auto"/>
          </w:divBdr>
        </w:div>
        <w:div w:id="879980350">
          <w:marLeft w:val="0"/>
          <w:marRight w:val="0"/>
          <w:marTop w:val="0"/>
          <w:marBottom w:val="0"/>
          <w:divBdr>
            <w:top w:val="none" w:sz="0" w:space="0" w:color="auto"/>
            <w:left w:val="none" w:sz="0" w:space="0" w:color="auto"/>
            <w:bottom w:val="none" w:sz="0" w:space="0" w:color="auto"/>
            <w:right w:val="none" w:sz="0" w:space="0" w:color="auto"/>
          </w:divBdr>
        </w:div>
        <w:div w:id="1408259356">
          <w:marLeft w:val="0"/>
          <w:marRight w:val="0"/>
          <w:marTop w:val="0"/>
          <w:marBottom w:val="0"/>
          <w:divBdr>
            <w:top w:val="none" w:sz="0" w:space="0" w:color="auto"/>
            <w:left w:val="none" w:sz="0" w:space="0" w:color="auto"/>
            <w:bottom w:val="none" w:sz="0" w:space="0" w:color="auto"/>
            <w:right w:val="none" w:sz="0" w:space="0" w:color="auto"/>
          </w:divBdr>
        </w:div>
        <w:div w:id="863443410">
          <w:marLeft w:val="0"/>
          <w:marRight w:val="0"/>
          <w:marTop w:val="0"/>
          <w:marBottom w:val="0"/>
          <w:divBdr>
            <w:top w:val="none" w:sz="0" w:space="0" w:color="auto"/>
            <w:left w:val="none" w:sz="0" w:space="0" w:color="auto"/>
            <w:bottom w:val="none" w:sz="0" w:space="0" w:color="auto"/>
            <w:right w:val="none" w:sz="0" w:space="0" w:color="auto"/>
          </w:divBdr>
        </w:div>
        <w:div w:id="611282842">
          <w:marLeft w:val="0"/>
          <w:marRight w:val="0"/>
          <w:marTop w:val="0"/>
          <w:marBottom w:val="0"/>
          <w:divBdr>
            <w:top w:val="none" w:sz="0" w:space="0" w:color="auto"/>
            <w:left w:val="none" w:sz="0" w:space="0" w:color="auto"/>
            <w:bottom w:val="none" w:sz="0" w:space="0" w:color="auto"/>
            <w:right w:val="none" w:sz="0" w:space="0" w:color="auto"/>
          </w:divBdr>
        </w:div>
        <w:div w:id="112794402">
          <w:marLeft w:val="0"/>
          <w:marRight w:val="0"/>
          <w:marTop w:val="0"/>
          <w:marBottom w:val="0"/>
          <w:divBdr>
            <w:top w:val="none" w:sz="0" w:space="0" w:color="auto"/>
            <w:left w:val="none" w:sz="0" w:space="0" w:color="auto"/>
            <w:bottom w:val="none" w:sz="0" w:space="0" w:color="auto"/>
            <w:right w:val="none" w:sz="0" w:space="0" w:color="auto"/>
          </w:divBdr>
        </w:div>
        <w:div w:id="1971746286">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 w:id="475875530">
          <w:marLeft w:val="0"/>
          <w:marRight w:val="0"/>
          <w:marTop w:val="0"/>
          <w:marBottom w:val="0"/>
          <w:divBdr>
            <w:top w:val="none" w:sz="0" w:space="0" w:color="auto"/>
            <w:left w:val="none" w:sz="0" w:space="0" w:color="auto"/>
            <w:bottom w:val="none" w:sz="0" w:space="0" w:color="auto"/>
            <w:right w:val="none" w:sz="0" w:space="0" w:color="auto"/>
          </w:divBdr>
        </w:div>
        <w:div w:id="28725503">
          <w:marLeft w:val="0"/>
          <w:marRight w:val="0"/>
          <w:marTop w:val="0"/>
          <w:marBottom w:val="0"/>
          <w:divBdr>
            <w:top w:val="none" w:sz="0" w:space="0" w:color="auto"/>
            <w:left w:val="none" w:sz="0" w:space="0" w:color="auto"/>
            <w:bottom w:val="none" w:sz="0" w:space="0" w:color="auto"/>
            <w:right w:val="none" w:sz="0" w:space="0" w:color="auto"/>
          </w:divBdr>
        </w:div>
        <w:div w:id="1689523634">
          <w:marLeft w:val="0"/>
          <w:marRight w:val="0"/>
          <w:marTop w:val="0"/>
          <w:marBottom w:val="0"/>
          <w:divBdr>
            <w:top w:val="none" w:sz="0" w:space="0" w:color="auto"/>
            <w:left w:val="none" w:sz="0" w:space="0" w:color="auto"/>
            <w:bottom w:val="none" w:sz="0" w:space="0" w:color="auto"/>
            <w:right w:val="none" w:sz="0" w:space="0" w:color="auto"/>
          </w:divBdr>
        </w:div>
        <w:div w:id="1643079596">
          <w:marLeft w:val="0"/>
          <w:marRight w:val="0"/>
          <w:marTop w:val="0"/>
          <w:marBottom w:val="0"/>
          <w:divBdr>
            <w:top w:val="none" w:sz="0" w:space="0" w:color="auto"/>
            <w:left w:val="none" w:sz="0" w:space="0" w:color="auto"/>
            <w:bottom w:val="none" w:sz="0" w:space="0" w:color="auto"/>
            <w:right w:val="none" w:sz="0" w:space="0" w:color="auto"/>
          </w:divBdr>
        </w:div>
        <w:div w:id="1680042544">
          <w:marLeft w:val="0"/>
          <w:marRight w:val="0"/>
          <w:marTop w:val="0"/>
          <w:marBottom w:val="0"/>
          <w:divBdr>
            <w:top w:val="none" w:sz="0" w:space="0" w:color="auto"/>
            <w:left w:val="none" w:sz="0" w:space="0" w:color="auto"/>
            <w:bottom w:val="none" w:sz="0" w:space="0" w:color="auto"/>
            <w:right w:val="none" w:sz="0" w:space="0" w:color="auto"/>
          </w:divBdr>
        </w:div>
        <w:div w:id="1754818643">
          <w:marLeft w:val="0"/>
          <w:marRight w:val="0"/>
          <w:marTop w:val="0"/>
          <w:marBottom w:val="0"/>
          <w:divBdr>
            <w:top w:val="none" w:sz="0" w:space="0" w:color="auto"/>
            <w:left w:val="none" w:sz="0" w:space="0" w:color="auto"/>
            <w:bottom w:val="none" w:sz="0" w:space="0" w:color="auto"/>
            <w:right w:val="none" w:sz="0" w:space="0" w:color="auto"/>
          </w:divBdr>
        </w:div>
        <w:div w:id="1392192487">
          <w:marLeft w:val="0"/>
          <w:marRight w:val="0"/>
          <w:marTop w:val="0"/>
          <w:marBottom w:val="0"/>
          <w:divBdr>
            <w:top w:val="none" w:sz="0" w:space="0" w:color="auto"/>
            <w:left w:val="none" w:sz="0" w:space="0" w:color="auto"/>
            <w:bottom w:val="none" w:sz="0" w:space="0" w:color="auto"/>
            <w:right w:val="none" w:sz="0" w:space="0" w:color="auto"/>
          </w:divBdr>
        </w:div>
        <w:div w:id="139211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1211</Words>
  <Characters>6746</Characters>
  <Application>Microsoft Office Word</Application>
  <DocSecurity>0</DocSecurity>
  <Lines>110</Lines>
  <Paragraphs>25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FREGA</dc:creator>
  <cp:keywords/>
  <dc:description/>
  <cp:lastModifiedBy>JOSE FREGA</cp:lastModifiedBy>
  <cp:revision>2</cp:revision>
  <dcterms:created xsi:type="dcterms:W3CDTF">2024-11-01T12:12:00Z</dcterms:created>
  <dcterms:modified xsi:type="dcterms:W3CDTF">2024-11-01T13:37:00Z</dcterms:modified>
</cp:coreProperties>
</file>