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 xml:space="preserve">Come up with several board configurations and test your 4 search functions on them (you may re-use the boards from (2) ).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447CFC64" w:rsidR="00617DBF" w:rsidRPr="002F3506" w:rsidRDefault="002F3506" w:rsidP="00617DBF">
      <w:pPr>
        <w:ind w:left="720"/>
        <w:rPr>
          <w:b/>
          <w:bCs/>
        </w:rPr>
      </w:pPr>
      <w:r>
        <w:rPr>
          <w:b/>
          <w:bCs/>
        </w:rPr>
        <w:t>First, this problem helped me isolate a bug in my DLS solution (off by one) and another bug in my BFS solution (using shift/unshift improperly).</w:t>
      </w:r>
      <w:r w:rsidR="000A0A15">
        <w:rPr>
          <w:b/>
          <w:bCs/>
        </w:rPr>
        <w:t xml:space="preserve"> Then, I ended up with a bizarre behavior where the proper depth works but doubling the depth actually causes the search to fail. </w:t>
      </w:r>
      <w:bookmarkStart w:id="0" w:name="_GoBack"/>
      <w:bookmarkEnd w:id="0"/>
    </w:p>
    <w:p w14:paraId="201CCC78" w14:textId="4DAC869F" w:rsidR="006146EE" w:rsidRPr="005E3188" w:rsidRDefault="006146EE" w:rsidP="006146EE">
      <w:pPr>
        <w:pStyle w:val="ListParagraph"/>
        <w:numPr>
          <w:ilvl w:val="0"/>
          <w:numId w:val="1"/>
        </w:numPr>
      </w:pPr>
      <w:r>
        <w:t>On Thursday, I started working on this assignment right when I got home at 6PM and worked on it until about midnight—so ~6 hours.</w:t>
      </w:r>
      <w:r w:rsidR="00223334">
        <w:t xml:space="preserve"> Of course, 4 of these hours was spent coding. The remaining time was spent completing the report. </w:t>
      </w:r>
    </w:p>
    <w:sectPr w:rsidR="006146EE" w:rsidRPr="005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0DA1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A0A15"/>
    <w:rsid w:val="000D57AE"/>
    <w:rsid w:val="000F1E0E"/>
    <w:rsid w:val="0021210D"/>
    <w:rsid w:val="00223334"/>
    <w:rsid w:val="002F3506"/>
    <w:rsid w:val="00323487"/>
    <w:rsid w:val="00346860"/>
    <w:rsid w:val="00457524"/>
    <w:rsid w:val="00477742"/>
    <w:rsid w:val="005907A5"/>
    <w:rsid w:val="005E3188"/>
    <w:rsid w:val="006146EE"/>
    <w:rsid w:val="00617DBF"/>
    <w:rsid w:val="007E1EF1"/>
    <w:rsid w:val="009B0835"/>
    <w:rsid w:val="00D83E1A"/>
    <w:rsid w:val="00E02A66"/>
    <w:rsid w:val="00E53130"/>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20</cp:revision>
  <dcterms:created xsi:type="dcterms:W3CDTF">2019-09-06T02:21:00Z</dcterms:created>
  <dcterms:modified xsi:type="dcterms:W3CDTF">2019-09-06T03:05:00Z</dcterms:modified>
</cp:coreProperties>
</file>