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E696" w14:textId="77777777" w:rsidR="00E334A4" w:rsidRPr="0008272F" w:rsidRDefault="00E334A4" w:rsidP="00E334A4">
      <w:pPr>
        <w:pStyle w:val="BodyText"/>
        <w:tabs>
          <w:tab w:val="left" w:pos="432"/>
        </w:tabs>
        <w:spacing w:after="0" w:line="200" w:lineRule="exact"/>
        <w:jc w:val="right"/>
        <w:rPr>
          <w:rFonts w:ascii="Times New Roman" w:hAnsi="Times New Roman"/>
          <w:i/>
          <w:caps/>
          <w:sz w:val="22"/>
          <w:szCs w:val="22"/>
        </w:rPr>
      </w:pPr>
      <w:r w:rsidRPr="0008272F">
        <w:rPr>
          <w:rFonts w:ascii="Times New Roman" w:hAnsi="Times New Roman"/>
          <w:b/>
          <w:caps/>
          <w:sz w:val="22"/>
          <w:szCs w:val="22"/>
        </w:rPr>
        <w:t xml:space="preserve">  </w:t>
      </w:r>
    </w:p>
    <w:p w14:paraId="2FBCD6B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7A861C9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603E590"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5E8A7FFB"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25CA2A5"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36D83AFB" w14:textId="77777777" w:rsidR="00E334A4" w:rsidRPr="0008272F" w:rsidRDefault="00E334A4" w:rsidP="00E334A4">
      <w:pPr>
        <w:pStyle w:val="Subtitle"/>
        <w:jc w:val="center"/>
        <w:rPr>
          <w:rFonts w:ascii="Times New Roman" w:hAnsi="Times New Roman"/>
          <w:bCs/>
          <w:sz w:val="28"/>
          <w:szCs w:val="28"/>
        </w:rPr>
      </w:pPr>
      <w:r w:rsidRPr="0008272F">
        <w:rPr>
          <w:rFonts w:ascii="Times New Roman" w:hAnsi="Times New Roman"/>
          <w:bCs/>
          <w:sz w:val="28"/>
          <w:szCs w:val="28"/>
        </w:rPr>
        <w:t>The Impact of Obesity on Unemployment Duration</w:t>
      </w:r>
    </w:p>
    <w:p w14:paraId="205B7B04" w14:textId="77777777" w:rsidR="00E334A4" w:rsidRPr="0008272F" w:rsidRDefault="00E334A4" w:rsidP="00E334A4">
      <w:pPr>
        <w:pStyle w:val="Subtitle"/>
        <w:jc w:val="center"/>
        <w:rPr>
          <w:rFonts w:ascii="Times New Roman" w:hAnsi="Times New Roman"/>
          <w:bCs/>
          <w:szCs w:val="22"/>
        </w:rPr>
      </w:pPr>
    </w:p>
    <w:p w14:paraId="708B0C09" w14:textId="77777777" w:rsidR="00E334A4" w:rsidRPr="0008272F" w:rsidRDefault="00E334A4" w:rsidP="00E334A4">
      <w:pPr>
        <w:pStyle w:val="Subtitle"/>
        <w:jc w:val="center"/>
        <w:rPr>
          <w:rFonts w:ascii="Times New Roman" w:hAnsi="Times New Roman"/>
          <w:bCs/>
          <w:szCs w:val="22"/>
        </w:rPr>
      </w:pPr>
    </w:p>
    <w:p w14:paraId="2159AF54" w14:textId="77777777" w:rsidR="00E334A4" w:rsidRPr="0008272F" w:rsidRDefault="00E334A4" w:rsidP="00E334A4">
      <w:pPr>
        <w:pStyle w:val="Subtitle"/>
        <w:jc w:val="center"/>
        <w:rPr>
          <w:rFonts w:ascii="Times New Roman" w:hAnsi="Times New Roman"/>
          <w:bCs/>
          <w:szCs w:val="22"/>
        </w:rPr>
      </w:pPr>
    </w:p>
    <w:p w14:paraId="08A7FF50" w14:textId="77777777" w:rsidR="00E334A4" w:rsidRPr="0008272F" w:rsidRDefault="00E334A4" w:rsidP="00E334A4">
      <w:pPr>
        <w:pStyle w:val="Subtitle"/>
        <w:jc w:val="center"/>
        <w:rPr>
          <w:rFonts w:ascii="Times New Roman" w:hAnsi="Times New Roman"/>
          <w:bCs/>
          <w:szCs w:val="22"/>
        </w:rPr>
      </w:pPr>
    </w:p>
    <w:p w14:paraId="2FFA52B7" w14:textId="77777777" w:rsidR="00E334A4" w:rsidRPr="0008272F" w:rsidRDefault="00E334A4" w:rsidP="00E334A4">
      <w:pPr>
        <w:pStyle w:val="Subtitle"/>
        <w:jc w:val="center"/>
        <w:rPr>
          <w:rFonts w:ascii="Times New Roman" w:hAnsi="Times New Roman"/>
          <w:bCs/>
          <w:szCs w:val="22"/>
        </w:rPr>
      </w:pPr>
    </w:p>
    <w:p w14:paraId="3144083A" w14:textId="77777777" w:rsidR="00E334A4" w:rsidRPr="0008272F" w:rsidRDefault="00E334A4" w:rsidP="00E334A4">
      <w:pPr>
        <w:pStyle w:val="Subtitle"/>
        <w:jc w:val="center"/>
        <w:rPr>
          <w:rFonts w:ascii="Times New Roman" w:hAnsi="Times New Roman"/>
          <w:bCs/>
          <w:szCs w:val="22"/>
        </w:rPr>
      </w:pPr>
    </w:p>
    <w:p w14:paraId="19FC796E"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Jeremy Groves, PhD</w:t>
      </w:r>
    </w:p>
    <w:p w14:paraId="05CB3B12"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and</w:t>
      </w:r>
    </w:p>
    <w:p w14:paraId="60A5C74D"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Virginia Wilcox, PhD</w:t>
      </w:r>
      <w:r w:rsidRPr="0008272F">
        <w:rPr>
          <w:rFonts w:ascii="Times New Roman" w:hAnsi="Times New Roman"/>
          <w:b w:val="0"/>
          <w:bCs/>
          <w:sz w:val="24"/>
          <w:szCs w:val="22"/>
          <w:vertAlign w:val="superscript"/>
        </w:rPr>
        <w:t>*</w:t>
      </w:r>
    </w:p>
    <w:p w14:paraId="52DBC3CA" w14:textId="77777777" w:rsidR="00E334A4" w:rsidRPr="0008272F" w:rsidRDefault="00E334A4" w:rsidP="00E334A4">
      <w:pPr>
        <w:pStyle w:val="Subtitle"/>
        <w:jc w:val="center"/>
        <w:rPr>
          <w:rFonts w:ascii="Times New Roman" w:hAnsi="Times New Roman"/>
          <w:b w:val="0"/>
          <w:bCs/>
          <w:szCs w:val="22"/>
        </w:rPr>
      </w:pPr>
    </w:p>
    <w:p w14:paraId="53F30F06" w14:textId="77777777" w:rsidR="00E334A4" w:rsidRPr="0008272F" w:rsidRDefault="00E334A4" w:rsidP="00E334A4">
      <w:pPr>
        <w:pStyle w:val="Subtitle"/>
        <w:jc w:val="center"/>
        <w:rPr>
          <w:rFonts w:ascii="Times New Roman" w:hAnsi="Times New Roman"/>
          <w:b w:val="0"/>
          <w:bCs/>
          <w:szCs w:val="22"/>
        </w:rPr>
      </w:pPr>
    </w:p>
    <w:p w14:paraId="2E942F93"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Department of Economics</w:t>
      </w:r>
    </w:p>
    <w:p w14:paraId="05F1DE71"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Northern Illinois University</w:t>
      </w:r>
    </w:p>
    <w:p w14:paraId="2AEF45D5"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 xml:space="preserve">Dekalb, IL </w:t>
      </w:r>
    </w:p>
    <w:p w14:paraId="3856B95F" w14:textId="77777777" w:rsidR="00E334A4" w:rsidRPr="0008272F" w:rsidRDefault="00E334A4" w:rsidP="00E334A4">
      <w:pPr>
        <w:pStyle w:val="Subtitle"/>
        <w:jc w:val="center"/>
        <w:rPr>
          <w:rFonts w:ascii="Times New Roman" w:hAnsi="Times New Roman"/>
          <w:b w:val="0"/>
          <w:bCs/>
          <w:szCs w:val="22"/>
        </w:rPr>
      </w:pPr>
      <w:r w:rsidRPr="0008272F">
        <w:rPr>
          <w:rFonts w:ascii="Times New Roman" w:hAnsi="Times New Roman"/>
          <w:b w:val="0"/>
          <w:bCs/>
          <w:sz w:val="24"/>
          <w:szCs w:val="22"/>
        </w:rPr>
        <w:t>60115</w:t>
      </w:r>
    </w:p>
    <w:p w14:paraId="721245CE" w14:textId="77777777" w:rsidR="00E334A4" w:rsidRPr="0008272F" w:rsidRDefault="00E334A4" w:rsidP="00E334A4">
      <w:pPr>
        <w:pStyle w:val="Subtitle"/>
        <w:rPr>
          <w:rFonts w:ascii="Times New Roman" w:hAnsi="Times New Roman"/>
          <w:b w:val="0"/>
          <w:szCs w:val="22"/>
        </w:rPr>
      </w:pPr>
    </w:p>
    <w:p w14:paraId="420CD6F0" w14:textId="77777777" w:rsidR="00E334A4" w:rsidRPr="0008272F" w:rsidRDefault="00E334A4" w:rsidP="00E334A4">
      <w:pPr>
        <w:pStyle w:val="Subtitle"/>
        <w:rPr>
          <w:rFonts w:ascii="Times New Roman" w:hAnsi="Times New Roman"/>
          <w:b w:val="0"/>
          <w:szCs w:val="22"/>
        </w:rPr>
      </w:pPr>
    </w:p>
    <w:p w14:paraId="019E8CA2" w14:textId="77777777" w:rsidR="00E334A4" w:rsidRPr="0008272F" w:rsidRDefault="00E334A4" w:rsidP="00E334A4">
      <w:pPr>
        <w:pStyle w:val="Subtitle"/>
        <w:rPr>
          <w:rFonts w:ascii="Times New Roman" w:hAnsi="Times New Roman"/>
          <w:b w:val="0"/>
          <w:szCs w:val="22"/>
        </w:rPr>
      </w:pPr>
    </w:p>
    <w:p w14:paraId="3A85D55B" w14:textId="77777777" w:rsidR="00E334A4" w:rsidRPr="0008272F" w:rsidRDefault="00E334A4" w:rsidP="00E334A4">
      <w:pPr>
        <w:pStyle w:val="Subtitle"/>
        <w:rPr>
          <w:rFonts w:ascii="Times New Roman" w:hAnsi="Times New Roman"/>
          <w:b w:val="0"/>
          <w:szCs w:val="22"/>
        </w:rPr>
      </w:pPr>
    </w:p>
    <w:p w14:paraId="3B56C7DF" w14:textId="77777777" w:rsidR="00E334A4" w:rsidRPr="0008272F" w:rsidRDefault="00E334A4" w:rsidP="00E334A4">
      <w:pPr>
        <w:pStyle w:val="Subtitle"/>
        <w:rPr>
          <w:rFonts w:ascii="Times New Roman" w:hAnsi="Times New Roman"/>
          <w:b w:val="0"/>
          <w:szCs w:val="22"/>
        </w:rPr>
      </w:pPr>
    </w:p>
    <w:p w14:paraId="0B3E83B7" w14:textId="5043DABA" w:rsidR="00E334A4" w:rsidRPr="0008272F" w:rsidRDefault="00E334A4" w:rsidP="00E334A4">
      <w:pPr>
        <w:pStyle w:val="BodyText"/>
        <w:widowControl/>
        <w:tabs>
          <w:tab w:val="left" w:pos="432"/>
        </w:tabs>
        <w:autoSpaceDE w:val="0"/>
        <w:autoSpaceDN w:val="0"/>
        <w:adjustRightInd w:val="0"/>
        <w:spacing w:after="0"/>
        <w:ind w:left="720" w:right="720"/>
        <w:jc w:val="both"/>
        <w:rPr>
          <w:rFonts w:ascii="Times New Roman" w:hAnsi="Times New Roman"/>
        </w:rPr>
      </w:pPr>
      <w:r w:rsidRPr="0008272F">
        <w:rPr>
          <w:rFonts w:ascii="Times New Roman" w:hAnsi="Times New Roman"/>
        </w:rPr>
        <w:t xml:space="preserve">Obesity and its concomitant morbidity have a profound effect on the working careers of Americans. Prior studies document that the obese are less likely to be employed than their nonobese peers. Lower employment may be due to higher job turnover and/or longer duration of unemployment spells. To better understand the connection between obesity and unemployment, we estimate the impact of obesity on the duration of unemployment spells. We estimate a hazard rate model of unemployment duration for individuals </w:t>
      </w:r>
      <w:r w:rsidR="00AF2191">
        <w:rPr>
          <w:rFonts w:ascii="Times New Roman" w:hAnsi="Times New Roman"/>
        </w:rPr>
        <w:t>with BMI’s classified as overweight and obese</w:t>
      </w:r>
      <w:r w:rsidRPr="0008272F">
        <w:rPr>
          <w:rFonts w:ascii="Times New Roman" w:hAnsi="Times New Roman"/>
        </w:rPr>
        <w:t xml:space="preserve"> drawn from the National Longitudinal Survey of Youth (1997). Our findings indicate that</w:t>
      </w:r>
      <w:r w:rsidR="00AF2191">
        <w:rPr>
          <w:rFonts w:ascii="Times New Roman" w:hAnsi="Times New Roman"/>
        </w:rPr>
        <w:t xml:space="preserve">, on average, overweight and </w:t>
      </w:r>
      <w:r w:rsidRPr="0008272F">
        <w:rPr>
          <w:rFonts w:ascii="Times New Roman" w:hAnsi="Times New Roman"/>
        </w:rPr>
        <w:t xml:space="preserve">obese job seekers experience significantly longer spells of unemployment, other things equal. </w:t>
      </w:r>
      <w:r w:rsidR="00AF2191">
        <w:rPr>
          <w:rFonts w:ascii="Times New Roman" w:hAnsi="Times New Roman"/>
        </w:rPr>
        <w:t>These average effects; however, differ dramatically by race and gender with Black men suffering the worse impact and White women of a normal BMI experiencing shorter unemployment spells, all else equal</w:t>
      </w:r>
    </w:p>
    <w:p w14:paraId="784FC4D1" w14:textId="77777777" w:rsidR="00E334A4" w:rsidRPr="0008272F" w:rsidRDefault="00E334A4" w:rsidP="00E334A4">
      <w:pPr>
        <w:widowControl/>
        <w:autoSpaceDE w:val="0"/>
        <w:autoSpaceDN w:val="0"/>
        <w:adjustRightInd w:val="0"/>
        <w:ind w:left="720" w:right="720" w:firstLine="432"/>
        <w:jc w:val="both"/>
        <w:rPr>
          <w:rFonts w:ascii="Times New Roman" w:hAnsi="Times New Roman"/>
        </w:rPr>
      </w:pPr>
    </w:p>
    <w:p w14:paraId="273E6EC1" w14:textId="77777777" w:rsidR="00E334A4" w:rsidRPr="0008272F" w:rsidRDefault="00E334A4" w:rsidP="00E334A4">
      <w:pPr>
        <w:pStyle w:val="Subtitle"/>
        <w:jc w:val="both"/>
        <w:rPr>
          <w:rFonts w:ascii="Times New Roman" w:hAnsi="Times New Roman"/>
          <w:b w:val="0"/>
          <w:szCs w:val="22"/>
        </w:rPr>
      </w:pPr>
    </w:p>
    <w:p w14:paraId="212B9A16"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w:t>
      </w:r>
      <w:proofErr w:type="gramStart"/>
      <w:r w:rsidRPr="0008272F">
        <w:rPr>
          <w:rFonts w:ascii="Times New Roman" w:hAnsi="Times New Roman"/>
          <w:b w:val="0"/>
          <w:szCs w:val="22"/>
        </w:rPr>
        <w:t>corresponding</w:t>
      </w:r>
      <w:proofErr w:type="gramEnd"/>
      <w:r w:rsidRPr="0008272F">
        <w:rPr>
          <w:rFonts w:ascii="Times New Roman" w:hAnsi="Times New Roman"/>
          <w:b w:val="0"/>
          <w:szCs w:val="22"/>
        </w:rPr>
        <w:t xml:space="preserve"> author</w:t>
      </w:r>
    </w:p>
    <w:p w14:paraId="20C30BC5"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w:t>
      </w:r>
      <w:hyperlink r:id="rId7" w:history="1">
        <w:r w:rsidRPr="0008272F">
          <w:rPr>
            <w:rStyle w:val="Hyperlink"/>
            <w:rFonts w:ascii="Times New Roman" w:hAnsi="Times New Roman"/>
            <w:b w:val="0"/>
            <w:szCs w:val="22"/>
          </w:rPr>
          <w:t>vlw@niu.edu</w:t>
        </w:r>
      </w:hyperlink>
    </w:p>
    <w:p w14:paraId="75A74CDF"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815-753-6957</w:t>
      </w:r>
    </w:p>
    <w:p w14:paraId="2E3CEBB7" w14:textId="77777777" w:rsidR="00E334A4" w:rsidRPr="0008272F" w:rsidRDefault="00E334A4" w:rsidP="00E334A4">
      <w:pPr>
        <w:pStyle w:val="Subtitle"/>
        <w:rPr>
          <w:rFonts w:ascii="Times New Roman" w:hAnsi="Times New Roman"/>
          <w:sz w:val="16"/>
          <w:szCs w:val="16"/>
        </w:rPr>
      </w:pPr>
    </w:p>
    <w:p w14:paraId="722BAA1D" w14:textId="77777777" w:rsidR="00E334A4" w:rsidRPr="0008272F" w:rsidRDefault="00E334A4" w:rsidP="00E334A4">
      <w:pPr>
        <w:pStyle w:val="Subtitle"/>
        <w:rPr>
          <w:rFonts w:ascii="Times New Roman" w:hAnsi="Times New Roman"/>
          <w:sz w:val="16"/>
          <w:szCs w:val="16"/>
        </w:rPr>
      </w:pPr>
    </w:p>
    <w:p w14:paraId="102A0430"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JEL Codes:   6 (Labor Supply and Demand), I1 (Health)</w:t>
      </w:r>
    </w:p>
    <w:p w14:paraId="36EF5D69" w14:textId="77777777" w:rsidR="00E334A4" w:rsidRPr="0008272F" w:rsidRDefault="00E334A4" w:rsidP="00E334A4">
      <w:pPr>
        <w:pStyle w:val="Subtitle"/>
        <w:rPr>
          <w:rFonts w:ascii="Times New Roman" w:hAnsi="Times New Roman"/>
          <w:b w:val="0"/>
          <w:szCs w:val="22"/>
        </w:rPr>
      </w:pPr>
    </w:p>
    <w:p w14:paraId="17DF52EC" w14:textId="0236FCFC" w:rsidR="00E334A4" w:rsidRDefault="00E334A4" w:rsidP="00E334A4">
      <w:pPr>
        <w:pStyle w:val="Subtitle"/>
        <w:rPr>
          <w:rFonts w:ascii="Times New Roman" w:hAnsi="Times New Roman"/>
          <w:b w:val="0"/>
          <w:szCs w:val="22"/>
        </w:rPr>
      </w:pPr>
      <w:r w:rsidRPr="0008272F">
        <w:rPr>
          <w:rFonts w:ascii="Times New Roman" w:hAnsi="Times New Roman"/>
          <w:b w:val="0"/>
          <w:szCs w:val="22"/>
        </w:rPr>
        <w:t>Keywords:  obesity, unemployment duration, survival analysis</w:t>
      </w:r>
    </w:p>
    <w:p w14:paraId="2619B8C3" w14:textId="77777777" w:rsidR="00C92BA9" w:rsidRDefault="008E10B7" w:rsidP="00F219EE">
      <w:pPr>
        <w:pStyle w:val="Subtitle"/>
        <w:rPr>
          <w:rFonts w:ascii="Times New Roman" w:hAnsi="Times New Roman"/>
          <w:b w:val="0"/>
          <w:caps/>
          <w:szCs w:val="22"/>
        </w:rPr>
        <w:sectPr w:rsidR="00C92BA9" w:rsidSect="00C92BA9">
          <w:headerReference w:type="default" r:id="rId8"/>
          <w:footerReference w:type="default" r:id="rId9"/>
          <w:pgSz w:w="12240" w:h="15840"/>
          <w:pgMar w:top="1440" w:right="1440" w:bottom="1440" w:left="1440" w:header="720" w:footer="720" w:gutter="0"/>
          <w:cols w:space="720"/>
          <w:titlePg/>
          <w:docGrid w:linePitch="360"/>
        </w:sectPr>
      </w:pPr>
      <w:r>
        <w:rPr>
          <w:rFonts w:ascii="Times New Roman" w:hAnsi="Times New Roman"/>
          <w:b w:val="0"/>
          <w:szCs w:val="22"/>
        </w:rPr>
        <w:t>Data and code are available upon request.</w:t>
      </w:r>
      <w:r w:rsidR="00F219EE">
        <w:rPr>
          <w:rFonts w:ascii="Times New Roman" w:hAnsi="Times New Roman"/>
          <w:b w:val="0"/>
          <w:caps/>
          <w:szCs w:val="22"/>
        </w:rPr>
        <w:br w:type="page"/>
      </w:r>
    </w:p>
    <w:p w14:paraId="6D7CF00A" w14:textId="64FBAC9C" w:rsidR="00E334A4" w:rsidRDefault="00E334A4" w:rsidP="00F219EE">
      <w:pPr>
        <w:pStyle w:val="Subtitle"/>
        <w:rPr>
          <w:rFonts w:ascii="Times New Roman" w:hAnsi="Times New Roman"/>
          <w:szCs w:val="22"/>
        </w:rPr>
      </w:pPr>
      <w:r w:rsidRPr="0008272F">
        <w:rPr>
          <w:rFonts w:ascii="Times New Roman" w:hAnsi="Times New Roman"/>
          <w:szCs w:val="22"/>
        </w:rPr>
        <w:lastRenderedPageBreak/>
        <w:t>Introduction</w:t>
      </w:r>
    </w:p>
    <w:p w14:paraId="0D9F4EA2" w14:textId="77777777" w:rsidR="00F219EE" w:rsidRPr="0008272F" w:rsidRDefault="00F219EE" w:rsidP="00F219EE">
      <w:pPr>
        <w:pStyle w:val="Subtitle"/>
        <w:rPr>
          <w:rFonts w:ascii="Times New Roman" w:hAnsi="Times New Roman"/>
          <w:b w:val="0"/>
          <w:caps/>
          <w:szCs w:val="22"/>
        </w:rPr>
      </w:pPr>
    </w:p>
    <w:p w14:paraId="567485E0" w14:textId="111F3408" w:rsidR="00E334A4" w:rsidRPr="0008272F" w:rsidRDefault="00E334A4" w:rsidP="00AF2191">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Millions of American workers are obese. Because this condition affects workers in the prime years of their working lives, it may have a profound effect on their working careers. Recent studies report that obesity causes significantly higher levels of unemployment among American workers. Appropriate policy design requires that we better understand how these losses occur. To contribute to our understanding of the relationship between obesity and unemployment, we examine the impact of obesity on the duration of unemployment spells.</w:t>
      </w:r>
    </w:p>
    <w:p w14:paraId="4F40CC19" w14:textId="47B8A1AD"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szCs w:val="22"/>
        </w:rPr>
        <w:tab/>
        <w:t>To the standard job search model found in the labor economics literature we add a variable representing obesity and estimate its differential impact on unemployment duration using a</w:t>
      </w:r>
      <w:r w:rsidR="00AF2191">
        <w:rPr>
          <w:rFonts w:ascii="Times New Roman" w:hAnsi="Times New Roman"/>
          <w:sz w:val="22"/>
          <w:szCs w:val="22"/>
        </w:rPr>
        <w:t>n accelerated failure time model with individual frailty</w:t>
      </w:r>
      <w:r w:rsidRPr="0008272F">
        <w:rPr>
          <w:rFonts w:ascii="Times New Roman" w:hAnsi="Times New Roman"/>
          <w:sz w:val="22"/>
        </w:rPr>
        <w:t xml:space="preserve"> for data selected from </w:t>
      </w:r>
      <w:r w:rsidRPr="0008272F">
        <w:rPr>
          <w:rFonts w:ascii="Times New Roman" w:hAnsi="Times New Roman"/>
          <w:sz w:val="22"/>
          <w:szCs w:val="22"/>
        </w:rPr>
        <w:t>the National Longitudinal Survey of Youth (19</w:t>
      </w:r>
      <w:r w:rsidR="00AF2191">
        <w:rPr>
          <w:rFonts w:ascii="Times New Roman" w:hAnsi="Times New Roman"/>
          <w:sz w:val="22"/>
          <w:szCs w:val="22"/>
        </w:rPr>
        <w:t>97</w:t>
      </w:r>
      <w:r w:rsidRPr="0008272F">
        <w:rPr>
          <w:rFonts w:ascii="Times New Roman" w:hAnsi="Times New Roman"/>
          <w:sz w:val="22"/>
          <w:szCs w:val="22"/>
        </w:rPr>
        <w:t xml:space="preserve">). Our results indicate that </w:t>
      </w:r>
      <w:r w:rsidR="00AF2191">
        <w:rPr>
          <w:rFonts w:ascii="Times New Roman" w:hAnsi="Times New Roman"/>
          <w:sz w:val="22"/>
          <w:szCs w:val="22"/>
        </w:rPr>
        <w:t>overweight individual see a 6% increase in unemployment spells while obese individuals see a 10% increase. Furthermore, we show that not all races and genders experience equal effects from BMI as White women with a normal BMI experiencing unemployment spells that are about 14% shorter than their White male counterparts and Black men of obese status experience spells 25% longer than that of White men of normal BMI. Some Hispanic men and women have shorter spells than White men in magnitude; however, there are not sufficient observations to result in statistically significant findings for these individuals.</w:t>
      </w:r>
    </w:p>
    <w:p w14:paraId="03E2C03D"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2. Prior Studies</w:t>
      </w:r>
    </w:p>
    <w:p w14:paraId="2CF59FE1" w14:textId="77777777" w:rsidR="00E334A4" w:rsidRPr="0008272F" w:rsidRDefault="00E334A4" w:rsidP="00E334A4">
      <w:pPr>
        <w:widowControl/>
        <w:autoSpaceDE w:val="0"/>
        <w:autoSpaceDN w:val="0"/>
        <w:adjustRightInd w:val="0"/>
        <w:spacing w:line="480" w:lineRule="auto"/>
        <w:rPr>
          <w:rFonts w:ascii="Times New Roman" w:hAnsi="Times New Roman"/>
          <w:color w:val="FF0000"/>
          <w:sz w:val="22"/>
          <w:szCs w:val="22"/>
        </w:rPr>
      </w:pPr>
      <w:r w:rsidRPr="0008272F">
        <w:rPr>
          <w:rFonts w:ascii="Times New Roman" w:hAnsi="Times New Roman"/>
          <w:sz w:val="22"/>
          <w:szCs w:val="22"/>
        </w:rPr>
        <w:tab/>
        <w:t>Many studies have examined the relationship between weight and labor earnings in many countries.</w:t>
      </w:r>
      <w:r w:rsidRPr="0008272F">
        <w:rPr>
          <w:rStyle w:val="FootnoteReference"/>
          <w:rFonts w:ascii="Times New Roman" w:hAnsi="Times New Roman"/>
          <w:sz w:val="22"/>
          <w:szCs w:val="22"/>
        </w:rPr>
        <w:footnoteReference w:id="1"/>
      </w:r>
      <w:r w:rsidRPr="0008272F">
        <w:rPr>
          <w:rFonts w:ascii="Times New Roman" w:hAnsi="Times New Roman"/>
          <w:sz w:val="22"/>
          <w:szCs w:val="22"/>
        </w:rPr>
        <w:t xml:space="preserve">  Although the econometric methods used to handle the potential endogeneity between weight and wages have varied across studies, most (not all) have reported that obese workers, especially women, earn lower wages, other things equal. </w:t>
      </w:r>
      <w:proofErr w:type="spellStart"/>
      <w:r w:rsidRPr="0008272F">
        <w:rPr>
          <w:rFonts w:ascii="Times New Roman" w:hAnsi="Times New Roman"/>
          <w:snapToGrid/>
          <w:sz w:val="22"/>
          <w:szCs w:val="22"/>
        </w:rPr>
        <w:t>Averett</w:t>
      </w:r>
      <w:proofErr w:type="spellEnd"/>
      <w:r w:rsidRPr="0008272F">
        <w:rPr>
          <w:rFonts w:ascii="Times New Roman" w:hAnsi="Times New Roman"/>
          <w:snapToGrid/>
          <w:sz w:val="22"/>
          <w:szCs w:val="22"/>
        </w:rPr>
        <w:t xml:space="preserve"> and </w:t>
      </w:r>
      <w:proofErr w:type="spellStart"/>
      <w:r w:rsidRPr="0008272F">
        <w:rPr>
          <w:rFonts w:ascii="Times New Roman" w:hAnsi="Times New Roman"/>
          <w:snapToGrid/>
          <w:sz w:val="22"/>
          <w:szCs w:val="22"/>
        </w:rPr>
        <w:t>Korenman</w:t>
      </w:r>
      <w:proofErr w:type="spellEnd"/>
      <w:r w:rsidRPr="0008272F">
        <w:rPr>
          <w:rFonts w:ascii="Times New Roman" w:hAnsi="Times New Roman"/>
          <w:snapToGrid/>
          <w:sz w:val="22"/>
          <w:szCs w:val="22"/>
        </w:rPr>
        <w:t xml:space="preserve"> (1996), Cawley (2004), Baum and Ford (2004), and Conley and Glauber (2005) all found a wage penalty for obesity in the range of 0.6–12%. </w:t>
      </w:r>
      <w:r w:rsidRPr="0008272F">
        <w:rPr>
          <w:rFonts w:ascii="Times New Roman" w:hAnsi="Times New Roman"/>
          <w:sz w:val="22"/>
          <w:szCs w:val="22"/>
        </w:rPr>
        <w:lastRenderedPageBreak/>
        <w:t>More recently, Han, Norton, and Powell (2011) reported that for women, a one-unit increase in the body mass index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is directly associated with 1.83% lower hourly wages, while no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wage penalty is found for men.</w:t>
      </w:r>
      <w:r w:rsidRPr="0008272F">
        <w:rPr>
          <w:rStyle w:val="FootnoteReference"/>
          <w:rFonts w:ascii="Times New Roman" w:hAnsi="Times New Roman"/>
          <w:sz w:val="22"/>
          <w:szCs w:val="22"/>
        </w:rPr>
        <w:footnoteReference w:id="2"/>
      </w:r>
      <w:r w:rsidRPr="0008272F">
        <w:rPr>
          <w:rFonts w:ascii="Times New Roman" w:hAnsi="Times New Roman"/>
          <w:sz w:val="22"/>
          <w:szCs w:val="22"/>
        </w:rPr>
        <w:t xml:space="preserve">  However, obesity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&gt;30) is associated with 3.5% lower hourly wages for both women and men. Because Han et al. (2011) included both direct and indirect (via educational attainment and choice of occupation) effects of an increase in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the estimated effect is larger than that found in prior studies. </w:t>
      </w:r>
      <w:proofErr w:type="spellStart"/>
      <w:r w:rsidRPr="0008272F">
        <w:rPr>
          <w:rFonts w:ascii="Times New Roman" w:hAnsi="Times New Roman"/>
          <w:color w:val="FF0000"/>
          <w:sz w:val="22"/>
          <w:szCs w:val="22"/>
        </w:rPr>
        <w:t>Gilleskie</w:t>
      </w:r>
      <w:proofErr w:type="spellEnd"/>
      <w:r w:rsidRPr="0008272F">
        <w:rPr>
          <w:rFonts w:ascii="Times New Roman" w:hAnsi="Times New Roman"/>
          <w:color w:val="FF0000"/>
          <w:sz w:val="22"/>
          <w:szCs w:val="22"/>
        </w:rPr>
        <w:t xml:space="preserve">, Han, and Norton (2017) </w:t>
      </w:r>
    </w:p>
    <w:p w14:paraId="66034BA9"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iCs/>
          <w:snapToGrid/>
          <w:sz w:val="22"/>
          <w:szCs w:val="22"/>
        </w:rPr>
      </w:pPr>
      <w:r w:rsidRPr="0008272F">
        <w:rPr>
          <w:rFonts w:ascii="Times New Roman" w:hAnsi="Times New Roman"/>
          <w:sz w:val="22"/>
          <w:szCs w:val="22"/>
        </w:rPr>
        <w:tab/>
        <w:t xml:space="preserve">Fewer studies have examined the employment effects of obesity, but the evidence is drawn from several countries. These studies include field experiments, analyses of the effect of obesity on the probability of employment, and studies of the impact of obesity on the duration of unemployment spells. </w:t>
      </w: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(2009) conducted a field experiment in </w:t>
      </w:r>
      <w:smartTag w:uri="urn:schemas-microsoft-com:office:smarttags" w:element="place">
        <w:smartTag w:uri="urn:schemas-microsoft-com:office:smarttags" w:element="country-region">
          <w:r w:rsidRPr="0008272F">
            <w:rPr>
              <w:rFonts w:ascii="Times New Roman" w:hAnsi="Times New Roman"/>
              <w:sz w:val="22"/>
              <w:szCs w:val="22"/>
            </w:rPr>
            <w:t>Sweden</w:t>
          </w:r>
        </w:smartTag>
      </w:smartTag>
      <w:r w:rsidRPr="0008272F">
        <w:rPr>
          <w:rFonts w:ascii="Times New Roman" w:hAnsi="Times New Roman"/>
          <w:sz w:val="22"/>
          <w:szCs w:val="22"/>
        </w:rPr>
        <w:t xml:space="preserve"> to discern if employers are less likely to hire obese persons. He finds that job a</w:t>
      </w:r>
      <w:r w:rsidRPr="0008272F">
        <w:rPr>
          <w:rFonts w:ascii="Times New Roman" w:hAnsi="Times New Roman"/>
          <w:iCs/>
          <w:snapToGrid/>
          <w:sz w:val="22"/>
          <w:szCs w:val="22"/>
        </w:rPr>
        <w:t xml:space="preserve">pplications sent with the weight-manipulated photos had significantly lower invitations for interviews: Six percentage points lower for men and eight percentage points lower for women. </w:t>
      </w:r>
    </w:p>
    <w:p w14:paraId="277A72D4"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sz w:val="22"/>
          <w:szCs w:val="22"/>
        </w:rPr>
      </w:pPr>
      <w:r w:rsidRPr="0008272F">
        <w:rPr>
          <w:rFonts w:ascii="Times New Roman" w:hAnsi="Times New Roman"/>
          <w:iCs/>
          <w:snapToGrid/>
          <w:sz w:val="22"/>
          <w:szCs w:val="22"/>
        </w:rPr>
        <w:tab/>
        <w:t>Caliendo and Lee (2013) found similar results in their study of the employment outcomes of newly unemployed job applicants in Germany. The authors reported that d</w:t>
      </w:r>
      <w:r w:rsidRPr="0008272F">
        <w:rPr>
          <w:rFonts w:ascii="Times New Roman" w:eastAsia="ArialUnicodeMS" w:hAnsi="Times New Roman"/>
          <w:snapToGrid/>
          <w:sz w:val="22"/>
          <w:szCs w:val="22"/>
        </w:rPr>
        <w:t xml:space="preserve">espite making more job applications and engaging more in job training programs, </w:t>
      </w:r>
      <w:r w:rsidRPr="0008272F">
        <w:rPr>
          <w:rFonts w:ascii="Times New Roman" w:hAnsi="Times New Roman"/>
          <w:iCs/>
          <w:snapToGrid/>
          <w:sz w:val="22"/>
          <w:szCs w:val="22"/>
        </w:rPr>
        <w:t>obese women "</w:t>
      </w:r>
      <w:r w:rsidRPr="0008272F">
        <w:rPr>
          <w:rFonts w:ascii="Times New Roman" w:eastAsia="ArialUnicodeMS" w:hAnsi="Times New Roman"/>
          <w:snapToGrid/>
          <w:sz w:val="22"/>
          <w:szCs w:val="22"/>
        </w:rPr>
        <w:t>experienced worse (or at best similar) employment outcomes than normal weight women."</w:t>
      </w:r>
    </w:p>
    <w:p w14:paraId="1F940017"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Other studies of the effect of obesity on the probability of unemployment report differing findings:  Morris (2007) found that obesity has a significant negative impact on employment for both men and women in a survey of English workers from 1997 and 1998. He finds that failure to account for the endogeneity between obesity and employment led to underestimation of the effect for women. In contrast, </w:t>
      </w: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Lundberg, and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(2010), using a long panel sample for Great Britain, reported that obesity decreases employment when estimated in an ordinary least squares regression, but that this effect disappears in an instrumental variable regression model instrumenting obesity with parental obesity </w:t>
      </w:r>
      <w:r w:rsidRPr="0008272F">
        <w:rPr>
          <w:rFonts w:ascii="Times New Roman" w:hAnsi="Times New Roman"/>
          <w:sz w:val="22"/>
          <w:szCs w:val="22"/>
        </w:rPr>
        <w:lastRenderedPageBreak/>
        <w:t xml:space="preserve">and using individual first differences. This suggests that it is unobserved characteristics of the individual rather than obesity that cause employment penalties. Looking beyond </w:t>
      </w:r>
      <w:smartTag w:uri="urn:schemas-microsoft-com:office:smarttags" w:element="place">
        <w:smartTag w:uri="urn:schemas-microsoft-com:office:smarttags" w:element="country-region">
          <w:r w:rsidRPr="0008272F">
            <w:rPr>
              <w:rFonts w:ascii="Times New Roman" w:hAnsi="Times New Roman"/>
              <w:sz w:val="22"/>
              <w:szCs w:val="22"/>
            </w:rPr>
            <w:t>Great Britain</w:t>
          </w:r>
        </w:smartTag>
      </w:smartTag>
      <w:r w:rsidRPr="0008272F">
        <w:rPr>
          <w:rFonts w:ascii="Times New Roman" w:hAnsi="Times New Roman"/>
          <w:sz w:val="22"/>
          <w:szCs w:val="22"/>
        </w:rPr>
        <w:t xml:space="preserve">, </w:t>
      </w: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(2008) found a negative effect of high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on the probability of employment for both men and women in a study using data from a Danish panel survey.</w:t>
      </w:r>
    </w:p>
    <w:p w14:paraId="0BD43A5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Studies using American data to estimate the impact of obesity on the probability of employment have also reported mixed findings:  Norton and Han (2008) used information from specific genes linked to obesity as instrumental variables to estimate the effect of obesity on employment. They found that obesity has no effect on the employment of men or women. Cawley, Han, and Norton (2011) suggested, however, that because genes typically act in concert with other genes, it may be that the genes for neurotransmitters used as instruments may "affect too many things to be valid instruments in most contexts". </w:t>
      </w:r>
    </w:p>
    <w:p w14:paraId="67CFCA9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Cawley and Danziger (2006) investigated whether obesity is a barrier to employment for former welfare recipients. They found that obese white women are "less likely to work at any survey wave [and] spend a greater percentage of months between waves receiving cash welfare". They commented that "t</w:t>
      </w:r>
      <w:r w:rsidRPr="0008272F">
        <w:rPr>
          <w:rFonts w:ascii="Times New Roman" w:hAnsi="Times New Roman"/>
          <w:iCs/>
          <w:color w:val="231F20"/>
          <w:sz w:val="22"/>
          <w:szCs w:val="22"/>
        </w:rPr>
        <w:t xml:space="preserve">he magnitude of the difference in labor market outcomes between the morbidly obese and those who are less heavy is in some cases similar in magnitude to the differences in these labor market outcomes between high school dropouts and graduates."  This suggests that obesity has a strong negative impact for at least some groups in the United States. </w:t>
      </w:r>
      <w:r w:rsidRPr="0008272F">
        <w:rPr>
          <w:rFonts w:ascii="Times New Roman" w:hAnsi="Times New Roman"/>
          <w:iCs/>
          <w:sz w:val="22"/>
          <w:szCs w:val="22"/>
        </w:rPr>
        <w:t xml:space="preserve">Renna and Thakur (2010) examined </w:t>
      </w:r>
      <w:r w:rsidRPr="0008272F">
        <w:rPr>
          <w:rFonts w:ascii="Times New Roman" w:hAnsi="Times New Roman"/>
          <w:iCs/>
          <w:color w:val="231F20"/>
          <w:sz w:val="22"/>
          <w:szCs w:val="22"/>
        </w:rPr>
        <w:t xml:space="preserve">the impact of obesity on employment for another group in the </w:t>
      </w:r>
      <w:smartTag w:uri="urn:schemas-microsoft-com:office:smarttags" w:element="place">
        <w:smartTag w:uri="urn:schemas-microsoft-com:office:smarttags" w:element="country-region">
          <w:r w:rsidRPr="0008272F">
            <w:rPr>
              <w:rFonts w:ascii="Times New Roman" w:hAnsi="Times New Roman"/>
              <w:iCs/>
              <w:color w:val="231F20"/>
              <w:sz w:val="22"/>
              <w:szCs w:val="22"/>
            </w:rPr>
            <w:t>United States</w:t>
          </w:r>
        </w:smartTag>
      </w:smartTag>
      <w:r w:rsidRPr="0008272F">
        <w:rPr>
          <w:rFonts w:ascii="Times New Roman" w:hAnsi="Times New Roman"/>
          <w:iCs/>
          <w:color w:val="231F20"/>
          <w:sz w:val="22"/>
          <w:szCs w:val="22"/>
        </w:rPr>
        <w:t xml:space="preserve"> population, those nearing retirement. They found that obesity increases the probability of taking an early retirement by 1.5% for men and by 2.5% for women. </w:t>
      </w:r>
    </w:p>
    <w:p w14:paraId="299CD828"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Finally, a few studies have considered the relationship between obesity and the duration of unemployment. </w:t>
      </w:r>
      <w:bookmarkStart w:id="0" w:name="_Hlk60238442"/>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(2007) </w:t>
      </w:r>
      <w:bookmarkEnd w:id="0"/>
      <w:r w:rsidRPr="0008272F">
        <w:rPr>
          <w:rFonts w:ascii="Times New Roman" w:hAnsi="Times New Roman"/>
          <w:sz w:val="22"/>
          <w:szCs w:val="22"/>
        </w:rPr>
        <w:t>examined the obesity gap in female unemployment in Finland. After controlling for human capital and demographic characteristics and job search behavior, the author found that obese women have a lower probability of transitioning from unemployment to employment. He attributes this differential to employer discrimination. A similar study using French household data (</w:t>
      </w: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and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2005) found that "having a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greater… than the median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decreases the ability to regain employment, and as the deviation increases, the likelihood of employment </w:t>
      </w:r>
      <w:r w:rsidRPr="0008272F">
        <w:rPr>
          <w:rFonts w:ascii="Times New Roman" w:hAnsi="Times New Roman"/>
          <w:sz w:val="22"/>
          <w:szCs w:val="22"/>
        </w:rPr>
        <w:lastRenderedPageBreak/>
        <w:t xml:space="preserve">decreases."  The authors also reported that this effect is stronger for women than men. Finally, </w:t>
      </w: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and Shamsuddin (2016) find a significant impact of obesity on unemployment duration among women in Germany.</w:t>
      </w:r>
    </w:p>
    <w:p w14:paraId="011D3853"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While not focused on obesity, Stewart (2001) used a short longitudinal panel to identify the impact of impaired health on the duration of unemployment spells for a sample of unemployed Canadians. She reported that individuals with impaired health experienced significantly longer unemployment spells than unemployed persons without impairments. The longer duration of unemployment among impaired persons led to a larger proportion of the unemployed having impaired health.</w:t>
      </w:r>
    </w:p>
    <w:p w14:paraId="590667B2"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Our review of the literature yields mixed findings regarding both the impact of obesity on earnings and on the probability of employment, but many report negative effects. The few studies that examined the connection between poor health or obesity and the duration of unemployment spells consistently found that the negative relationship is driven by longer duration of unemployment between jobs. Unlike the reviewed studies, our research focuses on the impact of obesity on unemployment duration using data for the United States. Further, </w:t>
      </w:r>
      <w:bookmarkStart w:id="1" w:name="_Hlk60220490"/>
      <w:r w:rsidRPr="0008272F">
        <w:rPr>
          <w:rFonts w:ascii="Times New Roman" w:hAnsi="Times New Roman"/>
          <w:sz w:val="22"/>
          <w:szCs w:val="22"/>
        </w:rPr>
        <w:t>our use of panel data with repeated unemployment spells (NLSY79, 1992-2006) permits us to control for unobservable individual characteristics that are time-invariant.</w:t>
      </w:r>
    </w:p>
    <w:bookmarkEnd w:id="1"/>
    <w:p w14:paraId="65C5038F"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3. Job Search Model of Unemployment Spells</w:t>
      </w:r>
    </w:p>
    <w:p w14:paraId="52267FD5" w14:textId="2E414796"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rPr>
      </w:pPr>
      <w:r w:rsidRPr="0008272F">
        <w:rPr>
          <w:rFonts w:ascii="Times New Roman" w:hAnsi="Times New Roman"/>
          <w:color w:val="FF0000"/>
          <w:sz w:val="22"/>
          <w:szCs w:val="22"/>
        </w:rPr>
        <w:tab/>
      </w:r>
      <w:r w:rsidRPr="0008272F">
        <w:rPr>
          <w:rFonts w:ascii="Times New Roman" w:hAnsi="Times New Roman"/>
          <w:sz w:val="22"/>
          <w:szCs w:val="22"/>
        </w:rPr>
        <w:t>The number of unemployed workers at any point in time is influenced by both the rate of job turnover and the duration of unemployment spells between jobs which is the factor we focus on. For this research we adopt standard methods used by labor economists studying job search and unemployment.</w:t>
      </w:r>
      <w:r w:rsidRPr="0008272F">
        <w:rPr>
          <w:rStyle w:val="FootnoteReference"/>
          <w:rFonts w:ascii="Times New Roman" w:hAnsi="Times New Roman"/>
          <w:sz w:val="22"/>
          <w:szCs w:val="22"/>
        </w:rPr>
        <w:footnoteReference w:id="3"/>
      </w:r>
      <w:r w:rsidRPr="0008272F">
        <w:rPr>
          <w:rFonts w:ascii="Times New Roman" w:hAnsi="Times New Roman"/>
          <w:sz w:val="22"/>
          <w:szCs w:val="22"/>
        </w:rPr>
        <w:t xml:space="preserve">  Job search models explicitly formulate the process in which a person invests time, money, and effort in conducting a job search. If a job offer is received, the individual compares the discounted value of future income of accepting the job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to the expected value of future income of continued job search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individual continues searching until an offer is received for which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b/>
          <w:sz w:val="22"/>
          <w:szCs w:val="22"/>
        </w:rPr>
        <w:t xml:space="preserve"> &gt; 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process of searching is combined with the probability of the person receiving an acceptable job offer to generate a prediction of </w:t>
      </w:r>
      <w:r w:rsidRPr="0008272F">
        <w:rPr>
          <w:rFonts w:ascii="Times New Roman" w:hAnsi="Times New Roman"/>
          <w:sz w:val="22"/>
          <w:szCs w:val="22"/>
        </w:rPr>
        <w:lastRenderedPageBreak/>
        <w:t xml:space="preserve">how long the individual will search before he or she will find and accept a job. This period is termed the duration of the unemployment spell. The duration of any given unemployment spell depends upon many factors, including the person’s search efforts, his or her attributes and skills, and the number and type of job openings in the labor market while he or she is searching. </w:t>
      </w:r>
    </w:p>
    <w:p w14:paraId="2A02E406"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In the classical job search model, the average duration of unemployment (</w:t>
      </w:r>
      <w:r w:rsidRPr="0008272F">
        <w:rPr>
          <w:rFonts w:ascii="Times New Roman" w:hAnsi="Times New Roman"/>
          <w:b/>
          <w:i/>
          <w:sz w:val="22"/>
          <w:szCs w:val="22"/>
        </w:rPr>
        <w:t>T</w:t>
      </w:r>
      <w:r w:rsidRPr="0008272F">
        <w:rPr>
          <w:rFonts w:ascii="Times New Roman" w:hAnsi="Times New Roman"/>
          <w:sz w:val="22"/>
          <w:szCs w:val="22"/>
        </w:rPr>
        <w:t>) is expressed as a function of the rate at which a job seeker receives offers (</w:t>
      </w:r>
      <w:r w:rsidRPr="0008272F">
        <w:rPr>
          <w:rFonts w:ascii="Times New Roman" w:hAnsi="Times New Roman"/>
          <w:b/>
          <w:i/>
          <w:sz w:val="22"/>
          <w:szCs w:val="22"/>
        </w:rPr>
        <w:t>ρ</w:t>
      </w:r>
      <w:r w:rsidRPr="0008272F">
        <w:rPr>
          <w:rFonts w:ascii="Times New Roman" w:hAnsi="Times New Roman"/>
          <w:sz w:val="22"/>
          <w:szCs w:val="22"/>
        </w:rPr>
        <w:t>) and the probability that he or she will accept an offer that is made (</w:t>
      </w:r>
      <w:r w:rsidRPr="0008272F">
        <w:rPr>
          <w:rFonts w:ascii="Times New Roman" w:hAnsi="Times New Roman"/>
          <w:b/>
          <w:i/>
          <w:sz w:val="22"/>
          <w:szCs w:val="22"/>
        </w:rPr>
        <w:t>A</w:t>
      </w:r>
      <w:r w:rsidRPr="0008272F">
        <w:rPr>
          <w:rFonts w:ascii="Times New Roman" w:hAnsi="Times New Roman"/>
          <w:sz w:val="22"/>
          <w:szCs w:val="22"/>
        </w:rPr>
        <w:t>):</w:t>
      </w:r>
    </w:p>
    <w:p w14:paraId="4BF28542" w14:textId="77777777" w:rsidR="00E334A4" w:rsidRPr="0008272F" w:rsidRDefault="00E334A4" w:rsidP="00E334A4">
      <w:pPr>
        <w:pStyle w:val="BodyText"/>
        <w:tabs>
          <w:tab w:val="left" w:pos="432"/>
        </w:tabs>
        <w:spacing w:after="0" w:line="480" w:lineRule="auto"/>
        <w:rPr>
          <w:rFonts w:ascii="Times New Roman" w:hAnsi="Times New Roman"/>
          <w:b/>
          <w:sz w:val="22"/>
          <w:szCs w:val="22"/>
        </w:rPr>
      </w:pPr>
      <w:r w:rsidRPr="0008272F">
        <w:rPr>
          <w:rFonts w:ascii="Times New Roman" w:hAnsi="Times New Roman"/>
          <w:sz w:val="22"/>
          <w:szCs w:val="22"/>
        </w:rPr>
        <w:t>(1)</w:t>
      </w:r>
      <w:r w:rsidRPr="0008272F">
        <w:rPr>
          <w:rFonts w:ascii="Times New Roman" w:hAnsi="Times New Roman"/>
          <w:sz w:val="22"/>
          <w:szCs w:val="22"/>
        </w:rPr>
        <w:tab/>
      </w:r>
      <w:r w:rsidRPr="0008272F">
        <w:rPr>
          <w:rFonts w:ascii="Times New Roman" w:hAnsi="Times New Roman"/>
          <w:sz w:val="22"/>
          <w:szCs w:val="22"/>
        </w:rPr>
        <w:tab/>
      </w:r>
      <w:r w:rsidRPr="0008272F">
        <w:rPr>
          <w:rFonts w:ascii="Times New Roman" w:hAnsi="Times New Roman"/>
          <w:b/>
          <w:i/>
          <w:sz w:val="22"/>
          <w:szCs w:val="22"/>
        </w:rPr>
        <w:t>T = 1 / [</w:t>
      </w:r>
      <w:proofErr w:type="spellStart"/>
      <w:r w:rsidRPr="0008272F">
        <w:rPr>
          <w:rFonts w:ascii="Times New Roman" w:hAnsi="Times New Roman"/>
          <w:b/>
          <w:i/>
          <w:sz w:val="22"/>
          <w:szCs w:val="22"/>
        </w:rPr>
        <w:t>ρA</w:t>
      </w:r>
      <w:proofErr w:type="spellEnd"/>
      <w:r w:rsidRPr="0008272F">
        <w:rPr>
          <w:rFonts w:ascii="Times New Roman" w:hAnsi="Times New Roman"/>
          <w:b/>
          <w:i/>
          <w:sz w:val="22"/>
          <w:szCs w:val="22"/>
        </w:rPr>
        <w:t>]</w:t>
      </w:r>
    </w:p>
    <w:p w14:paraId="31EF0EF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The probability of accepting an offer (</w:t>
      </w:r>
      <w:r w:rsidRPr="0008272F">
        <w:rPr>
          <w:rFonts w:ascii="Times New Roman" w:hAnsi="Times New Roman"/>
          <w:b/>
          <w:i/>
          <w:sz w:val="22"/>
          <w:szCs w:val="22"/>
        </w:rPr>
        <w:t>A</w:t>
      </w:r>
      <w:r w:rsidRPr="0008272F">
        <w:rPr>
          <w:rFonts w:ascii="Times New Roman" w:hAnsi="Times New Roman"/>
          <w:sz w:val="22"/>
          <w:szCs w:val="22"/>
        </w:rPr>
        <w:t>) depends upon the searcher’s comparison of the expected value of accepting versus the expected value of continued search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xml:space="preserve"> and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level of labor demand, characteristics of the individual, and the intensity of the individual’s job search determine the magnitude of </w:t>
      </w:r>
      <w:r w:rsidRPr="0008272F">
        <w:rPr>
          <w:rFonts w:ascii="Times New Roman" w:hAnsi="Times New Roman"/>
          <w:b/>
          <w:i/>
          <w:sz w:val="22"/>
          <w:szCs w:val="22"/>
        </w:rPr>
        <w:t>ρ</w:t>
      </w:r>
      <w:r w:rsidRPr="0008272F">
        <w:rPr>
          <w:rFonts w:ascii="Times New Roman" w:hAnsi="Times New Roman"/>
          <w:sz w:val="22"/>
          <w:szCs w:val="22"/>
        </w:rPr>
        <w:t>:</w:t>
      </w:r>
    </w:p>
    <w:p w14:paraId="3B1DF957" w14:textId="77777777" w:rsidR="00E334A4" w:rsidRPr="0008272F" w:rsidRDefault="00E334A4" w:rsidP="00E334A4">
      <w:pPr>
        <w:pStyle w:val="BodyText"/>
        <w:tabs>
          <w:tab w:val="left" w:pos="432"/>
        </w:tabs>
        <w:spacing w:after="0" w:line="480" w:lineRule="auto"/>
        <w:rPr>
          <w:rFonts w:ascii="Times New Roman" w:hAnsi="Times New Roman"/>
          <w:sz w:val="22"/>
          <w:szCs w:val="22"/>
        </w:rPr>
      </w:pPr>
      <w:r w:rsidRPr="0008272F">
        <w:rPr>
          <w:rFonts w:ascii="Times New Roman" w:hAnsi="Times New Roman"/>
          <w:sz w:val="22"/>
          <w:szCs w:val="22"/>
        </w:rPr>
        <w:t>(2)</w:t>
      </w:r>
      <w:r w:rsidRPr="0008272F">
        <w:rPr>
          <w:rFonts w:ascii="Times New Roman" w:hAnsi="Times New Roman"/>
          <w:b/>
          <w:sz w:val="22"/>
          <w:szCs w:val="22"/>
        </w:rPr>
        <w:tab/>
      </w:r>
      <w:r w:rsidRPr="0008272F">
        <w:rPr>
          <w:rFonts w:ascii="Times New Roman" w:hAnsi="Times New Roman"/>
          <w:b/>
          <w:sz w:val="22"/>
          <w:szCs w:val="22"/>
        </w:rPr>
        <w:tab/>
      </w:r>
      <w:r w:rsidRPr="0008272F">
        <w:rPr>
          <w:rFonts w:ascii="Times New Roman" w:hAnsi="Times New Roman"/>
          <w:b/>
          <w:i/>
          <w:sz w:val="22"/>
          <w:szCs w:val="22"/>
        </w:rPr>
        <w:t>ρ = ρ(</w:t>
      </w:r>
      <w:proofErr w:type="spellStart"/>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b/>
          <w:i/>
          <w:sz w:val="22"/>
          <w:szCs w:val="22"/>
        </w:rPr>
        <w:t>, C</w:t>
      </w:r>
      <w:r w:rsidRPr="0008272F">
        <w:rPr>
          <w:rFonts w:ascii="Times New Roman" w:hAnsi="Times New Roman"/>
          <w:b/>
          <w:i/>
          <w:sz w:val="22"/>
          <w:szCs w:val="22"/>
          <w:vertAlign w:val="subscript"/>
        </w:rPr>
        <w:t>i</w:t>
      </w:r>
      <w:r w:rsidRPr="0008272F">
        <w:rPr>
          <w:rFonts w:ascii="Times New Roman" w:hAnsi="Times New Roman"/>
          <w:b/>
          <w:i/>
          <w:sz w:val="22"/>
          <w:szCs w:val="22"/>
        </w:rPr>
        <w:t>, S</w:t>
      </w:r>
      <w:r w:rsidRPr="0008272F">
        <w:rPr>
          <w:rFonts w:ascii="Times New Roman" w:hAnsi="Times New Roman"/>
          <w:b/>
          <w:i/>
          <w:sz w:val="22"/>
          <w:szCs w:val="22"/>
          <w:vertAlign w:val="subscript"/>
        </w:rPr>
        <w:t>i</w:t>
      </w:r>
      <w:r w:rsidRPr="0008272F">
        <w:rPr>
          <w:rFonts w:ascii="Times New Roman" w:hAnsi="Times New Roman"/>
          <w:b/>
          <w:i/>
          <w:sz w:val="22"/>
          <w:szCs w:val="22"/>
        </w:rPr>
        <w:t>)</w:t>
      </w:r>
      <w:r w:rsidRPr="0008272F">
        <w:rPr>
          <w:rFonts w:ascii="Times New Roman" w:hAnsi="Times New Roman"/>
          <w:b/>
          <w:sz w:val="22"/>
          <w:szCs w:val="22"/>
        </w:rPr>
        <w:t xml:space="preserve"> </w:t>
      </w:r>
    </w:p>
    <w:p w14:paraId="07F34FC2" w14:textId="77777777" w:rsidR="00E334A4" w:rsidRPr="0008272F" w:rsidRDefault="00E334A4" w:rsidP="00E334A4">
      <w:pPr>
        <w:pStyle w:val="BodyText"/>
        <w:tabs>
          <w:tab w:val="left" w:pos="432"/>
        </w:tabs>
        <w:spacing w:after="0" w:line="480" w:lineRule="auto"/>
        <w:ind w:firstLine="432"/>
        <w:rPr>
          <w:rFonts w:ascii="Times New Roman" w:hAnsi="Times New Roman"/>
          <w:b/>
          <w:sz w:val="22"/>
          <w:szCs w:val="22"/>
        </w:rPr>
      </w:pPr>
      <w:r w:rsidRPr="0008272F">
        <w:rPr>
          <w:rFonts w:ascii="Times New Roman" w:hAnsi="Times New Roman"/>
          <w:sz w:val="22"/>
          <w:szCs w:val="22"/>
        </w:rPr>
        <w:t>Labor demand factors (</w:t>
      </w:r>
      <w:proofErr w:type="spellStart"/>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sz w:val="22"/>
          <w:szCs w:val="22"/>
        </w:rPr>
        <w:t>), such as the unemployment rate, determine the number of positions available, other things equal. The characteristics of the job seeker (</w:t>
      </w:r>
      <w:r w:rsidRPr="0008272F">
        <w:rPr>
          <w:rFonts w:ascii="Times New Roman" w:hAnsi="Times New Roman"/>
          <w:b/>
          <w:i/>
          <w:sz w:val="22"/>
          <w:szCs w:val="22"/>
        </w:rPr>
        <w:t>C</w:t>
      </w:r>
      <w:r w:rsidRPr="0008272F">
        <w:rPr>
          <w:rFonts w:ascii="Times New Roman" w:hAnsi="Times New Roman"/>
          <w:b/>
          <w:i/>
          <w:sz w:val="22"/>
          <w:szCs w:val="22"/>
          <w:vertAlign w:val="subscript"/>
        </w:rPr>
        <w:t>i</w:t>
      </w:r>
      <w:r w:rsidRPr="0008272F">
        <w:rPr>
          <w:rFonts w:ascii="Times New Roman" w:hAnsi="Times New Roman"/>
          <w:sz w:val="22"/>
          <w:szCs w:val="22"/>
        </w:rPr>
        <w:t>), such as the person’s age, education, and job experience, determine the likelihood of there being a job vacancy that matches the individual, other things equal. Finally, the intensity of the person’s job search (</w:t>
      </w:r>
      <w:r w:rsidRPr="0008272F">
        <w:rPr>
          <w:rFonts w:ascii="Times New Roman" w:hAnsi="Times New Roman"/>
          <w:b/>
          <w:i/>
          <w:sz w:val="22"/>
          <w:szCs w:val="22"/>
        </w:rPr>
        <w:t>S</w:t>
      </w:r>
      <w:r w:rsidRPr="0008272F">
        <w:rPr>
          <w:rFonts w:ascii="Times New Roman" w:hAnsi="Times New Roman"/>
          <w:b/>
          <w:i/>
          <w:sz w:val="22"/>
          <w:szCs w:val="22"/>
          <w:vertAlign w:val="subscript"/>
        </w:rPr>
        <w:t>i</w:t>
      </w:r>
      <w:r w:rsidRPr="0008272F">
        <w:rPr>
          <w:rFonts w:ascii="Times New Roman" w:hAnsi="Times New Roman"/>
          <w:sz w:val="22"/>
          <w:szCs w:val="22"/>
        </w:rPr>
        <w:t xml:space="preserve">) influences the time until the job seeker is offered a position because it influences the likelihood of finding a match of his or her characteristics with current vacancies, other things equal. </w:t>
      </w:r>
    </w:p>
    <w:p w14:paraId="1C476E1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 xml:space="preserve">A tenet of job search theory is that search activities have costs and the higher the cost of search, the lower will be the intensity of the individual’s search activities. Less intense search implies that a longer time is needed to find an appropriate match and, therefore, the longer the duration of the person’s unemployment spell. A large body of empirical research has examined the many factors that influence the intensity of job search. For example, research indicates that more generous unemployment benefits reduce the opportunity cost of unemployment, implying that more generous benefits allow the recipient to be more selective about accepting a position, leading to longer duration of unemployment. In comparison, </w:t>
      </w:r>
      <w:r w:rsidRPr="0008272F">
        <w:rPr>
          <w:rFonts w:ascii="Times New Roman" w:hAnsi="Times New Roman"/>
          <w:sz w:val="22"/>
          <w:szCs w:val="22"/>
        </w:rPr>
        <w:lastRenderedPageBreak/>
        <w:t>less generous benefits push searchers into accepting job offers more quickly, other things equal. Alternatively, if the economy is experiencing a recession, research indicates that the lower availability of jobs leads to a longer duration of unemployment, other things equal.</w:t>
      </w:r>
      <w:r w:rsidRPr="0008272F">
        <w:rPr>
          <w:rStyle w:val="FootnoteReference"/>
          <w:rFonts w:ascii="Times New Roman" w:hAnsi="Times New Roman"/>
          <w:sz w:val="22"/>
          <w:szCs w:val="22"/>
        </w:rPr>
        <w:footnoteReference w:id="4"/>
      </w:r>
    </w:p>
    <w:p w14:paraId="7B572D10" w14:textId="29E75D18"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We estimate a reduced form model and are unable to test for specific causes explaining why obesity might lengthen the duration of an unemployment spell. However, there are multiple reasons why the duration of unemployment spells may be longer among obese persons. Some of these stem from the employers’ demand for labor such as employers expecting the average obese worker to incur higher health care costs and thus be reluctant to hire an obese person because of these costs. Alternatively, employers may believe that obese workers are less productive and, again, be reluctant to hire an obese person. Both reasons reduce the rate at which a job seeker receives offers and increase the duration of unemployment. Employers may also engage in taste discrimination where they prefer to hire non-obese workers for reasons not related to productivity or costs thus reducing the probability of the employer making an offer to an obese person. This, again, reduces the rate at which a job seeker receives offers and increasing the duration of unemployment.</w:t>
      </w:r>
    </w:p>
    <w:p w14:paraId="5A68AE4E" w14:textId="28AF2135"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 xml:space="preserve">To the extent that obesity affects physical mobility and self-esteem, it is also possible that it affects job seekers’ search activities by increasing the cost of job search if the job seeker finds it more difficult to prepare for and/or attend interviews. This will in turn decrease the intensity of search and thereby decrease the rate at which a job seeker interviews and receives offers. This will lengthen the duration of unemployment. The probability that a person will accept an offer of employment depends upon the person's 'reservation wage’, the minimum wage at which an offer would be accepted, and it may be that an obese person expects job tasks associated with a job to be more difficult, this will raise the reservation wage and reduce the probability that he or she will accept an offer, and lengthen the duration of unemployment. </w:t>
      </w:r>
    </w:p>
    <w:p w14:paraId="7CF3CAF6" w14:textId="77777777" w:rsidR="00E334A4" w:rsidRPr="0008272F" w:rsidRDefault="00E334A4" w:rsidP="00E334A4">
      <w:pPr>
        <w:pStyle w:val="BodyText"/>
        <w:tabs>
          <w:tab w:val="left" w:pos="432"/>
        </w:tabs>
        <w:spacing w:after="0" w:line="480" w:lineRule="auto"/>
        <w:ind w:firstLine="432"/>
        <w:rPr>
          <w:rFonts w:ascii="Times New Roman" w:hAnsi="Times New Roman"/>
          <w:bCs/>
          <w:sz w:val="22"/>
        </w:rPr>
      </w:pPr>
      <w:r w:rsidRPr="0008272F">
        <w:rPr>
          <w:rFonts w:ascii="Times New Roman" w:hAnsi="Times New Roman"/>
          <w:bCs/>
          <w:sz w:val="22"/>
        </w:rPr>
        <w:t xml:space="preserve">The goal of this research is to establish the existence and magnitude of a net effect of obesity on the </w:t>
      </w:r>
      <w:r w:rsidRPr="0008272F">
        <w:rPr>
          <w:rFonts w:ascii="Times New Roman" w:hAnsi="Times New Roman"/>
          <w:bCs/>
          <w:sz w:val="22"/>
        </w:rPr>
        <w:lastRenderedPageBreak/>
        <w:t>average duration of unemployment spells. Accordingly, w</w:t>
      </w:r>
      <w:r w:rsidRPr="0008272F">
        <w:rPr>
          <w:rFonts w:ascii="Times New Roman" w:hAnsi="Times New Roman"/>
          <w:bCs/>
          <w:sz w:val="22"/>
          <w:szCs w:val="22"/>
        </w:rPr>
        <w:t>e estimate the reduced form effect of obesity on the duration of unemployment</w:t>
      </w:r>
      <w:r w:rsidRPr="0008272F">
        <w:rPr>
          <w:rFonts w:ascii="Times New Roman" w:hAnsi="Times New Roman"/>
          <w:bCs/>
          <w:sz w:val="22"/>
        </w:rPr>
        <w:t xml:space="preserve"> and do not attempt to distinguish the source of the effect. </w:t>
      </w:r>
    </w:p>
    <w:p w14:paraId="2FBE3D66" w14:textId="77777777" w:rsidR="00E334A4" w:rsidRPr="0008272F" w:rsidRDefault="00E334A4" w:rsidP="00E334A4">
      <w:pPr>
        <w:tabs>
          <w:tab w:val="left" w:pos="432"/>
        </w:tabs>
        <w:spacing w:before="240" w:line="480" w:lineRule="auto"/>
        <w:rPr>
          <w:rFonts w:ascii="Times New Roman" w:hAnsi="Times New Roman"/>
          <w:b/>
          <w:sz w:val="22"/>
        </w:rPr>
      </w:pPr>
      <w:r w:rsidRPr="0008272F">
        <w:rPr>
          <w:rFonts w:ascii="Times New Roman" w:hAnsi="Times New Roman"/>
          <w:b/>
          <w:sz w:val="22"/>
        </w:rPr>
        <w:t>4. Econometric Model</w:t>
      </w:r>
    </w:p>
    <w:p w14:paraId="3046399D" w14:textId="0A3F044C"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rPr>
      </w:pPr>
      <w:r w:rsidRPr="0008272F">
        <w:rPr>
          <w:rFonts w:ascii="Times New Roman" w:hAnsi="Times New Roman"/>
          <w:sz w:val="22"/>
        </w:rPr>
        <w:tab/>
      </w:r>
      <w:r w:rsidRPr="0008272F">
        <w:rPr>
          <w:rFonts w:ascii="Times New Roman" w:hAnsi="Times New Roman"/>
          <w:sz w:val="22"/>
          <w:szCs w:val="22"/>
        </w:rPr>
        <w:t xml:space="preserve">Our focus is on testing whether obesity has a significant differential impact on unemployment duration while controlling for unobserved individual-specific effects. </w:t>
      </w:r>
      <w:r w:rsidRPr="0008272F">
        <w:rPr>
          <w:rFonts w:ascii="Times New Roman" w:hAnsi="Times New Roman"/>
          <w:sz w:val="22"/>
        </w:rPr>
        <w:t>The hazard model, shown below, calculates the probability that a</w:t>
      </w:r>
      <w:r w:rsidR="007E703D">
        <w:rPr>
          <w:rFonts w:ascii="Times New Roman" w:hAnsi="Times New Roman"/>
          <w:sz w:val="22"/>
        </w:rPr>
        <w:t>n</w:t>
      </w:r>
      <w:r w:rsidRPr="0008272F">
        <w:rPr>
          <w:rFonts w:ascii="Times New Roman" w:hAnsi="Times New Roman"/>
          <w:sz w:val="22"/>
        </w:rPr>
        <w:t xml:space="preserve"> </w:t>
      </w:r>
      <w:r w:rsidR="007E703D">
        <w:rPr>
          <w:rFonts w:ascii="Times New Roman" w:hAnsi="Times New Roman"/>
          <w:sz w:val="22"/>
        </w:rPr>
        <w:t xml:space="preserve">unemployment </w:t>
      </w:r>
      <w:r w:rsidRPr="0008272F">
        <w:rPr>
          <w:rFonts w:ascii="Times New Roman" w:hAnsi="Times New Roman"/>
          <w:sz w:val="22"/>
        </w:rPr>
        <w:t xml:space="preserve">spell for individual </w:t>
      </w:r>
      <w:proofErr w:type="spellStart"/>
      <w:r w:rsidRPr="0008272F">
        <w:rPr>
          <w:rFonts w:ascii="Times New Roman" w:hAnsi="Times New Roman"/>
          <w:b/>
          <w:i/>
          <w:sz w:val="22"/>
        </w:rPr>
        <w:t>i</w:t>
      </w:r>
      <w:proofErr w:type="spellEnd"/>
      <w:r w:rsidRPr="0008272F">
        <w:rPr>
          <w:rFonts w:ascii="Times New Roman" w:hAnsi="Times New Roman"/>
          <w:sz w:val="22"/>
        </w:rPr>
        <w:t xml:space="preserve"> will end given that it has lasted until time </w:t>
      </w:r>
      <w:r w:rsidRPr="0008272F">
        <w:rPr>
          <w:rFonts w:ascii="Times New Roman" w:hAnsi="Times New Roman"/>
          <w:b/>
          <w:i/>
          <w:sz w:val="22"/>
        </w:rPr>
        <w:t>t</w:t>
      </w:r>
      <w:r w:rsidRPr="0008272F">
        <w:rPr>
          <w:rFonts w:ascii="Times New Roman" w:hAnsi="Times New Roman"/>
          <w:sz w:val="22"/>
        </w:rPr>
        <w:t>.</w:t>
      </w:r>
    </w:p>
    <w:p w14:paraId="111D016C" w14:textId="6BD59807"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lang w:val="de-DE"/>
        </w:rPr>
      </w:pPr>
      <w:r w:rsidRPr="0008272F">
        <w:rPr>
          <w:rFonts w:ascii="Times New Roman" w:hAnsi="Times New Roman"/>
          <w:b/>
          <w:sz w:val="22"/>
          <w:szCs w:val="22"/>
          <w:lang w:val="de-DE"/>
        </w:rPr>
        <w:t>(3)</w:t>
      </w:r>
      <w:r w:rsidRPr="0008272F">
        <w:rPr>
          <w:rFonts w:ascii="Times New Roman" w:hAnsi="Times New Roman"/>
          <w:sz w:val="22"/>
          <w:szCs w:val="22"/>
          <w:lang w:val="de-DE"/>
        </w:rPr>
        <w:tab/>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oMath>
      <w:r w:rsidRPr="0008272F">
        <w:rPr>
          <w:rFonts w:ascii="Times New Roman" w:hAnsi="Times New Roman"/>
          <w:sz w:val="22"/>
          <w:szCs w:val="22"/>
          <w:lang w:val="de-DE"/>
        </w:rPr>
        <w:tab/>
      </w:r>
      <w:r w:rsidRPr="0008272F">
        <w:rPr>
          <w:rFonts w:ascii="Times New Roman" w:hAnsi="Times New Roman"/>
          <w:sz w:val="22"/>
          <w:szCs w:val="22"/>
          <w:lang w:val="de-DE"/>
        </w:rPr>
        <w:tab/>
      </w:r>
    </w:p>
    <w:p w14:paraId="20CC475B" w14:textId="4ACFAF43"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rPr>
        <w:t xml:space="preserve">In this formulation, </w:t>
      </w:r>
      <w:r w:rsidRPr="0008272F">
        <w:rPr>
          <w:rFonts w:ascii="Times New Roman" w:hAnsi="Times New Roman"/>
          <w:b/>
          <w:i/>
          <w:sz w:val="22"/>
          <w:szCs w:val="22"/>
        </w:rPr>
        <w:t>h</w:t>
      </w:r>
      <w:r w:rsidR="004E4E7E">
        <w:rPr>
          <w:rFonts w:ascii="Times New Roman" w:hAnsi="Times New Roman"/>
          <w:b/>
          <w:i/>
          <w:sz w:val="22"/>
          <w:szCs w:val="22"/>
          <w:vertAlign w:val="subscript"/>
        </w:rPr>
        <w:t>o</w:t>
      </w:r>
      <w:r w:rsidRPr="0008272F">
        <w:rPr>
          <w:rFonts w:ascii="Times New Roman" w:hAnsi="Times New Roman"/>
          <w:sz w:val="22"/>
        </w:rPr>
        <w:t xml:space="preserve"> denotes </w:t>
      </w:r>
      <w:r w:rsidR="004E4E7E">
        <w:rPr>
          <w:rFonts w:ascii="Times New Roman" w:hAnsi="Times New Roman"/>
          <w:sz w:val="22"/>
        </w:rPr>
        <w:t xml:space="preserve">an unknown baseline hazard function measuring the likelihood of experience the </w:t>
      </w:r>
      <w:r w:rsidR="007E703D">
        <w:rPr>
          <w:rFonts w:ascii="Times New Roman" w:hAnsi="Times New Roman"/>
          <w:sz w:val="22"/>
        </w:rPr>
        <w:t>“</w:t>
      </w:r>
      <w:r w:rsidR="004E4E7E">
        <w:rPr>
          <w:rFonts w:ascii="Times New Roman" w:hAnsi="Times New Roman"/>
          <w:sz w:val="22"/>
        </w:rPr>
        <w:t>event</w:t>
      </w:r>
      <w:r w:rsidR="007E703D">
        <w:rPr>
          <w:rFonts w:ascii="Times New Roman" w:hAnsi="Times New Roman"/>
          <w:sz w:val="22"/>
        </w:rPr>
        <w:t>” or end of spell</w:t>
      </w:r>
      <w:r w:rsidR="004E4E7E">
        <w:rPr>
          <w:rFonts w:ascii="Times New Roman" w:hAnsi="Times New Roman"/>
          <w:sz w:val="22"/>
        </w:rPr>
        <w:t xml:space="preserve"> at time </w:t>
      </w:r>
      <w:r w:rsidR="004E4E7E" w:rsidRPr="004E4E7E">
        <w:rPr>
          <w:rFonts w:ascii="Times New Roman" w:hAnsi="Times New Roman"/>
          <w:b/>
          <w:bCs/>
          <w:i/>
          <w:iCs/>
          <w:sz w:val="22"/>
        </w:rPr>
        <w:t>t</w:t>
      </w:r>
      <w:r w:rsidR="0055319A">
        <w:rPr>
          <w:rFonts w:ascii="Times New Roman" w:hAnsi="Times New Roman"/>
          <w:sz w:val="22"/>
        </w:rPr>
        <w:t xml:space="preserve"> that</w:t>
      </w:r>
      <w:r w:rsidRPr="0008272F">
        <w:rPr>
          <w:rFonts w:ascii="Times New Roman" w:hAnsi="Times New Roman"/>
          <w:b/>
          <w:i/>
          <w:sz w:val="22"/>
          <w:szCs w:val="22"/>
        </w:rPr>
        <w:t xml:space="preserve"> </w:t>
      </w:r>
      <w:r w:rsidRPr="0008272F">
        <w:rPr>
          <w:rFonts w:ascii="Times New Roman" w:hAnsi="Times New Roman"/>
          <w:sz w:val="22"/>
        </w:rPr>
        <w:t xml:space="preserve">is shared by all and is </w:t>
      </w:r>
      <w:r w:rsidR="007E703D">
        <w:rPr>
          <w:rFonts w:ascii="Times New Roman" w:hAnsi="Times New Roman"/>
          <w:sz w:val="22"/>
        </w:rPr>
        <w:t xml:space="preserve">only a function of the </w:t>
      </w:r>
      <w:r w:rsidRPr="0008272F">
        <w:rPr>
          <w:rFonts w:ascii="Times New Roman" w:hAnsi="Times New Roman"/>
          <w:sz w:val="22"/>
        </w:rPr>
        <w:t>time variable (that is, how long the spell has lasted up to this point in time). Th</w:t>
      </w:r>
      <w:r w:rsidR="007E703D">
        <w:rPr>
          <w:rFonts w:ascii="Times New Roman" w:hAnsi="Times New Roman"/>
          <w:sz w:val="22"/>
        </w:rPr>
        <w:t>is</w:t>
      </w:r>
      <w:r w:rsidRPr="0008272F">
        <w:rPr>
          <w:rFonts w:ascii="Times New Roman" w:hAnsi="Times New Roman"/>
          <w:sz w:val="22"/>
        </w:rPr>
        <w:t xml:space="preserve"> baseline hazard is multiplied by the term incorporating individual characteristics, measured by the vector </w:t>
      </w:r>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i</m:t>
            </m:r>
          </m:sub>
        </m:sSub>
      </m:oMath>
      <w:r w:rsidR="005D7AD2">
        <w:rPr>
          <w:rFonts w:ascii="Times New Roman" w:hAnsi="Times New Roman"/>
          <w:sz w:val="22"/>
        </w:rPr>
        <w:t xml:space="preserve"> </w:t>
      </w:r>
      <w:r w:rsidRPr="0008272F">
        <w:rPr>
          <w:rFonts w:ascii="Times New Roman" w:hAnsi="Times New Roman"/>
          <w:sz w:val="22"/>
        </w:rPr>
        <w:t xml:space="preserve">and weighted by the vector of </w:t>
      </w:r>
      <m:oMath>
        <m:r>
          <m:rPr>
            <m:sty m:val="bi"/>
          </m:rPr>
          <w:rPr>
            <w:rFonts w:ascii="Cambria Math" w:hAnsi="Cambria Math"/>
            <w:sz w:val="22"/>
          </w:rPr>
          <m:t>β</m:t>
        </m:r>
      </m:oMath>
      <w:r w:rsidRPr="0008272F">
        <w:rPr>
          <w:rFonts w:ascii="Times New Roman" w:hAnsi="Times New Roman"/>
          <w:sz w:val="22"/>
        </w:rPr>
        <w:t xml:space="preserve">. </w:t>
      </w:r>
      <w:r w:rsidR="00E00262">
        <w:rPr>
          <w:rFonts w:ascii="Times New Roman" w:hAnsi="Times New Roman"/>
          <w:sz w:val="22"/>
        </w:rPr>
        <w:t>A challenge</w:t>
      </w:r>
      <w:r w:rsidR="0055319A">
        <w:rPr>
          <w:rFonts w:ascii="Times New Roman" w:hAnsi="Times New Roman"/>
          <w:sz w:val="22"/>
        </w:rPr>
        <w:t xml:space="preserve"> involved in estimating this model is the choice of the baseline hazard function</w:t>
      </w:r>
      <w:r w:rsidR="00E00262">
        <w:rPr>
          <w:rFonts w:ascii="Times New Roman" w:hAnsi="Times New Roman"/>
          <w:sz w:val="22"/>
        </w:rPr>
        <w:t xml:space="preserve"> which can be</w:t>
      </w:r>
      <w:r w:rsidR="0055319A">
        <w:rPr>
          <w:rFonts w:ascii="Times New Roman" w:hAnsi="Times New Roman"/>
          <w:sz w:val="22"/>
        </w:rPr>
        <w:t xml:space="preserve"> addressed by assuming that the baseline hazard functions for the treated and untreated </w:t>
      </w:r>
      <w:r w:rsidR="007E703D">
        <w:rPr>
          <w:rFonts w:ascii="Times New Roman" w:hAnsi="Times New Roman"/>
          <w:sz w:val="22"/>
        </w:rPr>
        <w:t>observations</w:t>
      </w:r>
      <w:r w:rsidR="0055319A">
        <w:rPr>
          <w:rFonts w:ascii="Times New Roman" w:hAnsi="Times New Roman"/>
          <w:sz w:val="22"/>
        </w:rPr>
        <w:t xml:space="preserve"> are proportional to each other, as is done in the Cox Proportional Hazard Model, and thus cancel in the likelihood estimation, or by specifying, </w:t>
      </w:r>
      <w:r w:rsidR="0055319A" w:rsidRPr="0055319A">
        <w:rPr>
          <w:rFonts w:ascii="Times New Roman" w:hAnsi="Times New Roman"/>
          <w:i/>
          <w:iCs/>
          <w:sz w:val="22"/>
        </w:rPr>
        <w:t>ex ante</w:t>
      </w:r>
      <w:r w:rsidR="0055319A">
        <w:rPr>
          <w:rFonts w:ascii="Times New Roman" w:hAnsi="Times New Roman"/>
          <w:sz w:val="22"/>
        </w:rPr>
        <w:t xml:space="preserve">, a parametric functional form as in the Accelerated Failure Time model. Nonparametric estimate of the survival and hazard functions for the different BMI categories used to identify treatment in this model show that the curves are </w:t>
      </w:r>
      <w:r w:rsidR="0092414B">
        <w:rPr>
          <w:rFonts w:ascii="Times New Roman" w:hAnsi="Times New Roman"/>
          <w:sz w:val="22"/>
        </w:rPr>
        <w:t xml:space="preserve">approximately proportional through most of the time in the sample and thus we estimate the model using the Cox Proportional Hazard </w:t>
      </w:r>
      <w:r w:rsidR="005678FB">
        <w:rPr>
          <w:rFonts w:ascii="Times New Roman" w:hAnsi="Times New Roman"/>
          <w:sz w:val="22"/>
        </w:rPr>
        <w:t xml:space="preserve">(CPH) </w:t>
      </w:r>
      <w:r w:rsidR="0092414B">
        <w:rPr>
          <w:rFonts w:ascii="Times New Roman" w:hAnsi="Times New Roman"/>
          <w:sz w:val="22"/>
        </w:rPr>
        <w:t xml:space="preserve">framework. </w:t>
      </w:r>
    </w:p>
    <w:p w14:paraId="6814219E" w14:textId="7CDCED86" w:rsidR="00E334A4" w:rsidRPr="0008272F" w:rsidRDefault="00122527" w:rsidP="00E334A4">
      <w:pPr>
        <w:spacing w:line="480" w:lineRule="auto"/>
        <w:ind w:firstLine="432"/>
        <w:rPr>
          <w:rFonts w:ascii="Times New Roman" w:hAnsi="Times New Roman"/>
          <w:sz w:val="22"/>
          <w:szCs w:val="22"/>
        </w:rPr>
      </w:pPr>
      <w:r w:rsidRPr="0008272F">
        <w:rPr>
          <w:rFonts w:ascii="Times New Roman" w:hAnsi="Times New Roman"/>
          <w:sz w:val="22"/>
          <w:szCs w:val="22"/>
        </w:rPr>
        <w:t xml:space="preserve">The nature of our </w:t>
      </w:r>
      <w:r w:rsidR="00E334A4" w:rsidRPr="0008272F">
        <w:rPr>
          <w:rFonts w:ascii="Times New Roman" w:hAnsi="Times New Roman"/>
          <w:sz w:val="22"/>
          <w:szCs w:val="22"/>
        </w:rPr>
        <w:t xml:space="preserve">data </w:t>
      </w:r>
      <w:r w:rsidRPr="0008272F">
        <w:rPr>
          <w:rFonts w:ascii="Times New Roman" w:hAnsi="Times New Roman"/>
          <w:sz w:val="22"/>
          <w:szCs w:val="22"/>
        </w:rPr>
        <w:t>includes r</w:t>
      </w:r>
      <w:r w:rsidR="00E334A4" w:rsidRPr="0008272F">
        <w:rPr>
          <w:rFonts w:ascii="Times New Roman" w:hAnsi="Times New Roman"/>
          <w:sz w:val="22"/>
          <w:szCs w:val="22"/>
        </w:rPr>
        <w:t>epeated unemployment spells</w:t>
      </w:r>
      <w:r w:rsidRPr="0008272F">
        <w:rPr>
          <w:rFonts w:ascii="Times New Roman" w:hAnsi="Times New Roman"/>
          <w:sz w:val="22"/>
          <w:szCs w:val="22"/>
        </w:rPr>
        <w:t xml:space="preserve"> for several individuals</w:t>
      </w:r>
      <w:r w:rsidR="00E334A4" w:rsidRPr="0008272F">
        <w:rPr>
          <w:rFonts w:ascii="Times New Roman" w:hAnsi="Times New Roman"/>
          <w:sz w:val="22"/>
          <w:szCs w:val="22"/>
        </w:rPr>
        <w:t xml:space="preserve"> </w:t>
      </w:r>
      <w:r w:rsidR="0092414B">
        <w:rPr>
          <w:rFonts w:ascii="Times New Roman" w:hAnsi="Times New Roman"/>
          <w:sz w:val="22"/>
          <w:szCs w:val="22"/>
        </w:rPr>
        <w:t xml:space="preserve">which may introduction </w:t>
      </w:r>
      <w:r w:rsidR="00E334A4" w:rsidRPr="0008272F">
        <w:rPr>
          <w:rFonts w:ascii="Times New Roman" w:hAnsi="Times New Roman"/>
          <w:sz w:val="22"/>
          <w:szCs w:val="22"/>
        </w:rPr>
        <w:t xml:space="preserve">unobserved </w:t>
      </w:r>
      <w:r w:rsidRPr="0008272F">
        <w:rPr>
          <w:rFonts w:ascii="Times New Roman" w:hAnsi="Times New Roman"/>
          <w:sz w:val="22"/>
          <w:szCs w:val="22"/>
        </w:rPr>
        <w:t xml:space="preserve">heterogeneity </w:t>
      </w:r>
      <w:r w:rsidR="0092414B">
        <w:rPr>
          <w:rFonts w:ascii="Times New Roman" w:hAnsi="Times New Roman"/>
          <w:sz w:val="22"/>
          <w:szCs w:val="22"/>
        </w:rPr>
        <w:t xml:space="preserve">into the model. We control for this </w:t>
      </w:r>
      <w:r w:rsidRPr="0008272F">
        <w:rPr>
          <w:rFonts w:ascii="Times New Roman" w:hAnsi="Times New Roman"/>
          <w:sz w:val="22"/>
          <w:szCs w:val="22"/>
        </w:rPr>
        <w:t>by assuming</w:t>
      </w:r>
      <w:r w:rsidR="00E334A4" w:rsidRPr="0008272F">
        <w:rPr>
          <w:rFonts w:ascii="Times New Roman" w:hAnsi="Times New Roman"/>
          <w:sz w:val="22"/>
          <w:szCs w:val="22"/>
        </w:rPr>
        <w:t xml:space="preserve"> ‘frailty’ in model</w:t>
      </w:r>
      <w:r w:rsidR="0092414B">
        <w:rPr>
          <w:rFonts w:ascii="Times New Roman" w:hAnsi="Times New Roman"/>
          <w:sz w:val="22"/>
          <w:szCs w:val="22"/>
        </w:rPr>
        <w:t xml:space="preserve"> </w:t>
      </w:r>
      <w:r w:rsidR="00E00262">
        <w:rPr>
          <w:rFonts w:ascii="Times New Roman" w:hAnsi="Times New Roman"/>
          <w:sz w:val="22"/>
          <w:szCs w:val="22"/>
        </w:rPr>
        <w:t xml:space="preserve">which allows the baseline hazard function to be “shifted” based on the group or cluster that is the source of the heterogeneity. </w:t>
      </w:r>
      <w:r w:rsidR="00E334A4" w:rsidRPr="0008272F">
        <w:rPr>
          <w:rFonts w:ascii="Times New Roman" w:hAnsi="Times New Roman"/>
          <w:sz w:val="22"/>
          <w:szCs w:val="22"/>
        </w:rPr>
        <w:t xml:space="preserve">For example, an individual may have low self-esteem that is not reported in the </w:t>
      </w:r>
      <w:r w:rsidR="00F473F9" w:rsidRPr="0008272F">
        <w:rPr>
          <w:rFonts w:ascii="Times New Roman" w:hAnsi="Times New Roman"/>
          <w:sz w:val="22"/>
          <w:szCs w:val="22"/>
        </w:rPr>
        <w:t>data</w:t>
      </w:r>
      <w:r w:rsidRPr="0008272F">
        <w:rPr>
          <w:rFonts w:ascii="Times New Roman" w:hAnsi="Times New Roman"/>
          <w:sz w:val="22"/>
          <w:szCs w:val="22"/>
        </w:rPr>
        <w:t xml:space="preserve"> and this may </w:t>
      </w:r>
      <w:r w:rsidR="00B240DB">
        <w:rPr>
          <w:rFonts w:ascii="Times New Roman" w:hAnsi="Times New Roman"/>
          <w:sz w:val="22"/>
          <w:szCs w:val="22"/>
        </w:rPr>
        <w:t>affect</w:t>
      </w:r>
      <w:r w:rsidRPr="0008272F">
        <w:rPr>
          <w:rFonts w:ascii="Times New Roman" w:hAnsi="Times New Roman"/>
          <w:sz w:val="22"/>
          <w:szCs w:val="22"/>
        </w:rPr>
        <w:t xml:space="preserve"> their search for new employment or, more importantly</w:t>
      </w:r>
      <w:r w:rsidR="00B240DB">
        <w:rPr>
          <w:rFonts w:ascii="Times New Roman" w:hAnsi="Times New Roman"/>
          <w:sz w:val="22"/>
          <w:szCs w:val="22"/>
        </w:rPr>
        <w:t>,</w:t>
      </w:r>
      <w:r w:rsidRPr="0008272F">
        <w:rPr>
          <w:rFonts w:ascii="Times New Roman" w:hAnsi="Times New Roman"/>
          <w:sz w:val="22"/>
          <w:szCs w:val="22"/>
        </w:rPr>
        <w:t xml:space="preserve"> may be correlated with </w:t>
      </w:r>
      <w:r w:rsidRPr="0008272F">
        <w:rPr>
          <w:rFonts w:ascii="Times New Roman" w:hAnsi="Times New Roman"/>
          <w:sz w:val="22"/>
          <w:szCs w:val="22"/>
        </w:rPr>
        <w:lastRenderedPageBreak/>
        <w:t>obesity</w:t>
      </w:r>
      <w:r w:rsidR="00E334A4" w:rsidRPr="0008272F">
        <w:rPr>
          <w:rFonts w:ascii="Times New Roman" w:hAnsi="Times New Roman"/>
          <w:sz w:val="22"/>
          <w:szCs w:val="22"/>
        </w:rPr>
        <w:t xml:space="preserve">. By assuming frailty across individuals, we allow unobserved self-esteem to </w:t>
      </w:r>
      <w:r w:rsidR="00E00262">
        <w:rPr>
          <w:rFonts w:ascii="Times New Roman" w:hAnsi="Times New Roman"/>
          <w:sz w:val="22"/>
          <w:szCs w:val="22"/>
        </w:rPr>
        <w:t xml:space="preserve">“shift” the baseline hazard function </w:t>
      </w:r>
      <w:r w:rsidR="00F473F9">
        <w:rPr>
          <w:rFonts w:ascii="Times New Roman" w:hAnsi="Times New Roman"/>
          <w:sz w:val="22"/>
          <w:szCs w:val="22"/>
        </w:rPr>
        <w:t>and thus controlling for the unobserved individual impact on the overall hazard of a given unemployment spell ending and we allow this shift to vary by individual</w:t>
      </w:r>
      <w:r w:rsidRPr="0008272F">
        <w:rPr>
          <w:rFonts w:ascii="Times New Roman" w:hAnsi="Times New Roman"/>
          <w:sz w:val="22"/>
          <w:szCs w:val="22"/>
        </w:rPr>
        <w:t xml:space="preserve">, </w:t>
      </w:r>
      <w:r w:rsidR="00B240DB">
        <w:rPr>
          <w:rFonts w:ascii="Times New Roman" w:hAnsi="Times New Roman"/>
          <w:sz w:val="22"/>
          <w:szCs w:val="22"/>
        </w:rPr>
        <w:t xml:space="preserve">similar to </w:t>
      </w:r>
      <w:r w:rsidR="00E334A4" w:rsidRPr="0008272F">
        <w:rPr>
          <w:rFonts w:ascii="Times New Roman" w:hAnsi="Times New Roman"/>
          <w:sz w:val="22"/>
          <w:szCs w:val="22"/>
        </w:rPr>
        <w:t>individual random effects regression models for panel data.</w:t>
      </w:r>
      <w:r w:rsidR="00E334A4" w:rsidRPr="0008272F">
        <w:rPr>
          <w:rStyle w:val="FootnoteReference"/>
          <w:rFonts w:ascii="Times New Roman" w:hAnsi="Times New Roman"/>
          <w:sz w:val="22"/>
          <w:szCs w:val="22"/>
        </w:rPr>
        <w:footnoteReference w:id="5"/>
      </w:r>
    </w:p>
    <w:p w14:paraId="675A9ED6" w14:textId="54626AC9" w:rsidR="00E334A4" w:rsidRPr="0008272F" w:rsidRDefault="00E334A4" w:rsidP="00E334A4">
      <w:pPr>
        <w:spacing w:line="480" w:lineRule="auto"/>
        <w:ind w:firstLine="432"/>
        <w:rPr>
          <w:rFonts w:ascii="Times New Roman" w:hAnsi="Times New Roman"/>
          <w:sz w:val="22"/>
        </w:rPr>
      </w:pPr>
      <w:r w:rsidRPr="0008272F">
        <w:rPr>
          <w:rFonts w:ascii="Times New Roman" w:hAnsi="Times New Roman"/>
          <w:sz w:val="22"/>
          <w:szCs w:val="22"/>
        </w:rPr>
        <w:t xml:space="preserve">Frailty is modeled by </w:t>
      </w:r>
      <w:r w:rsidR="00F473F9">
        <w:rPr>
          <w:rFonts w:ascii="Times New Roman" w:hAnsi="Times New Roman"/>
          <w:sz w:val="22"/>
          <w:szCs w:val="22"/>
        </w:rPr>
        <w:t xml:space="preserve">adding an intercept type term as shown in equation (4) with the term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δ</m:t>
        </m:r>
      </m:oMath>
      <w:r w:rsidR="00F473F9">
        <w:rPr>
          <w:rFonts w:ascii="Times New Roman" w:hAnsi="Times New Roman"/>
          <w:sz w:val="22"/>
          <w:szCs w:val="22"/>
        </w:rPr>
        <w:t xml:space="preserve">, where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oMath>
      <w:r w:rsidR="00F473F9">
        <w:rPr>
          <w:rFonts w:ascii="Times New Roman" w:hAnsi="Times New Roman"/>
          <w:sz w:val="22"/>
          <w:szCs w:val="22"/>
        </w:rPr>
        <w:t xml:space="preserve"> identifies the group or cluster to which the observation belongs (in this case the individual themselves) and </w:t>
      </w:r>
      <m:oMath>
        <m:r>
          <w:rPr>
            <w:rFonts w:ascii="Cambria Math" w:hAnsi="Cambria Math"/>
            <w:sz w:val="22"/>
            <w:szCs w:val="22"/>
          </w:rPr>
          <m:t>δ</m:t>
        </m:r>
      </m:oMath>
      <w:r w:rsidR="00F473F9">
        <w:rPr>
          <w:rFonts w:ascii="Times New Roman" w:hAnsi="Times New Roman"/>
          <w:sz w:val="22"/>
          <w:szCs w:val="22"/>
        </w:rPr>
        <w:t xml:space="preserve"> denot</w:t>
      </w:r>
      <w:r w:rsidR="007E703D">
        <w:rPr>
          <w:rFonts w:ascii="Times New Roman" w:hAnsi="Times New Roman"/>
          <w:sz w:val="22"/>
          <w:szCs w:val="22"/>
        </w:rPr>
        <w:t>es</w:t>
      </w:r>
      <w:r w:rsidR="00F473F9">
        <w:rPr>
          <w:rFonts w:ascii="Times New Roman" w:hAnsi="Times New Roman"/>
          <w:sz w:val="22"/>
          <w:szCs w:val="22"/>
        </w:rPr>
        <w:t xml:space="preserve"> a </w:t>
      </w:r>
      <m:oMath>
        <m:r>
          <w:rPr>
            <w:rFonts w:ascii="Cambria Math" w:hAnsi="Cambria Math"/>
            <w:sz w:val="22"/>
            <w:szCs w:val="22"/>
          </w:rPr>
          <m:t>1 x i</m:t>
        </m:r>
      </m:oMath>
      <w:r w:rsidR="00F473F9">
        <w:rPr>
          <w:rFonts w:ascii="Times New Roman" w:hAnsi="Times New Roman"/>
          <w:sz w:val="22"/>
          <w:szCs w:val="22"/>
        </w:rPr>
        <w:t xml:space="preserve"> matrix of individual specific parameters. </w:t>
      </w:r>
      <w:r w:rsidR="00CB0DE7">
        <w:rPr>
          <w:rFonts w:ascii="Times New Roman" w:hAnsi="Times New Roman"/>
          <w:sz w:val="22"/>
          <w:szCs w:val="22"/>
        </w:rPr>
        <w:t xml:space="preserve">We utilize the </w:t>
      </w:r>
      <w:proofErr w:type="spellStart"/>
      <w:r w:rsidR="00CB0DE7" w:rsidRPr="00CB0DE7">
        <w:rPr>
          <w:rFonts w:ascii="Times New Roman" w:hAnsi="Times New Roman"/>
          <w:i/>
          <w:iCs/>
          <w:sz w:val="22"/>
          <w:szCs w:val="22"/>
        </w:rPr>
        <w:t>coxme</w:t>
      </w:r>
      <w:proofErr w:type="spellEnd"/>
      <w:r w:rsidR="00CB0DE7">
        <w:rPr>
          <w:rFonts w:ascii="Times New Roman" w:hAnsi="Times New Roman"/>
          <w:sz w:val="22"/>
          <w:szCs w:val="22"/>
        </w:rPr>
        <w:t xml:space="preserve"> package </w:t>
      </w:r>
      <w:r w:rsidR="007E703D">
        <w:rPr>
          <w:rFonts w:ascii="Times New Roman" w:hAnsi="Times New Roman"/>
          <w:sz w:val="22"/>
          <w:szCs w:val="22"/>
        </w:rPr>
        <w:t xml:space="preserve">in R </w:t>
      </w:r>
      <w:r w:rsidR="00CB0DE7">
        <w:rPr>
          <w:rFonts w:ascii="Times New Roman" w:hAnsi="Times New Roman"/>
          <w:sz w:val="22"/>
          <w:szCs w:val="22"/>
        </w:rPr>
        <w:t xml:space="preserve">to estimate </w:t>
      </w:r>
      <w:r w:rsidR="005678FB">
        <w:rPr>
          <w:rFonts w:ascii="Times New Roman" w:hAnsi="Times New Roman"/>
          <w:sz w:val="22"/>
          <w:szCs w:val="22"/>
        </w:rPr>
        <w:t xml:space="preserve">equation (4) shown below </w:t>
      </w:r>
      <w:r w:rsidR="00CB0DE7">
        <w:rPr>
          <w:rFonts w:ascii="Times New Roman" w:hAnsi="Times New Roman"/>
          <w:sz w:val="22"/>
          <w:szCs w:val="22"/>
        </w:rPr>
        <w:t>and this package assumes that the random effect parameter</w:t>
      </w:r>
      <w:r w:rsidR="005678FB">
        <w:rPr>
          <w:rFonts w:ascii="Times New Roman" w:hAnsi="Times New Roman"/>
          <w:sz w:val="22"/>
          <w:szCs w:val="22"/>
        </w:rPr>
        <w:t xml:space="preserve">, </w:t>
      </w:r>
      <m:oMath>
        <m:r>
          <w:rPr>
            <w:rFonts w:ascii="Cambria Math" w:hAnsi="Cambria Math"/>
            <w:sz w:val="22"/>
            <w:szCs w:val="22"/>
          </w:rPr>
          <m:t>δ</m:t>
        </m:r>
      </m:oMath>
      <w:r w:rsidR="00CB0DE7">
        <w:rPr>
          <w:rFonts w:ascii="Times New Roman" w:hAnsi="Times New Roman"/>
          <w:sz w:val="22"/>
          <w:szCs w:val="22"/>
        </w:rPr>
        <w:t xml:space="preserve"> </w:t>
      </w:r>
      <w:r w:rsidR="005678FB">
        <w:rPr>
          <w:rFonts w:ascii="Times New Roman" w:hAnsi="Times New Roman"/>
          <w:sz w:val="22"/>
          <w:szCs w:val="22"/>
        </w:rPr>
        <w:t>is</w:t>
      </w:r>
      <w:r w:rsidR="00CB0DE7">
        <w:rPr>
          <w:rFonts w:ascii="Times New Roman" w:hAnsi="Times New Roman"/>
          <w:sz w:val="22"/>
          <w:szCs w:val="22"/>
        </w:rPr>
        <w:t xml:space="preserve"> distributed according to the Gaussian distribution with mean zero</w:t>
      </w:r>
      <w:r w:rsidR="005678FB">
        <w:rPr>
          <w:rFonts w:ascii="Times New Roman" w:hAnsi="Times New Roman"/>
          <w:sz w:val="22"/>
          <w:szCs w:val="22"/>
        </w:rPr>
        <w:t xml:space="preserve"> (</w:t>
      </w:r>
      <w:proofErr w:type="spellStart"/>
      <w:r w:rsidR="005678FB" w:rsidRPr="00CB0DE7">
        <w:rPr>
          <w:rFonts w:ascii="Times New Roman" w:hAnsi="Times New Roman"/>
          <w:sz w:val="22"/>
          <w:szCs w:val="22"/>
        </w:rPr>
        <w:t>Therneau</w:t>
      </w:r>
      <w:proofErr w:type="spellEnd"/>
      <w:r w:rsidR="005678FB">
        <w:rPr>
          <w:rFonts w:ascii="Times New Roman" w:hAnsi="Times New Roman"/>
          <w:sz w:val="22"/>
          <w:szCs w:val="22"/>
        </w:rPr>
        <w:t xml:space="preserve"> and </w:t>
      </w:r>
      <w:proofErr w:type="spellStart"/>
      <w:r w:rsidR="005678FB" w:rsidRPr="00CB0DE7">
        <w:rPr>
          <w:rFonts w:ascii="Times New Roman" w:hAnsi="Times New Roman"/>
          <w:sz w:val="22"/>
          <w:szCs w:val="22"/>
        </w:rPr>
        <w:t>Grambsch</w:t>
      </w:r>
      <w:proofErr w:type="spellEnd"/>
      <w:r w:rsidR="005678FB">
        <w:rPr>
          <w:rFonts w:ascii="Times New Roman" w:hAnsi="Times New Roman"/>
          <w:sz w:val="22"/>
          <w:szCs w:val="22"/>
        </w:rPr>
        <w:t>, 2000)</w:t>
      </w:r>
      <w:r w:rsidR="00CB0DE7">
        <w:rPr>
          <w:rFonts w:ascii="Times New Roman" w:hAnsi="Times New Roman"/>
          <w:sz w:val="22"/>
          <w:szCs w:val="22"/>
        </w:rPr>
        <w:t xml:space="preserve">. </w:t>
      </w:r>
    </w:p>
    <w:p w14:paraId="1A8C5BED" w14:textId="3AFCA7E8" w:rsidR="00E334A4" w:rsidRPr="0008272F" w:rsidRDefault="00E334A4" w:rsidP="00E334A4">
      <w:pPr>
        <w:spacing w:line="480" w:lineRule="auto"/>
        <w:rPr>
          <w:rFonts w:ascii="Times New Roman" w:hAnsi="Times New Roman"/>
          <w:sz w:val="22"/>
          <w:lang w:val="de-DE"/>
        </w:rPr>
      </w:pPr>
      <w:r w:rsidRPr="0008272F">
        <w:rPr>
          <w:rFonts w:ascii="Times New Roman" w:hAnsi="Times New Roman"/>
          <w:b/>
          <w:sz w:val="22"/>
          <w:szCs w:val="22"/>
          <w:lang w:val="de-DE"/>
        </w:rPr>
        <w:t>(4)</w:t>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sSub>
          <m:sSubPr>
            <m:ctrlPr>
              <w:rPr>
                <w:rFonts w:ascii="Cambria Math" w:hAnsi="Cambria Math"/>
                <w:i/>
                <w:sz w:val="22"/>
                <w:szCs w:val="22"/>
                <w:lang w:val="de-DE"/>
              </w:rPr>
            </m:ctrlPr>
          </m:sSubPr>
          <m:e>
            <m:r>
              <w:rPr>
                <w:rFonts w:ascii="Cambria Math" w:hAnsi="Cambria Math"/>
                <w:sz w:val="22"/>
                <w:szCs w:val="22"/>
                <w:lang w:val="de-DE"/>
              </w:rPr>
              <m:t>z</m:t>
            </m:r>
          </m:e>
          <m:sub>
            <m:r>
              <w:rPr>
                <w:rFonts w:ascii="Cambria Math" w:hAnsi="Cambria Math"/>
                <w:sz w:val="22"/>
                <w:szCs w:val="22"/>
                <w:lang w:val="de-DE"/>
              </w:rPr>
              <m:t>i</m:t>
            </m:r>
          </m:sub>
        </m:sSub>
        <m:r>
          <w:rPr>
            <w:rFonts w:ascii="Cambria Math" w:hAnsi="Cambria Math"/>
            <w:sz w:val="22"/>
            <w:szCs w:val="22"/>
            <w:lang w:val="de-DE"/>
          </w:rPr>
          <m:t>δ)</m:t>
        </m:r>
      </m:oMath>
      <w:r w:rsidRPr="0008272F">
        <w:rPr>
          <w:rFonts w:ascii="Times New Roman" w:hAnsi="Times New Roman"/>
          <w:i/>
          <w:sz w:val="22"/>
          <w:szCs w:val="22"/>
          <w:lang w:val="de-DE"/>
        </w:rPr>
        <w:t xml:space="preserve"> </w:t>
      </w:r>
    </w:p>
    <w:p w14:paraId="15AF40F5" w14:textId="618916C5" w:rsidR="00E334A4" w:rsidRPr="0008272F" w:rsidRDefault="00B52949" w:rsidP="00E334A4">
      <w:pPr>
        <w:tabs>
          <w:tab w:val="left" w:pos="432"/>
        </w:tabs>
        <w:spacing w:line="480" w:lineRule="auto"/>
        <w:ind w:firstLine="432"/>
        <w:rPr>
          <w:rFonts w:ascii="Times New Roman" w:hAnsi="Times New Roman"/>
          <w:sz w:val="22"/>
        </w:rPr>
      </w:pPr>
      <w:r w:rsidRPr="0008272F">
        <w:rPr>
          <w:rFonts w:ascii="Times New Roman" w:hAnsi="Times New Roman"/>
          <w:sz w:val="22"/>
        </w:rPr>
        <w:t xml:space="preserve">The coefficients estimated in the CPH model </w:t>
      </w:r>
      <w:r w:rsidR="007E703D">
        <w:rPr>
          <w:rFonts w:ascii="Times New Roman" w:hAnsi="Times New Roman"/>
          <w:sz w:val="22"/>
        </w:rPr>
        <w:t>are</w:t>
      </w:r>
      <w:r w:rsidRPr="0008272F">
        <w:rPr>
          <w:rFonts w:ascii="Times New Roman" w:hAnsi="Times New Roman"/>
          <w:sz w:val="22"/>
        </w:rPr>
        <w:t xml:space="preserve"> expressed as hazard ratios via the formula </w:t>
      </w:r>
      <m:oMath>
        <m:func>
          <m:funcPr>
            <m:ctrlPr>
              <w:rPr>
                <w:rFonts w:ascii="Cambria Math" w:hAnsi="Cambria Math"/>
                <w:i/>
                <w:sz w:val="22"/>
              </w:rPr>
            </m:ctrlPr>
          </m:funcPr>
          <m:fName>
            <m:r>
              <m:rPr>
                <m:sty m:val="p"/>
              </m:rPr>
              <w:rPr>
                <w:rFonts w:ascii="Cambria Math" w:hAnsi="Cambria Math"/>
                <w:sz w:val="22"/>
              </w:rPr>
              <m:t>exp</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β</m:t>
                    </m:r>
                  </m:e>
                  <m:sub>
                    <m:r>
                      <w:rPr>
                        <w:rFonts w:ascii="Cambria Math" w:hAnsi="Cambria Math"/>
                        <w:sz w:val="22"/>
                      </w:rPr>
                      <m:t>i</m:t>
                    </m:r>
                  </m:sub>
                </m:sSub>
              </m:e>
            </m:d>
          </m:e>
        </m:func>
      </m:oMath>
      <w:r w:rsidRPr="0008272F">
        <w:rPr>
          <w:rFonts w:ascii="Times New Roman" w:hAnsi="Times New Roman"/>
          <w:sz w:val="22"/>
        </w:rPr>
        <w:t xml:space="preserve"> </w:t>
      </w:r>
      <w:r w:rsidR="00E334A4" w:rsidRPr="0008272F">
        <w:rPr>
          <w:rFonts w:ascii="Times New Roman" w:hAnsi="Times New Roman"/>
          <w:sz w:val="22"/>
        </w:rPr>
        <w:t xml:space="preserve">assuming </w:t>
      </w:r>
      <w:r w:rsidR="007E703D">
        <w:rPr>
          <w:rFonts w:ascii="Times New Roman" w:hAnsi="Times New Roman"/>
          <w:sz w:val="22"/>
        </w:rPr>
        <w:t xml:space="preserve">the baseline hazard is modified by </w:t>
      </w:r>
      <w:r w:rsidR="00E334A4" w:rsidRPr="0008272F">
        <w:rPr>
          <w:rFonts w:ascii="Times New Roman" w:hAnsi="Times New Roman"/>
          <w:sz w:val="22"/>
        </w:rPr>
        <w:t>a one unit increase in the given parameter of interest multiplied by its estimated coefficient. A hazard ratio less than one</w:t>
      </w:r>
      <w:r w:rsidRPr="0008272F">
        <w:rPr>
          <w:rFonts w:ascii="Times New Roman" w:hAnsi="Times New Roman"/>
          <w:sz w:val="22"/>
        </w:rPr>
        <w:t xml:space="preserve"> (generated by a negative coefficient estimate)</w:t>
      </w:r>
      <w:r w:rsidR="00E334A4" w:rsidRPr="0008272F">
        <w:rPr>
          <w:rFonts w:ascii="Times New Roman" w:hAnsi="Times New Roman"/>
          <w:sz w:val="22"/>
        </w:rPr>
        <w:t xml:space="preserve"> indicates that an increase in the variable of interest causes the likelihood that the spell ends </w:t>
      </w:r>
      <w:r w:rsidR="007E703D">
        <w:rPr>
          <w:rFonts w:ascii="Times New Roman" w:hAnsi="Times New Roman"/>
          <w:sz w:val="22"/>
        </w:rPr>
        <w:t>at</w:t>
      </w:r>
      <w:r w:rsidR="00E334A4" w:rsidRPr="0008272F">
        <w:rPr>
          <w:rFonts w:ascii="Times New Roman" w:hAnsi="Times New Roman"/>
          <w:sz w:val="22"/>
        </w:rPr>
        <w:t xml:space="preserve"> time </w:t>
      </w:r>
      <w:r w:rsidR="00E334A4" w:rsidRPr="0008272F">
        <w:rPr>
          <w:rFonts w:ascii="Times New Roman" w:hAnsi="Times New Roman"/>
          <w:i/>
          <w:sz w:val="22"/>
        </w:rPr>
        <w:t>t</w:t>
      </w:r>
      <w:r w:rsidR="00E334A4" w:rsidRPr="0008272F">
        <w:rPr>
          <w:rFonts w:ascii="Times New Roman" w:hAnsi="Times New Roman"/>
          <w:sz w:val="22"/>
        </w:rPr>
        <w:t xml:space="preserve"> (given it has lasted to time </w:t>
      </w:r>
      <w:r w:rsidR="00E334A4" w:rsidRPr="0008272F">
        <w:rPr>
          <w:rFonts w:ascii="Times New Roman" w:hAnsi="Times New Roman"/>
          <w:i/>
          <w:sz w:val="22"/>
        </w:rPr>
        <w:t>t</w:t>
      </w:r>
      <w:r w:rsidR="00E334A4" w:rsidRPr="0008272F">
        <w:rPr>
          <w:rFonts w:ascii="Times New Roman" w:hAnsi="Times New Roman"/>
          <w:sz w:val="22"/>
        </w:rPr>
        <w:t>) to be smaller than the baseline hazard, all else equal</w:t>
      </w:r>
      <w:r w:rsidR="007E703D">
        <w:rPr>
          <w:rFonts w:ascii="Times New Roman" w:hAnsi="Times New Roman"/>
          <w:sz w:val="22"/>
        </w:rPr>
        <w:t xml:space="preserve">, </w:t>
      </w:r>
      <w:r w:rsidR="007E703D" w:rsidRPr="0008272F">
        <w:rPr>
          <w:rFonts w:ascii="Times New Roman" w:hAnsi="Times New Roman"/>
          <w:sz w:val="22"/>
        </w:rPr>
        <w:t>imply</w:t>
      </w:r>
      <w:r w:rsidR="007E703D">
        <w:rPr>
          <w:rFonts w:ascii="Times New Roman" w:hAnsi="Times New Roman"/>
          <w:sz w:val="22"/>
        </w:rPr>
        <w:t>ing</w:t>
      </w:r>
      <w:r w:rsidR="00E334A4" w:rsidRPr="0008272F">
        <w:rPr>
          <w:rFonts w:ascii="Times New Roman" w:hAnsi="Times New Roman"/>
          <w:sz w:val="22"/>
        </w:rPr>
        <w:t xml:space="preserve"> that the unemployment spell has a higher likelihood of continuing (sometimes referred to as increased survivability</w:t>
      </w:r>
      <w:r w:rsidR="007E703D">
        <w:rPr>
          <w:rFonts w:ascii="Times New Roman" w:hAnsi="Times New Roman"/>
          <w:sz w:val="22"/>
        </w:rPr>
        <w:t>)</w:t>
      </w:r>
      <w:r w:rsidR="00E334A4" w:rsidRPr="0008272F">
        <w:rPr>
          <w:rFonts w:ascii="Times New Roman" w:hAnsi="Times New Roman"/>
          <w:sz w:val="22"/>
        </w:rPr>
        <w:t>. A hazard ratio larger than one</w:t>
      </w:r>
      <w:r w:rsidRPr="0008272F">
        <w:rPr>
          <w:rFonts w:ascii="Times New Roman" w:hAnsi="Times New Roman"/>
          <w:sz w:val="22"/>
        </w:rPr>
        <w:t xml:space="preserve"> (generated by a positive coefficient estimate)</w:t>
      </w:r>
      <w:r w:rsidR="00E334A4" w:rsidRPr="0008272F">
        <w:rPr>
          <w:rFonts w:ascii="Times New Roman" w:hAnsi="Times New Roman"/>
          <w:sz w:val="22"/>
        </w:rPr>
        <w:t xml:space="preserve"> implies that the </w:t>
      </w:r>
      <w:r w:rsidR="0006502C">
        <w:rPr>
          <w:rFonts w:ascii="Times New Roman" w:hAnsi="Times New Roman"/>
          <w:sz w:val="22"/>
        </w:rPr>
        <w:t>increase in</w:t>
      </w:r>
      <w:r w:rsidR="00E334A4" w:rsidRPr="0008272F">
        <w:rPr>
          <w:rFonts w:ascii="Times New Roman" w:hAnsi="Times New Roman"/>
          <w:sz w:val="22"/>
        </w:rPr>
        <w:t xml:space="preserve"> the variable of interest causes the hazard to increase, meaning the likelihood of the unemployment spell ending in time t (given it has lasted to time </w:t>
      </w:r>
      <w:r w:rsidR="00E334A4" w:rsidRPr="0008272F">
        <w:rPr>
          <w:rFonts w:ascii="Times New Roman" w:hAnsi="Times New Roman"/>
          <w:i/>
          <w:sz w:val="22"/>
        </w:rPr>
        <w:t>t</w:t>
      </w:r>
      <w:r w:rsidR="00E334A4" w:rsidRPr="0008272F">
        <w:rPr>
          <w:rFonts w:ascii="Times New Roman" w:hAnsi="Times New Roman"/>
          <w:sz w:val="22"/>
        </w:rPr>
        <w:t xml:space="preserve">) has increased over the baseline hazard (sometimes referred to as decreased survivability), i.e., shorter duration of the unemployment spell. </w:t>
      </w:r>
    </w:p>
    <w:p w14:paraId="54E7AC10" w14:textId="20160133" w:rsidR="00964A28" w:rsidRPr="0008272F" w:rsidRDefault="00964A28" w:rsidP="00964A28">
      <w:pPr>
        <w:tabs>
          <w:tab w:val="left" w:pos="432"/>
        </w:tabs>
        <w:spacing w:before="240" w:line="480" w:lineRule="auto"/>
        <w:rPr>
          <w:rFonts w:ascii="Times New Roman" w:hAnsi="Times New Roman"/>
          <w:b/>
          <w:sz w:val="22"/>
          <w:szCs w:val="22"/>
        </w:rPr>
      </w:pPr>
      <w:r w:rsidRPr="0008272F">
        <w:rPr>
          <w:rFonts w:ascii="Times New Roman" w:hAnsi="Times New Roman"/>
          <w:b/>
          <w:sz w:val="22"/>
          <w:szCs w:val="22"/>
        </w:rPr>
        <w:t>5. Data</w:t>
      </w:r>
    </w:p>
    <w:p w14:paraId="56C0C744" w14:textId="35FB0D0A"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data </w:t>
      </w:r>
      <w:r w:rsidR="00B842E3">
        <w:rPr>
          <w:rFonts w:ascii="Times New Roman" w:hAnsi="Times New Roman"/>
          <w:sz w:val="22"/>
          <w:szCs w:val="22"/>
        </w:rPr>
        <w:t xml:space="preserve">for this research </w:t>
      </w:r>
      <w:r w:rsidRPr="0008272F">
        <w:rPr>
          <w:rFonts w:ascii="Times New Roman" w:hAnsi="Times New Roman"/>
          <w:sz w:val="22"/>
          <w:szCs w:val="22"/>
        </w:rPr>
        <w:t>are drawn from the National Longitudinal Study of Youth</w:t>
      </w:r>
      <w:r w:rsidR="004C3B17">
        <w:rPr>
          <w:rFonts w:ascii="Times New Roman" w:hAnsi="Times New Roman"/>
          <w:sz w:val="22"/>
          <w:szCs w:val="22"/>
        </w:rPr>
        <w:t xml:space="preserve"> –</w:t>
      </w:r>
      <w:r w:rsidRPr="0008272F">
        <w:rPr>
          <w:rFonts w:ascii="Times New Roman" w:hAnsi="Times New Roman"/>
          <w:sz w:val="22"/>
          <w:szCs w:val="22"/>
        </w:rPr>
        <w:t xml:space="preserve"> 1997</w:t>
      </w:r>
      <w:r w:rsidR="004C3B17">
        <w:rPr>
          <w:rFonts w:ascii="Times New Roman" w:hAnsi="Times New Roman"/>
          <w:sz w:val="22"/>
          <w:szCs w:val="22"/>
        </w:rPr>
        <w:t xml:space="preserve"> (NLSY97). </w:t>
      </w:r>
      <w:r w:rsidRPr="0008272F">
        <w:rPr>
          <w:rFonts w:ascii="Times New Roman" w:hAnsi="Times New Roman"/>
          <w:sz w:val="22"/>
          <w:szCs w:val="22"/>
        </w:rPr>
        <w:t xml:space="preserve"> We </w:t>
      </w:r>
      <w:r w:rsidR="00676A3A">
        <w:rPr>
          <w:rFonts w:ascii="Times New Roman" w:hAnsi="Times New Roman"/>
          <w:sz w:val="22"/>
          <w:szCs w:val="22"/>
        </w:rPr>
        <w:t>use</w:t>
      </w:r>
      <w:r w:rsidR="008C1CFE">
        <w:rPr>
          <w:rFonts w:ascii="Times New Roman" w:hAnsi="Times New Roman"/>
          <w:sz w:val="22"/>
          <w:szCs w:val="22"/>
        </w:rPr>
        <w:t xml:space="preserve"> </w:t>
      </w:r>
      <w:r w:rsidR="004C3B17">
        <w:rPr>
          <w:rFonts w:ascii="Times New Roman" w:hAnsi="Times New Roman"/>
          <w:sz w:val="22"/>
          <w:szCs w:val="22"/>
        </w:rPr>
        <w:t xml:space="preserve">data for </w:t>
      </w:r>
      <w:r w:rsidR="004C3B17" w:rsidRPr="0008272F">
        <w:rPr>
          <w:rFonts w:ascii="Times New Roman" w:hAnsi="Times New Roman"/>
          <w:sz w:val="22"/>
          <w:szCs w:val="22"/>
        </w:rPr>
        <w:t>1997 to 2011</w:t>
      </w:r>
      <w:r w:rsidR="004C3B17">
        <w:rPr>
          <w:rFonts w:ascii="Times New Roman" w:hAnsi="Times New Roman"/>
          <w:sz w:val="22"/>
          <w:szCs w:val="22"/>
        </w:rPr>
        <w:t xml:space="preserve"> </w:t>
      </w:r>
      <w:r w:rsidR="0006502C">
        <w:rPr>
          <w:rFonts w:ascii="Times New Roman" w:hAnsi="Times New Roman"/>
          <w:sz w:val="22"/>
          <w:szCs w:val="22"/>
        </w:rPr>
        <w:t>as these</w:t>
      </w:r>
      <w:r w:rsidR="006A0795">
        <w:rPr>
          <w:rFonts w:ascii="Times New Roman" w:hAnsi="Times New Roman"/>
          <w:sz w:val="22"/>
          <w:szCs w:val="22"/>
        </w:rPr>
        <w:t xml:space="preserve"> </w:t>
      </w:r>
      <w:r w:rsidR="0006502C">
        <w:rPr>
          <w:rFonts w:ascii="Times New Roman" w:hAnsi="Times New Roman"/>
          <w:sz w:val="22"/>
          <w:szCs w:val="22"/>
        </w:rPr>
        <w:t xml:space="preserve">represent the most </w:t>
      </w:r>
      <w:r w:rsidRPr="0008272F">
        <w:rPr>
          <w:rFonts w:ascii="Times New Roman" w:hAnsi="Times New Roman"/>
          <w:sz w:val="22"/>
          <w:szCs w:val="22"/>
        </w:rPr>
        <w:t xml:space="preserve">comprehensive and complete set of variables </w:t>
      </w:r>
      <w:r w:rsidR="0006502C">
        <w:rPr>
          <w:rFonts w:ascii="Times New Roman" w:hAnsi="Times New Roman"/>
          <w:sz w:val="22"/>
          <w:szCs w:val="22"/>
        </w:rPr>
        <w:t xml:space="preserve">needed to </w:t>
      </w:r>
      <w:r w:rsidR="004C3B17">
        <w:rPr>
          <w:rFonts w:ascii="Times New Roman" w:hAnsi="Times New Roman"/>
          <w:sz w:val="22"/>
          <w:szCs w:val="22"/>
        </w:rPr>
        <w:t>estimat</w:t>
      </w:r>
      <w:r w:rsidR="0006502C">
        <w:rPr>
          <w:rFonts w:ascii="Times New Roman" w:hAnsi="Times New Roman"/>
          <w:sz w:val="22"/>
          <w:szCs w:val="22"/>
        </w:rPr>
        <w:t>ed</w:t>
      </w:r>
      <w:r w:rsidR="004C3B17">
        <w:rPr>
          <w:rFonts w:ascii="Times New Roman" w:hAnsi="Times New Roman"/>
          <w:sz w:val="22"/>
          <w:szCs w:val="22"/>
        </w:rPr>
        <w:t xml:space="preserve"> our</w:t>
      </w:r>
      <w:r w:rsidRPr="0008272F">
        <w:rPr>
          <w:rFonts w:ascii="Times New Roman" w:hAnsi="Times New Roman"/>
          <w:sz w:val="22"/>
          <w:szCs w:val="22"/>
        </w:rPr>
        <w:t xml:space="preserve"> model. Unemployment spells (SPELL) are calculated using the weekly </w:t>
      </w:r>
      <w:r w:rsidRPr="0008272F">
        <w:rPr>
          <w:rFonts w:ascii="Times New Roman" w:hAnsi="Times New Roman"/>
          <w:sz w:val="22"/>
          <w:szCs w:val="22"/>
        </w:rPr>
        <w:lastRenderedPageBreak/>
        <w:t>employment</w:t>
      </w:r>
      <w:r w:rsidR="00C53223" w:rsidRPr="0008272F">
        <w:rPr>
          <w:rFonts w:ascii="Times New Roman" w:hAnsi="Times New Roman"/>
          <w:sz w:val="22"/>
          <w:szCs w:val="22"/>
        </w:rPr>
        <w:t xml:space="preserve"> variable</w:t>
      </w:r>
      <w:r w:rsidRPr="0008272F">
        <w:rPr>
          <w:rFonts w:ascii="Times New Roman" w:hAnsi="Times New Roman"/>
          <w:sz w:val="22"/>
          <w:szCs w:val="22"/>
        </w:rPr>
        <w:t xml:space="preserve"> generated by the NLSY</w:t>
      </w:r>
      <w:r w:rsidR="003A200A">
        <w:rPr>
          <w:rFonts w:ascii="Times New Roman" w:hAnsi="Times New Roman"/>
          <w:sz w:val="22"/>
          <w:szCs w:val="22"/>
        </w:rPr>
        <w:t>97</w:t>
      </w:r>
      <w:r w:rsidRPr="0008272F">
        <w:rPr>
          <w:rFonts w:ascii="Times New Roman" w:hAnsi="Times New Roman"/>
          <w:sz w:val="22"/>
          <w:szCs w:val="22"/>
        </w:rPr>
        <w:t xml:space="preserve"> indicat</w:t>
      </w:r>
      <w:r w:rsidR="00C53223" w:rsidRPr="0008272F">
        <w:rPr>
          <w:rFonts w:ascii="Times New Roman" w:hAnsi="Times New Roman"/>
          <w:sz w:val="22"/>
          <w:szCs w:val="22"/>
        </w:rPr>
        <w:t>ing</w:t>
      </w:r>
      <w:r w:rsidRPr="0008272F">
        <w:rPr>
          <w:rFonts w:ascii="Times New Roman" w:hAnsi="Times New Roman"/>
          <w:sz w:val="22"/>
          <w:szCs w:val="22"/>
        </w:rPr>
        <w:t xml:space="preserve"> if the respondent is employed, unemployed, or out of the labor force </w:t>
      </w:r>
      <w:r w:rsidR="00C53223" w:rsidRPr="0008272F">
        <w:rPr>
          <w:rFonts w:ascii="Times New Roman" w:hAnsi="Times New Roman"/>
          <w:sz w:val="22"/>
          <w:szCs w:val="22"/>
        </w:rPr>
        <w:t>during</w:t>
      </w:r>
      <w:r w:rsidRPr="0008272F">
        <w:rPr>
          <w:rFonts w:ascii="Times New Roman" w:hAnsi="Times New Roman"/>
          <w:sz w:val="22"/>
          <w:szCs w:val="22"/>
        </w:rPr>
        <w:t xml:space="preserve"> each week </w:t>
      </w:r>
      <w:r w:rsidR="00C53223" w:rsidRPr="0008272F">
        <w:rPr>
          <w:rFonts w:ascii="Times New Roman" w:hAnsi="Times New Roman"/>
          <w:sz w:val="22"/>
          <w:szCs w:val="22"/>
        </w:rPr>
        <w:t>within</w:t>
      </w:r>
      <w:r w:rsidRPr="0008272F">
        <w:rPr>
          <w:rFonts w:ascii="Times New Roman" w:hAnsi="Times New Roman"/>
          <w:sz w:val="22"/>
          <w:szCs w:val="22"/>
        </w:rPr>
        <w:t xml:space="preserve"> sample period.</w:t>
      </w:r>
      <w:r w:rsidRPr="0008272F">
        <w:rPr>
          <w:rStyle w:val="FootnoteReference"/>
          <w:rFonts w:ascii="Times New Roman" w:hAnsi="Times New Roman"/>
          <w:sz w:val="22"/>
          <w:szCs w:val="22"/>
        </w:rPr>
        <w:footnoteReference w:id="6"/>
      </w:r>
      <w:r w:rsidRPr="0008272F">
        <w:rPr>
          <w:rFonts w:ascii="Times New Roman" w:hAnsi="Times New Roman"/>
          <w:sz w:val="22"/>
          <w:szCs w:val="22"/>
        </w:rPr>
        <w:t xml:space="preserve"> The length of an unemployment spell is determined by counting the number of consecutive weeks the respondent is classified as unemployed and spells end by the respondent becoming employed. </w:t>
      </w:r>
      <w:r w:rsidR="007659D7">
        <w:rPr>
          <w:rFonts w:ascii="Times New Roman" w:hAnsi="Times New Roman"/>
          <w:sz w:val="22"/>
          <w:szCs w:val="22"/>
        </w:rPr>
        <w:t xml:space="preserve">Spells that end by the respondent leaving the workforce are eliminated from the data and a subsequent spell starts when the respondent is again classified as unemployed. </w:t>
      </w:r>
      <w:r w:rsidR="00991103">
        <w:rPr>
          <w:rFonts w:ascii="Times New Roman" w:hAnsi="Times New Roman"/>
          <w:sz w:val="22"/>
          <w:szCs w:val="22"/>
        </w:rPr>
        <w:t>Characteristics of the previous e</w:t>
      </w:r>
      <w:r w:rsidRPr="0008272F">
        <w:rPr>
          <w:rFonts w:ascii="Times New Roman" w:hAnsi="Times New Roman"/>
          <w:sz w:val="22"/>
          <w:szCs w:val="22"/>
        </w:rPr>
        <w:t xml:space="preserve">mployer, discussed below, are matched to </w:t>
      </w:r>
      <w:r w:rsidR="00991103">
        <w:rPr>
          <w:rFonts w:ascii="Times New Roman" w:hAnsi="Times New Roman"/>
          <w:sz w:val="22"/>
          <w:szCs w:val="22"/>
        </w:rPr>
        <w:t xml:space="preserve">individuals’ </w:t>
      </w:r>
      <w:r w:rsidRPr="0008272F">
        <w:rPr>
          <w:rFonts w:ascii="Times New Roman" w:hAnsi="Times New Roman"/>
          <w:sz w:val="22"/>
          <w:szCs w:val="22"/>
        </w:rPr>
        <w:t>unemployment spell</w:t>
      </w:r>
      <w:r w:rsidR="00C53223" w:rsidRPr="0008272F">
        <w:rPr>
          <w:rFonts w:ascii="Times New Roman" w:hAnsi="Times New Roman"/>
          <w:sz w:val="22"/>
          <w:szCs w:val="22"/>
        </w:rPr>
        <w:t>s</w:t>
      </w:r>
      <w:r w:rsidRPr="0008272F">
        <w:rPr>
          <w:rFonts w:ascii="Times New Roman" w:hAnsi="Times New Roman"/>
          <w:sz w:val="22"/>
          <w:szCs w:val="22"/>
        </w:rPr>
        <w:t xml:space="preserve"> using</w:t>
      </w:r>
      <w:r w:rsidR="00B52949" w:rsidRPr="0008272F">
        <w:rPr>
          <w:rFonts w:ascii="Times New Roman" w:hAnsi="Times New Roman"/>
          <w:sz w:val="22"/>
          <w:szCs w:val="22"/>
        </w:rPr>
        <w:t xml:space="preserve"> a</w:t>
      </w:r>
      <w:r w:rsidRPr="0008272F">
        <w:rPr>
          <w:rFonts w:ascii="Times New Roman" w:hAnsi="Times New Roman"/>
          <w:sz w:val="22"/>
          <w:szCs w:val="22"/>
        </w:rPr>
        <w:t xml:space="preserve"> </w:t>
      </w:r>
      <w:r w:rsidR="007659D7" w:rsidRPr="0008272F">
        <w:rPr>
          <w:rFonts w:ascii="Times New Roman" w:hAnsi="Times New Roman"/>
          <w:sz w:val="22"/>
          <w:szCs w:val="22"/>
        </w:rPr>
        <w:t>unique job identifier</w:t>
      </w:r>
      <w:r w:rsidRPr="0008272F">
        <w:rPr>
          <w:rFonts w:ascii="Times New Roman" w:hAnsi="Times New Roman"/>
          <w:sz w:val="22"/>
          <w:szCs w:val="22"/>
        </w:rPr>
        <w:t xml:space="preserve"> created by NLSY</w:t>
      </w:r>
      <w:r w:rsidR="00125F59">
        <w:rPr>
          <w:rFonts w:ascii="Times New Roman" w:hAnsi="Times New Roman"/>
          <w:sz w:val="22"/>
          <w:szCs w:val="22"/>
        </w:rPr>
        <w:t>97</w:t>
      </w:r>
      <w:r w:rsidRPr="0008272F">
        <w:rPr>
          <w:rFonts w:ascii="Times New Roman" w:hAnsi="Times New Roman"/>
          <w:sz w:val="22"/>
          <w:szCs w:val="22"/>
        </w:rPr>
        <w:t>.</w:t>
      </w:r>
      <w:r w:rsidRPr="0008272F">
        <w:rPr>
          <w:rStyle w:val="FootnoteReference"/>
          <w:rFonts w:ascii="Times New Roman" w:hAnsi="Times New Roman"/>
          <w:sz w:val="22"/>
          <w:szCs w:val="22"/>
        </w:rPr>
        <w:footnoteReference w:id="7"/>
      </w:r>
      <w:r w:rsidRPr="0008272F">
        <w:rPr>
          <w:rFonts w:ascii="Times New Roman" w:hAnsi="Times New Roman"/>
          <w:sz w:val="22"/>
          <w:szCs w:val="22"/>
        </w:rPr>
        <w:t xml:space="preserve"> </w:t>
      </w:r>
    </w:p>
    <w:p w14:paraId="3CA9534B" w14:textId="66F67F9A"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Table 1 provide</w:t>
      </w:r>
      <w:r w:rsidR="00B52949" w:rsidRPr="0008272F">
        <w:rPr>
          <w:rFonts w:ascii="Times New Roman" w:hAnsi="Times New Roman"/>
          <w:sz w:val="22"/>
          <w:szCs w:val="22"/>
        </w:rPr>
        <w:t>s</w:t>
      </w:r>
      <w:r w:rsidRPr="0008272F">
        <w:rPr>
          <w:rFonts w:ascii="Times New Roman" w:hAnsi="Times New Roman"/>
          <w:sz w:val="22"/>
          <w:szCs w:val="22"/>
        </w:rPr>
        <w:t xml:space="preserve"> the names and definitions of the variables used in the analyses. Because height and weight </w:t>
      </w:r>
      <w:r w:rsidR="004E7C6D" w:rsidRPr="0008272F">
        <w:rPr>
          <w:rFonts w:ascii="Times New Roman" w:hAnsi="Times New Roman"/>
          <w:sz w:val="22"/>
          <w:szCs w:val="22"/>
        </w:rPr>
        <w:t>are</w:t>
      </w:r>
      <w:r w:rsidRPr="0008272F">
        <w:rPr>
          <w:rFonts w:ascii="Times New Roman" w:hAnsi="Times New Roman"/>
          <w:sz w:val="22"/>
          <w:szCs w:val="22"/>
        </w:rPr>
        <w:t xml:space="preserve"> not collected consistently across the sample period</w:t>
      </w:r>
      <w:r w:rsidR="007659D7">
        <w:rPr>
          <w:rFonts w:ascii="Times New Roman" w:hAnsi="Times New Roman"/>
          <w:sz w:val="22"/>
          <w:szCs w:val="22"/>
        </w:rPr>
        <w:t xml:space="preserve"> for every respondent we are required to fill in the missing values</w:t>
      </w:r>
      <w:r w:rsidRPr="0008272F">
        <w:rPr>
          <w:rFonts w:ascii="Times New Roman" w:hAnsi="Times New Roman"/>
          <w:sz w:val="22"/>
          <w:szCs w:val="22"/>
        </w:rPr>
        <w:t>.</w:t>
      </w:r>
      <w:r w:rsidR="00991103">
        <w:rPr>
          <w:rStyle w:val="FootnoteReference"/>
          <w:rFonts w:ascii="Times New Roman" w:hAnsi="Times New Roman"/>
          <w:sz w:val="22"/>
          <w:szCs w:val="22"/>
        </w:rPr>
        <w:footnoteReference w:id="8"/>
      </w:r>
      <w:r w:rsidRPr="0008272F">
        <w:rPr>
          <w:rFonts w:ascii="Times New Roman" w:hAnsi="Times New Roman"/>
          <w:sz w:val="22"/>
          <w:szCs w:val="22"/>
        </w:rPr>
        <w:t xml:space="preserve"> </w:t>
      </w:r>
      <w:r w:rsidR="007659D7">
        <w:rPr>
          <w:rFonts w:ascii="Times New Roman" w:hAnsi="Times New Roman"/>
          <w:sz w:val="22"/>
          <w:szCs w:val="22"/>
        </w:rPr>
        <w:t xml:space="preserve">First, any observation that is </w:t>
      </w:r>
      <w:r w:rsidRPr="0008272F">
        <w:rPr>
          <w:rFonts w:ascii="Times New Roman" w:hAnsi="Times New Roman"/>
          <w:sz w:val="22"/>
          <w:szCs w:val="22"/>
        </w:rPr>
        <w:t xml:space="preserve">larger than 2.5 standard deviations of the mean </w:t>
      </w:r>
      <w:r w:rsidR="00B52949" w:rsidRPr="0008272F">
        <w:rPr>
          <w:rFonts w:ascii="Times New Roman" w:hAnsi="Times New Roman"/>
          <w:sz w:val="22"/>
          <w:szCs w:val="22"/>
        </w:rPr>
        <w:t xml:space="preserve">for each individual </w:t>
      </w:r>
      <w:r w:rsidRPr="0008272F">
        <w:rPr>
          <w:rFonts w:ascii="Times New Roman" w:hAnsi="Times New Roman"/>
          <w:sz w:val="22"/>
          <w:szCs w:val="22"/>
        </w:rPr>
        <w:t xml:space="preserve">are </w:t>
      </w:r>
      <w:r w:rsidR="00C53223" w:rsidRPr="0008272F">
        <w:rPr>
          <w:rFonts w:ascii="Times New Roman" w:hAnsi="Times New Roman"/>
          <w:sz w:val="22"/>
          <w:szCs w:val="22"/>
        </w:rPr>
        <w:t xml:space="preserve">assumed to be input errors and are removed. </w:t>
      </w:r>
      <w:r w:rsidRPr="0008272F">
        <w:rPr>
          <w:rFonts w:ascii="Times New Roman" w:hAnsi="Times New Roman"/>
          <w:sz w:val="22"/>
          <w:szCs w:val="22"/>
        </w:rPr>
        <w:t>For the height</w:t>
      </w:r>
      <w:r w:rsidR="00C53223" w:rsidRPr="0008272F">
        <w:rPr>
          <w:rFonts w:ascii="Times New Roman" w:hAnsi="Times New Roman"/>
          <w:sz w:val="22"/>
          <w:szCs w:val="22"/>
        </w:rPr>
        <w:t xml:space="preserve"> of a respondent</w:t>
      </w:r>
      <w:r w:rsidRPr="0008272F">
        <w:rPr>
          <w:rFonts w:ascii="Times New Roman" w:hAnsi="Times New Roman"/>
          <w:sz w:val="22"/>
          <w:szCs w:val="22"/>
        </w:rPr>
        <w:t xml:space="preserve">, the average height of the remaining observations is used </w:t>
      </w:r>
      <w:r w:rsidR="00B52949" w:rsidRPr="0008272F">
        <w:rPr>
          <w:rFonts w:ascii="Times New Roman" w:hAnsi="Times New Roman"/>
          <w:sz w:val="22"/>
          <w:szCs w:val="22"/>
        </w:rPr>
        <w:t>as</w:t>
      </w:r>
      <w:r w:rsidRPr="0008272F">
        <w:rPr>
          <w:rFonts w:ascii="Times New Roman" w:hAnsi="Times New Roman"/>
          <w:sz w:val="22"/>
          <w:szCs w:val="22"/>
        </w:rPr>
        <w:t xml:space="preserve"> the height in all periods </w:t>
      </w:r>
      <w:r w:rsidR="00C53223" w:rsidRPr="0008272F">
        <w:rPr>
          <w:rFonts w:ascii="Times New Roman" w:hAnsi="Times New Roman"/>
          <w:sz w:val="22"/>
          <w:szCs w:val="22"/>
        </w:rPr>
        <w:t>and t</w:t>
      </w:r>
      <w:r w:rsidRPr="0008272F">
        <w:rPr>
          <w:rFonts w:ascii="Times New Roman" w:hAnsi="Times New Roman"/>
          <w:sz w:val="22"/>
          <w:szCs w:val="22"/>
        </w:rPr>
        <w:t xml:space="preserve">he </w:t>
      </w:r>
      <w:r w:rsidR="00B52949" w:rsidRPr="0008272F">
        <w:rPr>
          <w:rFonts w:ascii="Times New Roman" w:hAnsi="Times New Roman"/>
          <w:sz w:val="22"/>
          <w:szCs w:val="22"/>
        </w:rPr>
        <w:t xml:space="preserve">missing </w:t>
      </w:r>
      <w:r w:rsidRPr="0008272F">
        <w:rPr>
          <w:rFonts w:ascii="Times New Roman" w:hAnsi="Times New Roman"/>
          <w:sz w:val="22"/>
          <w:szCs w:val="22"/>
        </w:rPr>
        <w:t xml:space="preserve">weight measures are interpolated using a linear methodology built into the R package </w:t>
      </w:r>
      <w:proofErr w:type="spellStart"/>
      <w:r w:rsidRPr="0008272F">
        <w:rPr>
          <w:rFonts w:ascii="Times New Roman" w:hAnsi="Times New Roman"/>
          <w:i/>
          <w:iCs/>
          <w:sz w:val="22"/>
          <w:szCs w:val="22"/>
        </w:rPr>
        <w:t>tidyverse</w:t>
      </w:r>
      <w:proofErr w:type="spellEnd"/>
      <w:r w:rsidR="0008272F" w:rsidRPr="0008272F">
        <w:rPr>
          <w:rFonts w:ascii="Times New Roman" w:hAnsi="Times New Roman"/>
          <w:sz w:val="22"/>
          <w:szCs w:val="22"/>
        </w:rPr>
        <w:t xml:space="preserve"> (</w:t>
      </w:r>
      <w:r w:rsidR="0008272F" w:rsidRPr="0008272F">
        <w:rPr>
          <w:rFonts w:ascii="Times New Roman" w:hAnsi="Times New Roman"/>
          <w:color w:val="222222"/>
          <w:sz w:val="22"/>
          <w:szCs w:val="22"/>
          <w:shd w:val="clear" w:color="auto" w:fill="FFFFFF"/>
        </w:rPr>
        <w:t>Wickham</w:t>
      </w:r>
      <w:r w:rsidR="0008272F">
        <w:rPr>
          <w:rFonts w:ascii="Times New Roman" w:hAnsi="Times New Roman"/>
          <w:color w:val="222222"/>
          <w:sz w:val="22"/>
          <w:szCs w:val="22"/>
          <w:shd w:val="clear" w:color="auto" w:fill="FFFFFF"/>
        </w:rPr>
        <w:t xml:space="preserve"> et</w:t>
      </w:r>
      <w:r w:rsidR="00344137">
        <w:rPr>
          <w:rFonts w:ascii="Times New Roman" w:hAnsi="Times New Roman"/>
          <w:color w:val="222222"/>
          <w:sz w:val="22"/>
          <w:szCs w:val="22"/>
          <w:shd w:val="clear" w:color="auto" w:fill="FFFFFF"/>
        </w:rPr>
        <w:t xml:space="preserve"> </w:t>
      </w:r>
      <w:r w:rsidR="0008272F">
        <w:rPr>
          <w:rFonts w:ascii="Times New Roman" w:hAnsi="Times New Roman"/>
          <w:color w:val="222222"/>
          <w:sz w:val="22"/>
          <w:szCs w:val="22"/>
          <w:shd w:val="clear" w:color="auto" w:fill="FFFFFF"/>
        </w:rPr>
        <w:t>al., 2019)</w:t>
      </w:r>
      <w:r w:rsidRPr="0008272F">
        <w:rPr>
          <w:rFonts w:ascii="Times New Roman" w:hAnsi="Times New Roman"/>
          <w:sz w:val="22"/>
          <w:szCs w:val="22"/>
        </w:rPr>
        <w:t xml:space="preserve">. </w:t>
      </w:r>
      <w:r w:rsidR="00241B63" w:rsidRPr="0008272F">
        <w:rPr>
          <w:rFonts w:ascii="Times New Roman" w:hAnsi="Times New Roman"/>
          <w:sz w:val="22"/>
          <w:szCs w:val="22"/>
        </w:rPr>
        <w:t>T</w:t>
      </w:r>
      <w:r w:rsidRPr="0008272F">
        <w:rPr>
          <w:rFonts w:ascii="Times New Roman" w:hAnsi="Times New Roman"/>
          <w:sz w:val="22"/>
          <w:szCs w:val="22"/>
        </w:rPr>
        <w:t>he imperial measures</w:t>
      </w:r>
      <w:r w:rsidR="00241B63" w:rsidRPr="0008272F">
        <w:rPr>
          <w:rFonts w:ascii="Times New Roman" w:hAnsi="Times New Roman"/>
          <w:sz w:val="22"/>
          <w:szCs w:val="22"/>
        </w:rPr>
        <w:t xml:space="preserve"> for each respondent are </w:t>
      </w:r>
      <w:r w:rsidR="00C53223" w:rsidRPr="0008272F">
        <w:rPr>
          <w:rFonts w:ascii="Times New Roman" w:hAnsi="Times New Roman"/>
          <w:sz w:val="22"/>
          <w:szCs w:val="22"/>
        </w:rPr>
        <w:t>converted</w:t>
      </w:r>
      <w:r w:rsidRPr="0008272F">
        <w:rPr>
          <w:rFonts w:ascii="Times New Roman" w:hAnsi="Times New Roman"/>
          <w:sz w:val="22"/>
          <w:szCs w:val="22"/>
        </w:rPr>
        <w:t xml:space="preserve"> to metric and</w:t>
      </w:r>
      <w:r w:rsidR="00241B63" w:rsidRPr="0008272F">
        <w:rPr>
          <w:rFonts w:ascii="Times New Roman" w:hAnsi="Times New Roman"/>
          <w:sz w:val="22"/>
          <w:szCs w:val="22"/>
        </w:rPr>
        <w:t xml:space="preserve"> used to calculate the respondent’s BMI for that year. </w:t>
      </w:r>
      <w:commentRangeStart w:id="2"/>
      <w:r w:rsidR="009A1D1A" w:rsidRPr="0008272F">
        <w:rPr>
          <w:rFonts w:ascii="Times New Roman" w:hAnsi="Times New Roman"/>
          <w:sz w:val="22"/>
          <w:szCs w:val="22"/>
        </w:rPr>
        <w:t>Using</w:t>
      </w:r>
      <w:r w:rsidR="00C53223" w:rsidRPr="0008272F">
        <w:rPr>
          <w:rFonts w:ascii="Times New Roman" w:hAnsi="Times New Roman"/>
          <w:sz w:val="22"/>
          <w:szCs w:val="22"/>
        </w:rPr>
        <w:t xml:space="preserve"> the standard BMI scale, i</w:t>
      </w:r>
      <w:r w:rsidR="004E7C6D" w:rsidRPr="0008272F">
        <w:rPr>
          <w:rFonts w:ascii="Times New Roman" w:hAnsi="Times New Roman"/>
          <w:sz w:val="22"/>
          <w:szCs w:val="22"/>
        </w:rPr>
        <w:t xml:space="preserve">ndividuals </w:t>
      </w:r>
      <w:r w:rsidR="00241B63" w:rsidRPr="0008272F">
        <w:rPr>
          <w:rFonts w:ascii="Times New Roman" w:hAnsi="Times New Roman"/>
          <w:sz w:val="22"/>
          <w:szCs w:val="22"/>
        </w:rPr>
        <w:t xml:space="preserve">with a BMI </w:t>
      </w:r>
      <w:r w:rsidRPr="0008272F">
        <w:rPr>
          <w:rFonts w:ascii="Times New Roman" w:hAnsi="Times New Roman"/>
          <w:sz w:val="22"/>
          <w:szCs w:val="22"/>
        </w:rPr>
        <w:t xml:space="preserve">between 18.5 and 24.9 </w:t>
      </w:r>
      <w:r w:rsidR="00241B63" w:rsidRPr="0008272F">
        <w:rPr>
          <w:rFonts w:ascii="Times New Roman" w:hAnsi="Times New Roman"/>
          <w:sz w:val="22"/>
          <w:szCs w:val="22"/>
        </w:rPr>
        <w:t xml:space="preserve">are classified as </w:t>
      </w:r>
      <w:r w:rsidRPr="0008272F">
        <w:rPr>
          <w:rFonts w:ascii="Times New Roman" w:hAnsi="Times New Roman"/>
          <w:sz w:val="22"/>
          <w:szCs w:val="22"/>
        </w:rPr>
        <w:t xml:space="preserve">having </w:t>
      </w:r>
      <w:r w:rsidR="009A1D1A" w:rsidRPr="0008272F">
        <w:rPr>
          <w:rFonts w:ascii="Times New Roman" w:hAnsi="Times New Roman"/>
          <w:sz w:val="22"/>
          <w:szCs w:val="22"/>
        </w:rPr>
        <w:t>a normal BMI</w:t>
      </w:r>
      <w:r w:rsidRPr="0008272F">
        <w:rPr>
          <w:rFonts w:ascii="Times New Roman" w:hAnsi="Times New Roman"/>
          <w:sz w:val="22"/>
          <w:szCs w:val="22"/>
        </w:rPr>
        <w:t xml:space="preserve">, individuals with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values from 25 to 29.9 </w:t>
      </w:r>
      <w:r w:rsidR="001B4E5D">
        <w:rPr>
          <w:rFonts w:ascii="Times New Roman" w:hAnsi="Times New Roman"/>
          <w:sz w:val="22"/>
          <w:szCs w:val="22"/>
        </w:rPr>
        <w:t>a</w:t>
      </w:r>
      <w:r w:rsidRPr="0008272F">
        <w:rPr>
          <w:rFonts w:ascii="Times New Roman" w:hAnsi="Times New Roman"/>
          <w:sz w:val="22"/>
          <w:szCs w:val="22"/>
        </w:rPr>
        <w:t xml:space="preserve">re classified as being overweight, and those with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values over 30 </w:t>
      </w:r>
      <w:r w:rsidR="001B4E5D">
        <w:rPr>
          <w:rFonts w:ascii="Times New Roman" w:hAnsi="Times New Roman"/>
          <w:sz w:val="22"/>
          <w:szCs w:val="22"/>
        </w:rPr>
        <w:t>a</w:t>
      </w:r>
      <w:r w:rsidRPr="0008272F">
        <w:rPr>
          <w:rFonts w:ascii="Times New Roman" w:hAnsi="Times New Roman"/>
          <w:sz w:val="22"/>
          <w:szCs w:val="22"/>
        </w:rPr>
        <w:t>re classified as being obese.</w:t>
      </w:r>
      <w:commentRangeEnd w:id="2"/>
      <w:r w:rsidR="007659D7">
        <w:rPr>
          <w:rStyle w:val="CommentReference"/>
        </w:rPr>
        <w:commentReference w:id="2"/>
      </w:r>
      <w:r w:rsidRPr="0008272F">
        <w:rPr>
          <w:rStyle w:val="FootnoteReference"/>
          <w:rFonts w:ascii="Times New Roman" w:hAnsi="Times New Roman"/>
          <w:sz w:val="22"/>
          <w:szCs w:val="22"/>
        </w:rPr>
        <w:footnoteReference w:id="9"/>
      </w:r>
    </w:p>
    <w:p w14:paraId="381C0DAC" w14:textId="1EADA65D" w:rsidR="0008272F" w:rsidRPr="0008272F" w:rsidRDefault="0008272F" w:rsidP="0008272F">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BMI and unemployment may be endogenous via two possible channels. The first is that concurrent unemployment may increase the probability of obesity and the second is that unemployment and obesity may </w:t>
      </w:r>
      <w:r w:rsidR="002A1231">
        <w:rPr>
          <w:rFonts w:ascii="Times New Roman" w:hAnsi="Times New Roman"/>
          <w:sz w:val="22"/>
          <w:szCs w:val="22"/>
        </w:rPr>
        <w:t xml:space="preserve">both </w:t>
      </w:r>
      <w:r w:rsidRPr="0008272F">
        <w:rPr>
          <w:rFonts w:ascii="Times New Roman" w:hAnsi="Times New Roman"/>
          <w:sz w:val="22"/>
          <w:szCs w:val="22"/>
        </w:rPr>
        <w:t xml:space="preserve">be </w:t>
      </w:r>
      <w:r w:rsidR="002A1231">
        <w:rPr>
          <w:rFonts w:ascii="Times New Roman" w:hAnsi="Times New Roman"/>
          <w:sz w:val="22"/>
          <w:szCs w:val="22"/>
        </w:rPr>
        <w:t xml:space="preserve">influenced by </w:t>
      </w:r>
      <w:r w:rsidRPr="0008272F">
        <w:rPr>
          <w:rFonts w:ascii="Times New Roman" w:hAnsi="Times New Roman"/>
          <w:sz w:val="22"/>
          <w:szCs w:val="22"/>
        </w:rPr>
        <w:t xml:space="preserve">unobserved individual characteristics such as self-esteem or depression. </w:t>
      </w:r>
      <w:r w:rsidR="005442B0">
        <w:rPr>
          <w:rFonts w:ascii="Times New Roman" w:hAnsi="Times New Roman"/>
          <w:sz w:val="22"/>
          <w:szCs w:val="22"/>
        </w:rPr>
        <w:t xml:space="preserve">A feature of survival models is that the control variables must be constant across a given spell and so using </w:t>
      </w:r>
      <w:r w:rsidR="005442B0">
        <w:rPr>
          <w:rFonts w:ascii="Times New Roman" w:hAnsi="Times New Roman"/>
          <w:sz w:val="22"/>
          <w:szCs w:val="22"/>
        </w:rPr>
        <w:lastRenderedPageBreak/>
        <w:t xml:space="preserve">the BMI classification at the beginning of the current spell should resolve this problem; however, we also </w:t>
      </w:r>
      <w:r w:rsidRPr="0008272F">
        <w:rPr>
          <w:rFonts w:ascii="Times New Roman" w:hAnsi="Times New Roman"/>
          <w:sz w:val="22"/>
          <w:szCs w:val="22"/>
        </w:rPr>
        <w:t xml:space="preserve">estimate models using </w:t>
      </w:r>
      <w:r w:rsidR="005442B0">
        <w:rPr>
          <w:rFonts w:ascii="Times New Roman" w:hAnsi="Times New Roman"/>
          <w:sz w:val="22"/>
          <w:szCs w:val="22"/>
        </w:rPr>
        <w:t>the</w:t>
      </w:r>
      <w:r w:rsidRPr="0008272F">
        <w:rPr>
          <w:rFonts w:ascii="Times New Roman" w:hAnsi="Times New Roman"/>
          <w:sz w:val="22"/>
          <w:szCs w:val="22"/>
        </w:rPr>
        <w:t xml:space="preserve"> lagged BMI and show the results are consistent for </w:t>
      </w:r>
      <w:r w:rsidR="002A1231">
        <w:rPr>
          <w:rFonts w:ascii="Times New Roman" w:hAnsi="Times New Roman"/>
          <w:sz w:val="22"/>
          <w:szCs w:val="22"/>
        </w:rPr>
        <w:t>both</w:t>
      </w:r>
      <w:r w:rsidRPr="0008272F">
        <w:rPr>
          <w:rFonts w:ascii="Times New Roman" w:hAnsi="Times New Roman"/>
          <w:sz w:val="22"/>
          <w:szCs w:val="22"/>
        </w:rPr>
        <w:t xml:space="preserve"> </w:t>
      </w:r>
      <w:r w:rsidR="000056FA">
        <w:rPr>
          <w:rFonts w:ascii="Times New Roman" w:hAnsi="Times New Roman"/>
          <w:sz w:val="22"/>
          <w:szCs w:val="22"/>
        </w:rPr>
        <w:t>measures of BMI</w:t>
      </w:r>
      <w:r w:rsidRPr="0008272F">
        <w:rPr>
          <w:rFonts w:ascii="Times New Roman" w:hAnsi="Times New Roman"/>
          <w:sz w:val="22"/>
          <w:szCs w:val="22"/>
        </w:rPr>
        <w:t xml:space="preserve">. </w:t>
      </w:r>
      <w:r w:rsidR="0036143B">
        <w:rPr>
          <w:rFonts w:ascii="Times New Roman" w:hAnsi="Times New Roman"/>
          <w:sz w:val="22"/>
          <w:szCs w:val="22"/>
        </w:rPr>
        <w:t>To handle the second possible type of endogeneity</w:t>
      </w:r>
      <w:r w:rsidR="005442B0">
        <w:rPr>
          <w:rFonts w:ascii="Times New Roman" w:hAnsi="Times New Roman"/>
          <w:sz w:val="22"/>
          <w:szCs w:val="22"/>
        </w:rPr>
        <w:t xml:space="preserve"> discussed previously</w:t>
      </w:r>
      <w:r w:rsidR="0036143B">
        <w:rPr>
          <w:rFonts w:ascii="Times New Roman" w:hAnsi="Times New Roman"/>
          <w:sz w:val="22"/>
          <w:szCs w:val="22"/>
        </w:rPr>
        <w:t xml:space="preserve">, </w:t>
      </w:r>
      <w:r w:rsidRPr="0008272F">
        <w:rPr>
          <w:rFonts w:ascii="Times New Roman" w:hAnsi="Times New Roman"/>
          <w:sz w:val="22"/>
          <w:szCs w:val="22"/>
        </w:rPr>
        <w:t xml:space="preserve">we estimate </w:t>
      </w:r>
      <w:r w:rsidR="00D651DC">
        <w:rPr>
          <w:rFonts w:ascii="Times New Roman" w:hAnsi="Times New Roman"/>
          <w:sz w:val="22"/>
          <w:szCs w:val="22"/>
        </w:rPr>
        <w:t>frailty</w:t>
      </w:r>
      <w:r w:rsidRPr="0008272F">
        <w:rPr>
          <w:rFonts w:ascii="Times New Roman" w:hAnsi="Times New Roman"/>
          <w:sz w:val="22"/>
          <w:szCs w:val="22"/>
        </w:rPr>
        <w:t xml:space="preserve"> models</w:t>
      </w:r>
      <w:r w:rsidR="00D651DC">
        <w:rPr>
          <w:rFonts w:ascii="Times New Roman" w:hAnsi="Times New Roman"/>
          <w:sz w:val="22"/>
          <w:szCs w:val="22"/>
        </w:rPr>
        <w:t xml:space="preserve">, which </w:t>
      </w:r>
      <w:r w:rsidR="00D651DC" w:rsidRPr="00D651DC">
        <w:rPr>
          <w:rFonts w:ascii="Times New Roman" w:hAnsi="Times New Roman"/>
          <w:sz w:val="22"/>
          <w:szCs w:val="22"/>
        </w:rPr>
        <w:t xml:space="preserve">assume random effects for repeated </w:t>
      </w:r>
      <w:r w:rsidR="00D36D85">
        <w:rPr>
          <w:rFonts w:ascii="Times New Roman" w:hAnsi="Times New Roman"/>
          <w:sz w:val="22"/>
          <w:szCs w:val="22"/>
        </w:rPr>
        <w:t>spells</w:t>
      </w:r>
      <w:r w:rsidR="008744A6">
        <w:rPr>
          <w:rFonts w:ascii="Times New Roman" w:hAnsi="Times New Roman"/>
          <w:sz w:val="22"/>
          <w:szCs w:val="22"/>
        </w:rPr>
        <w:t xml:space="preserve"> of</w:t>
      </w:r>
      <w:r w:rsidR="00D651DC" w:rsidRPr="00D651DC">
        <w:rPr>
          <w:rFonts w:ascii="Times New Roman" w:hAnsi="Times New Roman"/>
          <w:sz w:val="22"/>
          <w:szCs w:val="22"/>
        </w:rPr>
        <w:t xml:space="preserve"> the same individual</w:t>
      </w:r>
      <w:r w:rsidR="00D651DC">
        <w:rPr>
          <w:rFonts w:ascii="Times New Roman" w:hAnsi="Times New Roman"/>
          <w:sz w:val="22"/>
          <w:szCs w:val="22"/>
        </w:rPr>
        <w:t>,</w:t>
      </w:r>
      <w:r w:rsidR="00D651DC" w:rsidRPr="00D651DC">
        <w:rPr>
          <w:rFonts w:ascii="Times New Roman" w:hAnsi="Times New Roman"/>
          <w:sz w:val="22"/>
          <w:szCs w:val="22"/>
        </w:rPr>
        <w:t xml:space="preserve"> </w:t>
      </w:r>
      <w:r w:rsidR="002A1231">
        <w:rPr>
          <w:rFonts w:ascii="Times New Roman" w:hAnsi="Times New Roman"/>
          <w:sz w:val="22"/>
          <w:szCs w:val="22"/>
        </w:rPr>
        <w:t>to control for unobserved individual characteristics</w:t>
      </w:r>
      <w:r w:rsidR="00FF44FC">
        <w:rPr>
          <w:rFonts w:ascii="Times New Roman" w:hAnsi="Times New Roman"/>
          <w:sz w:val="22"/>
          <w:szCs w:val="22"/>
        </w:rPr>
        <w:t xml:space="preserve"> that may influence both weight and unemployment</w:t>
      </w:r>
      <w:r w:rsidRPr="0008272F">
        <w:rPr>
          <w:rFonts w:ascii="Times New Roman" w:hAnsi="Times New Roman"/>
          <w:sz w:val="22"/>
          <w:szCs w:val="22"/>
        </w:rPr>
        <w:t>.</w:t>
      </w:r>
      <w:r w:rsidR="005442B0">
        <w:rPr>
          <w:rStyle w:val="FootnoteReference"/>
          <w:rFonts w:ascii="Times New Roman" w:hAnsi="Times New Roman"/>
          <w:sz w:val="22"/>
          <w:szCs w:val="22"/>
        </w:rPr>
        <w:footnoteReference w:id="10"/>
      </w:r>
      <w:r w:rsidRPr="0008272F">
        <w:rPr>
          <w:rFonts w:ascii="Times New Roman" w:hAnsi="Times New Roman"/>
          <w:sz w:val="22"/>
          <w:szCs w:val="22"/>
        </w:rPr>
        <w:t xml:space="preserve"> </w:t>
      </w:r>
    </w:p>
    <w:p w14:paraId="4F490B9F" w14:textId="4C7148A9" w:rsidR="00C44129" w:rsidRPr="0008272F" w:rsidRDefault="008342F1" w:rsidP="00C44129">
      <w:pPr>
        <w:tabs>
          <w:tab w:val="left" w:pos="432"/>
        </w:tabs>
        <w:spacing w:line="480" w:lineRule="auto"/>
        <w:ind w:firstLine="432"/>
        <w:rPr>
          <w:rFonts w:ascii="Times New Roman" w:hAnsi="Times New Roman"/>
          <w:sz w:val="22"/>
          <w:szCs w:val="22"/>
        </w:rPr>
      </w:pPr>
      <w:r>
        <w:rPr>
          <w:rFonts w:ascii="Times New Roman" w:hAnsi="Times New Roman"/>
          <w:sz w:val="22"/>
          <w:szCs w:val="22"/>
        </w:rPr>
        <w:t>Control</w:t>
      </w:r>
      <w:r w:rsidR="0008272F" w:rsidRPr="0008272F">
        <w:rPr>
          <w:rFonts w:ascii="Times New Roman" w:hAnsi="Times New Roman"/>
          <w:sz w:val="22"/>
          <w:szCs w:val="22"/>
        </w:rPr>
        <w:t xml:space="preserve"> variables included in the analyses are of two types: </w:t>
      </w:r>
      <w:r w:rsidR="00E57C32">
        <w:rPr>
          <w:rFonts w:ascii="Times New Roman" w:hAnsi="Times New Roman"/>
          <w:sz w:val="22"/>
          <w:szCs w:val="22"/>
        </w:rPr>
        <w:t>T</w:t>
      </w:r>
      <w:r w:rsidR="0008272F" w:rsidRPr="0008272F">
        <w:rPr>
          <w:rFonts w:ascii="Times New Roman" w:hAnsi="Times New Roman"/>
          <w:sz w:val="22"/>
          <w:szCs w:val="22"/>
        </w:rPr>
        <w:t xml:space="preserve">he first describes the </w:t>
      </w:r>
      <w:r w:rsidR="0008272F" w:rsidRPr="0008272F">
        <w:rPr>
          <w:rFonts w:ascii="Times New Roman" w:hAnsi="Times New Roman"/>
          <w:i/>
          <w:sz w:val="22"/>
          <w:szCs w:val="22"/>
        </w:rPr>
        <w:t>personal characteristics</w:t>
      </w:r>
      <w:r w:rsidR="0008272F" w:rsidRPr="0008272F">
        <w:rPr>
          <w:rFonts w:ascii="Times New Roman" w:hAnsi="Times New Roman"/>
          <w:sz w:val="22"/>
          <w:szCs w:val="22"/>
        </w:rPr>
        <w:t xml:space="preserve"> of the individual who experiences the unemployment spell</w:t>
      </w:r>
      <w:r w:rsidR="00E57C32">
        <w:rPr>
          <w:rFonts w:ascii="Times New Roman" w:hAnsi="Times New Roman"/>
          <w:sz w:val="22"/>
          <w:szCs w:val="22"/>
        </w:rPr>
        <w:t>. For these variables</w:t>
      </w:r>
      <w:r w:rsidR="0008272F" w:rsidRPr="0008272F">
        <w:rPr>
          <w:rFonts w:ascii="Times New Roman" w:hAnsi="Times New Roman"/>
          <w:sz w:val="22"/>
          <w:szCs w:val="22"/>
        </w:rPr>
        <w:t xml:space="preserve"> we link the annual reported values of the individual characteristics to the year in which the unemployment spell </w:t>
      </w:r>
      <w:r w:rsidR="005442B0" w:rsidRPr="0008272F">
        <w:rPr>
          <w:rFonts w:ascii="Times New Roman" w:hAnsi="Times New Roman"/>
          <w:sz w:val="22"/>
          <w:szCs w:val="22"/>
        </w:rPr>
        <w:t>started,</w:t>
      </w:r>
      <w:r w:rsidR="005442B0">
        <w:rPr>
          <w:rFonts w:ascii="Times New Roman" w:hAnsi="Times New Roman"/>
          <w:sz w:val="22"/>
          <w:szCs w:val="22"/>
        </w:rPr>
        <w:t xml:space="preserve"> and these values are assumed constant for the duration of that spell</w:t>
      </w:r>
      <w:r w:rsidR="0008272F" w:rsidRPr="0008272F">
        <w:rPr>
          <w:rFonts w:ascii="Times New Roman" w:hAnsi="Times New Roman"/>
          <w:sz w:val="22"/>
          <w:szCs w:val="22"/>
        </w:rPr>
        <w:t>. Besides obesity, we include age (Age), sex (Female), the presence of a child six years of age or young within the household (Child6), the household size (</w:t>
      </w:r>
      <w:proofErr w:type="spellStart"/>
      <w:r w:rsidR="0008272F" w:rsidRPr="0008272F">
        <w:rPr>
          <w:rFonts w:ascii="Times New Roman" w:hAnsi="Times New Roman"/>
          <w:sz w:val="22"/>
          <w:szCs w:val="22"/>
        </w:rPr>
        <w:t>HH_Size</w:t>
      </w:r>
      <w:proofErr w:type="spellEnd"/>
      <w:r w:rsidR="0008272F" w:rsidRPr="0008272F">
        <w:rPr>
          <w:rFonts w:ascii="Times New Roman" w:hAnsi="Times New Roman"/>
          <w:sz w:val="22"/>
          <w:szCs w:val="22"/>
        </w:rPr>
        <w:t>), a measure of gross family income (</w:t>
      </w:r>
      <w:proofErr w:type="spellStart"/>
      <w:r w:rsidR="00D36D85">
        <w:rPr>
          <w:rFonts w:ascii="Times New Roman" w:hAnsi="Times New Roman"/>
          <w:sz w:val="22"/>
          <w:szCs w:val="22"/>
        </w:rPr>
        <w:t>FamIncome</w:t>
      </w:r>
      <w:proofErr w:type="spellEnd"/>
      <w:r w:rsidR="0008272F" w:rsidRPr="0008272F">
        <w:rPr>
          <w:rFonts w:ascii="Times New Roman" w:hAnsi="Times New Roman"/>
          <w:sz w:val="22"/>
          <w:szCs w:val="22"/>
        </w:rPr>
        <w:t>),</w:t>
      </w:r>
      <w:r w:rsidR="00C44129">
        <w:rPr>
          <w:rFonts w:ascii="Times New Roman" w:hAnsi="Times New Roman"/>
          <w:sz w:val="22"/>
          <w:szCs w:val="22"/>
        </w:rPr>
        <w:t xml:space="preserve"> </w:t>
      </w:r>
      <w:r w:rsidR="00C44129" w:rsidRPr="0008272F">
        <w:rPr>
          <w:rFonts w:ascii="Times New Roman" w:hAnsi="Times New Roman"/>
          <w:sz w:val="22"/>
          <w:szCs w:val="22"/>
        </w:rPr>
        <w:t>race (White</w:t>
      </w:r>
      <w:r w:rsidR="00C44129" w:rsidRPr="0008272F">
        <w:rPr>
          <w:rFonts w:ascii="Times New Roman" w:hAnsi="Times New Roman"/>
          <w:sz w:val="22"/>
          <w:szCs w:val="22"/>
          <w:vertAlign w:val="superscript"/>
        </w:rPr>
        <w:t>*</w:t>
      </w:r>
      <w:r w:rsidR="00C44129" w:rsidRPr="0008272F">
        <w:rPr>
          <w:rFonts w:ascii="Times New Roman" w:hAnsi="Times New Roman"/>
          <w:sz w:val="22"/>
          <w:szCs w:val="22"/>
        </w:rPr>
        <w:t>, Black, and Hispanic) and ability (Score) as measured by the ASVAB Math and Verbal Score Percentile</w:t>
      </w:r>
      <w:r w:rsidR="00C44129">
        <w:rPr>
          <w:rFonts w:ascii="Times New Roman" w:hAnsi="Times New Roman"/>
          <w:sz w:val="22"/>
          <w:szCs w:val="22"/>
        </w:rPr>
        <w:t>.</w:t>
      </w:r>
      <w:r w:rsidR="00C44129">
        <w:rPr>
          <w:rStyle w:val="FootnoteReference"/>
          <w:rFonts w:ascii="Times New Roman" w:hAnsi="Times New Roman"/>
          <w:sz w:val="22"/>
          <w:szCs w:val="22"/>
        </w:rPr>
        <w:footnoteReference w:id="11"/>
      </w:r>
      <w:r w:rsidR="00C44129">
        <w:rPr>
          <w:rFonts w:ascii="Times New Roman" w:hAnsi="Times New Roman"/>
          <w:sz w:val="22"/>
          <w:szCs w:val="22"/>
        </w:rPr>
        <w:t xml:space="preserve"> This score percentile,</w:t>
      </w:r>
      <w:r w:rsidR="00C44129" w:rsidRPr="0008272F">
        <w:rPr>
          <w:rFonts w:ascii="Times New Roman" w:hAnsi="Times New Roman"/>
          <w:sz w:val="22"/>
          <w:szCs w:val="22"/>
        </w:rPr>
        <w:t xml:space="preserve"> calculated by the NLSY</w:t>
      </w:r>
      <w:r w:rsidR="00C44129">
        <w:rPr>
          <w:rFonts w:ascii="Times New Roman" w:hAnsi="Times New Roman"/>
          <w:sz w:val="22"/>
          <w:szCs w:val="22"/>
        </w:rPr>
        <w:t>97,</w:t>
      </w:r>
      <w:r w:rsidR="00C44129" w:rsidRPr="0008272F">
        <w:rPr>
          <w:rFonts w:ascii="Times New Roman" w:hAnsi="Times New Roman"/>
          <w:sz w:val="22"/>
          <w:szCs w:val="22"/>
        </w:rPr>
        <w:t xml:space="preserve"> is similar to the Armed Forces Qualification Test (AFQT) </w:t>
      </w:r>
      <w:r w:rsidR="00C44129">
        <w:rPr>
          <w:rFonts w:ascii="Times New Roman" w:hAnsi="Times New Roman"/>
          <w:sz w:val="22"/>
          <w:szCs w:val="22"/>
        </w:rPr>
        <w:t xml:space="preserve">often used </w:t>
      </w:r>
      <w:r w:rsidR="00C44129" w:rsidRPr="0008272F">
        <w:rPr>
          <w:rFonts w:ascii="Times New Roman" w:hAnsi="Times New Roman"/>
          <w:sz w:val="22"/>
          <w:szCs w:val="22"/>
        </w:rPr>
        <w:t>in other surveys.</w:t>
      </w:r>
      <w:r w:rsidR="0008272F" w:rsidRPr="0008272F">
        <w:rPr>
          <w:rStyle w:val="FootnoteReference"/>
          <w:rFonts w:ascii="Times New Roman" w:hAnsi="Times New Roman"/>
          <w:sz w:val="22"/>
          <w:szCs w:val="22"/>
        </w:rPr>
        <w:footnoteReference w:id="12"/>
      </w:r>
      <w:r w:rsidR="0008272F" w:rsidRPr="0008272F">
        <w:rPr>
          <w:rFonts w:ascii="Times New Roman" w:hAnsi="Times New Roman"/>
          <w:sz w:val="22"/>
          <w:szCs w:val="22"/>
        </w:rPr>
        <w:t xml:space="preserve"> </w:t>
      </w:r>
      <w:r w:rsidR="00B711CF">
        <w:rPr>
          <w:rFonts w:ascii="Times New Roman" w:hAnsi="Times New Roman"/>
          <w:sz w:val="22"/>
          <w:szCs w:val="22"/>
        </w:rPr>
        <w:t xml:space="preserve">Also included are </w:t>
      </w:r>
      <w:r w:rsidR="0008272F" w:rsidRPr="0008272F">
        <w:rPr>
          <w:rFonts w:ascii="Times New Roman" w:hAnsi="Times New Roman"/>
          <w:sz w:val="22"/>
          <w:szCs w:val="22"/>
        </w:rPr>
        <w:t>marital status (</w:t>
      </w:r>
      <w:proofErr w:type="spellStart"/>
      <w:r w:rsidR="0008272F" w:rsidRPr="0008272F">
        <w:rPr>
          <w:rFonts w:ascii="Times New Roman" w:hAnsi="Times New Roman"/>
          <w:sz w:val="22"/>
          <w:szCs w:val="22"/>
        </w:rPr>
        <w:t>NeverMarried</w:t>
      </w:r>
      <w:proofErr w:type="spellEnd"/>
      <w:r w:rsidR="0008272F" w:rsidRPr="0008272F">
        <w:rPr>
          <w:rFonts w:ascii="Times New Roman" w:hAnsi="Times New Roman"/>
          <w:sz w:val="22"/>
          <w:szCs w:val="22"/>
          <w:vertAlign w:val="superscript"/>
        </w:rPr>
        <w:t>*</w:t>
      </w:r>
      <w:r w:rsidR="0008272F" w:rsidRPr="0008272F">
        <w:rPr>
          <w:rFonts w:ascii="Times New Roman" w:hAnsi="Times New Roman"/>
          <w:sz w:val="22"/>
          <w:szCs w:val="22"/>
        </w:rPr>
        <w:t xml:space="preserve">, </w:t>
      </w:r>
      <w:r w:rsidR="00D36D85">
        <w:rPr>
          <w:rFonts w:ascii="Times New Roman" w:hAnsi="Times New Roman"/>
          <w:sz w:val="22"/>
          <w:szCs w:val="22"/>
        </w:rPr>
        <w:t xml:space="preserve">Married, and </w:t>
      </w:r>
      <w:r w:rsidR="0008272F" w:rsidRPr="0008272F">
        <w:rPr>
          <w:rFonts w:ascii="Times New Roman" w:hAnsi="Times New Roman"/>
          <w:sz w:val="22"/>
          <w:szCs w:val="22"/>
        </w:rPr>
        <w:t>Separated),</w:t>
      </w:r>
      <w:r w:rsidR="00575897" w:rsidRPr="00575897">
        <w:rPr>
          <w:rStyle w:val="FootnoteReference"/>
          <w:rFonts w:ascii="Times New Roman" w:hAnsi="Times New Roman"/>
          <w:sz w:val="22"/>
          <w:szCs w:val="22"/>
        </w:rPr>
        <w:t xml:space="preserve"> </w:t>
      </w:r>
      <w:r w:rsidR="00575897" w:rsidRPr="0008272F">
        <w:rPr>
          <w:rStyle w:val="FootnoteReference"/>
          <w:rFonts w:ascii="Times New Roman" w:hAnsi="Times New Roman"/>
          <w:sz w:val="22"/>
          <w:szCs w:val="22"/>
        </w:rPr>
        <w:footnoteReference w:id="13"/>
      </w:r>
      <w:r w:rsidR="0008272F" w:rsidRPr="0008272F">
        <w:rPr>
          <w:rFonts w:ascii="Times New Roman" w:hAnsi="Times New Roman"/>
          <w:sz w:val="22"/>
          <w:szCs w:val="22"/>
        </w:rPr>
        <w:t xml:space="preserve"> education (</w:t>
      </w:r>
      <w:proofErr w:type="spellStart"/>
      <w:r w:rsidR="0008272F" w:rsidRPr="0008272F">
        <w:rPr>
          <w:rFonts w:ascii="Times New Roman" w:hAnsi="Times New Roman"/>
          <w:sz w:val="22"/>
          <w:szCs w:val="22"/>
        </w:rPr>
        <w:t>LessHS</w:t>
      </w:r>
      <w:proofErr w:type="spellEnd"/>
      <w:r w:rsidR="001375E7">
        <w:rPr>
          <w:rFonts w:ascii="Times New Roman" w:hAnsi="Times New Roman"/>
          <w:sz w:val="22"/>
          <w:szCs w:val="22"/>
        </w:rPr>
        <w:t>*</w:t>
      </w:r>
      <w:r w:rsidR="0008272F" w:rsidRPr="0008272F">
        <w:rPr>
          <w:rFonts w:ascii="Times New Roman" w:hAnsi="Times New Roman"/>
          <w:sz w:val="22"/>
          <w:szCs w:val="22"/>
        </w:rPr>
        <w:t xml:space="preserve">, HS, </w:t>
      </w:r>
      <w:proofErr w:type="spellStart"/>
      <w:r w:rsidR="0008272F" w:rsidRPr="0008272F">
        <w:rPr>
          <w:rFonts w:ascii="Times New Roman" w:hAnsi="Times New Roman"/>
          <w:sz w:val="22"/>
          <w:szCs w:val="22"/>
        </w:rPr>
        <w:t>SomeCol</w:t>
      </w:r>
      <w:proofErr w:type="spellEnd"/>
      <w:r w:rsidR="0008272F" w:rsidRPr="0008272F">
        <w:rPr>
          <w:rFonts w:ascii="Times New Roman" w:hAnsi="Times New Roman"/>
          <w:sz w:val="22"/>
          <w:szCs w:val="22"/>
        </w:rPr>
        <w:t xml:space="preserve">, </w:t>
      </w:r>
      <w:proofErr w:type="spellStart"/>
      <w:r w:rsidR="001375E7">
        <w:rPr>
          <w:rFonts w:ascii="Times New Roman" w:hAnsi="Times New Roman"/>
          <w:sz w:val="22"/>
          <w:szCs w:val="22"/>
        </w:rPr>
        <w:t>CollegeGrad</w:t>
      </w:r>
      <w:proofErr w:type="spellEnd"/>
      <w:r w:rsidR="001375E7">
        <w:rPr>
          <w:rFonts w:ascii="Times New Roman" w:hAnsi="Times New Roman"/>
          <w:sz w:val="22"/>
          <w:szCs w:val="22"/>
        </w:rPr>
        <w:t xml:space="preserve">, </w:t>
      </w:r>
      <w:r w:rsidR="0008272F" w:rsidRPr="0008272F">
        <w:rPr>
          <w:rFonts w:ascii="Times New Roman" w:hAnsi="Times New Roman"/>
          <w:sz w:val="22"/>
          <w:szCs w:val="22"/>
        </w:rPr>
        <w:t xml:space="preserve">and </w:t>
      </w:r>
      <w:proofErr w:type="spellStart"/>
      <w:r w:rsidR="0008272F" w:rsidRPr="0008272F">
        <w:rPr>
          <w:rFonts w:ascii="Times New Roman" w:hAnsi="Times New Roman"/>
          <w:sz w:val="22"/>
          <w:szCs w:val="22"/>
        </w:rPr>
        <w:t>CollegePlus</w:t>
      </w:r>
      <w:proofErr w:type="spellEnd"/>
      <w:r w:rsidR="0008272F" w:rsidRPr="0008272F">
        <w:rPr>
          <w:rFonts w:ascii="Times New Roman" w:hAnsi="Times New Roman"/>
          <w:sz w:val="22"/>
          <w:szCs w:val="22"/>
        </w:rPr>
        <w:t>),</w:t>
      </w:r>
      <w:r w:rsidR="00D36D85">
        <w:rPr>
          <w:rStyle w:val="FootnoteReference"/>
          <w:rFonts w:ascii="Times New Roman" w:hAnsi="Times New Roman"/>
          <w:sz w:val="22"/>
          <w:szCs w:val="22"/>
        </w:rPr>
        <w:footnoteReference w:id="14"/>
      </w:r>
      <w:r w:rsidR="0008272F" w:rsidRPr="0008272F">
        <w:rPr>
          <w:rFonts w:ascii="Times New Roman" w:hAnsi="Times New Roman"/>
          <w:sz w:val="22"/>
          <w:szCs w:val="22"/>
        </w:rPr>
        <w:t xml:space="preserve"> self-reported health status (Good</w:t>
      </w:r>
      <w:r w:rsidR="0008272F" w:rsidRPr="0008272F">
        <w:rPr>
          <w:rFonts w:ascii="Times New Roman" w:hAnsi="Times New Roman"/>
          <w:sz w:val="22"/>
          <w:szCs w:val="22"/>
          <w:vertAlign w:val="superscript"/>
        </w:rPr>
        <w:t>*</w:t>
      </w:r>
      <w:r w:rsidR="0008272F" w:rsidRPr="0008272F">
        <w:rPr>
          <w:rFonts w:ascii="Times New Roman" w:hAnsi="Times New Roman"/>
          <w:sz w:val="22"/>
          <w:szCs w:val="22"/>
        </w:rPr>
        <w:t xml:space="preserve">, Average, </w:t>
      </w:r>
      <w:r w:rsidR="00575897">
        <w:rPr>
          <w:rFonts w:ascii="Times New Roman" w:hAnsi="Times New Roman"/>
          <w:sz w:val="22"/>
          <w:szCs w:val="22"/>
        </w:rPr>
        <w:t xml:space="preserve">and </w:t>
      </w:r>
      <w:r w:rsidR="0008272F" w:rsidRPr="0008272F">
        <w:rPr>
          <w:rFonts w:ascii="Times New Roman" w:hAnsi="Times New Roman"/>
          <w:sz w:val="22"/>
          <w:szCs w:val="22"/>
        </w:rPr>
        <w:t xml:space="preserve">Poor), and </w:t>
      </w:r>
      <w:r w:rsidR="00746C24">
        <w:rPr>
          <w:rFonts w:ascii="Times New Roman" w:hAnsi="Times New Roman"/>
          <w:sz w:val="22"/>
          <w:szCs w:val="22"/>
        </w:rPr>
        <w:t>c</w:t>
      </w:r>
      <w:r w:rsidR="0008272F" w:rsidRPr="0008272F">
        <w:rPr>
          <w:rFonts w:ascii="Times New Roman" w:hAnsi="Times New Roman"/>
          <w:sz w:val="22"/>
          <w:szCs w:val="22"/>
        </w:rPr>
        <w:t xml:space="preserve">ensus </w:t>
      </w:r>
      <w:r w:rsidR="00084A45">
        <w:rPr>
          <w:rFonts w:ascii="Times New Roman" w:hAnsi="Times New Roman"/>
          <w:sz w:val="22"/>
          <w:szCs w:val="22"/>
        </w:rPr>
        <w:t>r</w:t>
      </w:r>
      <w:r w:rsidR="0008272F" w:rsidRPr="0008272F">
        <w:rPr>
          <w:rFonts w:ascii="Times New Roman" w:hAnsi="Times New Roman"/>
          <w:sz w:val="22"/>
          <w:szCs w:val="22"/>
        </w:rPr>
        <w:t>egion of residency (</w:t>
      </w:r>
      <w:r w:rsidR="00575897" w:rsidRPr="0008272F">
        <w:rPr>
          <w:rFonts w:ascii="Times New Roman" w:hAnsi="Times New Roman"/>
          <w:sz w:val="22"/>
          <w:szCs w:val="22"/>
        </w:rPr>
        <w:t>Nor</w:t>
      </w:r>
      <w:r w:rsidR="00575897">
        <w:rPr>
          <w:rFonts w:ascii="Times New Roman" w:hAnsi="Times New Roman"/>
          <w:sz w:val="22"/>
          <w:szCs w:val="22"/>
        </w:rPr>
        <w:t xml:space="preserve">th </w:t>
      </w:r>
      <w:r w:rsidR="00575897" w:rsidRPr="0008272F">
        <w:rPr>
          <w:rFonts w:ascii="Times New Roman" w:hAnsi="Times New Roman"/>
          <w:sz w:val="22"/>
          <w:szCs w:val="22"/>
        </w:rPr>
        <w:t>E</w:t>
      </w:r>
      <w:r w:rsidR="00575897">
        <w:rPr>
          <w:rFonts w:ascii="Times New Roman" w:hAnsi="Times New Roman"/>
          <w:sz w:val="22"/>
          <w:szCs w:val="22"/>
        </w:rPr>
        <w:t>a</w:t>
      </w:r>
      <w:r w:rsidR="00575897" w:rsidRPr="0008272F">
        <w:rPr>
          <w:rFonts w:ascii="Times New Roman" w:hAnsi="Times New Roman"/>
          <w:sz w:val="22"/>
          <w:szCs w:val="22"/>
        </w:rPr>
        <w:t>st</w:t>
      </w:r>
      <w:r w:rsidR="00575897" w:rsidRPr="0008272F">
        <w:rPr>
          <w:rFonts w:ascii="Times New Roman" w:hAnsi="Times New Roman"/>
          <w:sz w:val="22"/>
          <w:szCs w:val="22"/>
          <w:vertAlign w:val="superscript"/>
        </w:rPr>
        <w:t>*</w:t>
      </w:r>
      <w:r w:rsidR="00575897" w:rsidRPr="0008272F">
        <w:rPr>
          <w:rFonts w:ascii="Times New Roman" w:hAnsi="Times New Roman"/>
          <w:sz w:val="22"/>
          <w:szCs w:val="22"/>
        </w:rPr>
        <w:t>,</w:t>
      </w:r>
      <w:r w:rsidR="00575897">
        <w:rPr>
          <w:rFonts w:ascii="Times New Roman" w:hAnsi="Times New Roman"/>
          <w:sz w:val="22"/>
          <w:szCs w:val="22"/>
        </w:rPr>
        <w:t xml:space="preserve"> </w:t>
      </w:r>
      <w:r w:rsidR="0008272F" w:rsidRPr="0008272F">
        <w:rPr>
          <w:rFonts w:ascii="Times New Roman" w:hAnsi="Times New Roman"/>
          <w:sz w:val="22"/>
          <w:szCs w:val="22"/>
        </w:rPr>
        <w:t>Nor</w:t>
      </w:r>
      <w:r w:rsidR="001375E7">
        <w:rPr>
          <w:rFonts w:ascii="Times New Roman" w:hAnsi="Times New Roman"/>
          <w:sz w:val="22"/>
          <w:szCs w:val="22"/>
        </w:rPr>
        <w:t xml:space="preserve">th </w:t>
      </w:r>
      <w:r w:rsidR="0008272F" w:rsidRPr="0008272F">
        <w:rPr>
          <w:rFonts w:ascii="Times New Roman" w:hAnsi="Times New Roman"/>
          <w:sz w:val="22"/>
          <w:szCs w:val="22"/>
        </w:rPr>
        <w:t>Cen</w:t>
      </w:r>
      <w:r w:rsidR="001375E7">
        <w:rPr>
          <w:rFonts w:ascii="Times New Roman" w:hAnsi="Times New Roman"/>
          <w:sz w:val="22"/>
          <w:szCs w:val="22"/>
        </w:rPr>
        <w:t>tral</w:t>
      </w:r>
      <w:r w:rsidR="0008272F" w:rsidRPr="0008272F">
        <w:rPr>
          <w:rFonts w:ascii="Times New Roman" w:hAnsi="Times New Roman"/>
          <w:sz w:val="22"/>
          <w:szCs w:val="22"/>
        </w:rPr>
        <w:t xml:space="preserve">, South, </w:t>
      </w:r>
      <w:r w:rsidR="00575897">
        <w:rPr>
          <w:rFonts w:ascii="Times New Roman" w:hAnsi="Times New Roman"/>
          <w:sz w:val="22"/>
          <w:szCs w:val="22"/>
        </w:rPr>
        <w:t xml:space="preserve">and </w:t>
      </w:r>
      <w:r w:rsidR="0008272F" w:rsidRPr="0008272F">
        <w:rPr>
          <w:rFonts w:ascii="Times New Roman" w:hAnsi="Times New Roman"/>
          <w:sz w:val="22"/>
          <w:szCs w:val="22"/>
        </w:rPr>
        <w:t xml:space="preserve">West). </w:t>
      </w:r>
      <w:r w:rsidR="00C44129" w:rsidRPr="0008272F">
        <w:rPr>
          <w:rFonts w:ascii="Times New Roman" w:hAnsi="Times New Roman"/>
          <w:sz w:val="22"/>
          <w:szCs w:val="22"/>
        </w:rPr>
        <w:t xml:space="preserve">To </w:t>
      </w:r>
      <w:r w:rsidR="00C44129">
        <w:rPr>
          <w:rFonts w:ascii="Times New Roman" w:hAnsi="Times New Roman"/>
          <w:sz w:val="22"/>
          <w:szCs w:val="22"/>
        </w:rPr>
        <w:t>describ</w:t>
      </w:r>
      <w:r w:rsidR="00C44129" w:rsidRPr="0008272F">
        <w:rPr>
          <w:rFonts w:ascii="Times New Roman" w:hAnsi="Times New Roman"/>
          <w:sz w:val="22"/>
          <w:szCs w:val="22"/>
        </w:rPr>
        <w:t xml:space="preserve">e the job search behavior </w:t>
      </w:r>
      <w:r w:rsidR="00C44129">
        <w:rPr>
          <w:rFonts w:ascii="Times New Roman" w:hAnsi="Times New Roman"/>
          <w:sz w:val="22"/>
          <w:szCs w:val="22"/>
        </w:rPr>
        <w:t>o</w:t>
      </w:r>
      <w:r w:rsidR="00C44129" w:rsidRPr="0008272F">
        <w:rPr>
          <w:rFonts w:ascii="Times New Roman" w:hAnsi="Times New Roman"/>
          <w:sz w:val="22"/>
          <w:szCs w:val="22"/>
        </w:rPr>
        <w:t>f a respondent during each employment spell, we create the variable (</w:t>
      </w:r>
      <w:proofErr w:type="spellStart"/>
      <w:r w:rsidR="00C44129" w:rsidRPr="0008272F">
        <w:rPr>
          <w:rFonts w:ascii="Times New Roman" w:hAnsi="Times New Roman"/>
          <w:sz w:val="22"/>
          <w:szCs w:val="22"/>
        </w:rPr>
        <w:t>S</w:t>
      </w:r>
      <w:r w:rsidR="00C44129">
        <w:rPr>
          <w:rFonts w:ascii="Times New Roman" w:hAnsi="Times New Roman"/>
          <w:sz w:val="22"/>
          <w:szCs w:val="22"/>
        </w:rPr>
        <w:t>earchCount</w:t>
      </w:r>
      <w:proofErr w:type="spellEnd"/>
      <w:r w:rsidR="00C44129" w:rsidRPr="0008272F">
        <w:rPr>
          <w:rFonts w:ascii="Times New Roman" w:hAnsi="Times New Roman"/>
          <w:sz w:val="22"/>
          <w:szCs w:val="22"/>
        </w:rPr>
        <w:t xml:space="preserve">) which is a count of the number of search methods </w:t>
      </w:r>
      <w:r w:rsidR="00C44129">
        <w:rPr>
          <w:rFonts w:ascii="Times New Roman" w:hAnsi="Times New Roman"/>
          <w:sz w:val="22"/>
          <w:szCs w:val="22"/>
        </w:rPr>
        <w:t>the respondent reports having used d</w:t>
      </w:r>
      <w:r w:rsidR="00C44129" w:rsidRPr="0008272F">
        <w:rPr>
          <w:rFonts w:ascii="Times New Roman" w:hAnsi="Times New Roman"/>
          <w:sz w:val="22"/>
          <w:szCs w:val="22"/>
        </w:rPr>
        <w:t>uring each unemployment spell.</w:t>
      </w:r>
      <w:r w:rsidR="00C44129" w:rsidRPr="0008272F">
        <w:rPr>
          <w:rStyle w:val="FootnoteReference"/>
          <w:rFonts w:ascii="Times New Roman" w:hAnsi="Times New Roman"/>
          <w:sz w:val="22"/>
          <w:szCs w:val="22"/>
        </w:rPr>
        <w:footnoteReference w:id="15"/>
      </w:r>
      <w:r w:rsidR="00C44129" w:rsidRPr="0008272F">
        <w:rPr>
          <w:rFonts w:ascii="Times New Roman" w:hAnsi="Times New Roman"/>
          <w:sz w:val="22"/>
          <w:szCs w:val="22"/>
        </w:rPr>
        <w:t xml:space="preserve">  </w:t>
      </w:r>
    </w:p>
    <w:p w14:paraId="3013EEC2" w14:textId="404FC4CE" w:rsidR="00B569FB" w:rsidRDefault="00B569FB" w:rsidP="00B569FB">
      <w:pPr>
        <w:tabs>
          <w:tab w:val="left" w:pos="432"/>
        </w:tabs>
        <w:spacing w:line="480" w:lineRule="auto"/>
        <w:ind w:firstLine="432"/>
        <w:rPr>
          <w:rFonts w:ascii="Times New Roman" w:hAnsi="Times New Roman"/>
          <w:sz w:val="22"/>
          <w:szCs w:val="22"/>
        </w:rPr>
      </w:pPr>
      <w:r>
        <w:rPr>
          <w:rFonts w:ascii="Times New Roman" w:hAnsi="Times New Roman"/>
          <w:sz w:val="22"/>
          <w:szCs w:val="22"/>
        </w:rPr>
        <w:br w:type="page"/>
      </w:r>
    </w:p>
    <w:tbl>
      <w:tblPr>
        <w:tblW w:w="10449" w:type="dxa"/>
        <w:tblInd w:w="-360" w:type="dxa"/>
        <w:tblLook w:val="04A0" w:firstRow="1" w:lastRow="0" w:firstColumn="1" w:lastColumn="0" w:noHBand="0" w:noVBand="1"/>
      </w:tblPr>
      <w:tblGrid>
        <w:gridCol w:w="1123"/>
        <w:gridCol w:w="787"/>
        <w:gridCol w:w="2369"/>
        <w:gridCol w:w="736"/>
        <w:gridCol w:w="736"/>
        <w:gridCol w:w="736"/>
        <w:gridCol w:w="736"/>
        <w:gridCol w:w="736"/>
        <w:gridCol w:w="736"/>
        <w:gridCol w:w="736"/>
        <w:gridCol w:w="736"/>
        <w:gridCol w:w="282"/>
      </w:tblGrid>
      <w:tr w:rsidR="00196944" w:rsidRPr="0008272F" w14:paraId="7A096FFD" w14:textId="77777777" w:rsidTr="008D7411">
        <w:trPr>
          <w:trHeight w:val="216"/>
        </w:trPr>
        <w:tc>
          <w:tcPr>
            <w:tcW w:w="10449" w:type="dxa"/>
            <w:gridSpan w:val="12"/>
            <w:tcBorders>
              <w:top w:val="nil"/>
              <w:left w:val="nil"/>
              <w:bottom w:val="nil"/>
              <w:right w:val="nil"/>
            </w:tcBorders>
            <w:shd w:val="clear" w:color="auto" w:fill="auto"/>
            <w:noWrap/>
            <w:vAlign w:val="center"/>
            <w:hideMark/>
          </w:tcPr>
          <w:p w14:paraId="2D644074" w14:textId="77777777" w:rsidR="00196944" w:rsidRPr="0008272F" w:rsidRDefault="00196944" w:rsidP="00196944">
            <w:pPr>
              <w:widowControl/>
              <w:jc w:val="center"/>
              <w:rPr>
                <w:rFonts w:ascii="Times New Roman" w:hAnsi="Times New Roman"/>
                <w:b/>
                <w:bCs/>
                <w:snapToGrid/>
                <w:color w:val="000000"/>
                <w:sz w:val="22"/>
                <w:szCs w:val="22"/>
              </w:rPr>
            </w:pPr>
            <w:r w:rsidRPr="0008272F">
              <w:rPr>
                <w:rFonts w:ascii="Times New Roman" w:hAnsi="Times New Roman"/>
                <w:b/>
                <w:bCs/>
                <w:snapToGrid/>
                <w:color w:val="000000"/>
                <w:sz w:val="22"/>
                <w:szCs w:val="22"/>
              </w:rPr>
              <w:lastRenderedPageBreak/>
              <w:t>Table 1</w:t>
            </w:r>
          </w:p>
        </w:tc>
      </w:tr>
      <w:tr w:rsidR="00196944" w:rsidRPr="0008272F" w14:paraId="23120598" w14:textId="77777777" w:rsidTr="008D7411">
        <w:trPr>
          <w:trHeight w:val="216"/>
        </w:trPr>
        <w:tc>
          <w:tcPr>
            <w:tcW w:w="10449" w:type="dxa"/>
            <w:gridSpan w:val="12"/>
            <w:tcBorders>
              <w:top w:val="nil"/>
              <w:left w:val="nil"/>
              <w:bottom w:val="nil"/>
              <w:right w:val="nil"/>
            </w:tcBorders>
            <w:shd w:val="clear" w:color="auto" w:fill="auto"/>
            <w:noWrap/>
            <w:vAlign w:val="center"/>
            <w:hideMark/>
          </w:tcPr>
          <w:p w14:paraId="571A328C" w14:textId="1A796DC1" w:rsidR="00196944" w:rsidRPr="00DE336A" w:rsidRDefault="00196944" w:rsidP="00196944">
            <w:pPr>
              <w:widowControl/>
              <w:jc w:val="center"/>
              <w:rPr>
                <w:rFonts w:ascii="Times New Roman" w:hAnsi="Times New Roman"/>
                <w:b/>
                <w:bCs/>
                <w:snapToGrid/>
                <w:color w:val="000000"/>
                <w:sz w:val="22"/>
                <w:szCs w:val="22"/>
                <w:vertAlign w:val="superscript"/>
              </w:rPr>
            </w:pPr>
            <w:r w:rsidRPr="0008272F">
              <w:rPr>
                <w:rFonts w:ascii="Times New Roman" w:hAnsi="Times New Roman"/>
                <w:b/>
                <w:bCs/>
                <w:snapToGrid/>
                <w:color w:val="000000"/>
                <w:sz w:val="22"/>
                <w:szCs w:val="22"/>
              </w:rPr>
              <w:t>Sample Summary Statistics by BMI Class</w:t>
            </w:r>
            <w:r w:rsidR="00DE336A">
              <w:rPr>
                <w:rFonts w:ascii="Times New Roman" w:hAnsi="Times New Roman"/>
                <w:b/>
                <w:bCs/>
                <w:snapToGrid/>
                <w:color w:val="000000"/>
                <w:sz w:val="22"/>
                <w:szCs w:val="22"/>
                <w:vertAlign w:val="superscript"/>
              </w:rPr>
              <w:t>1</w:t>
            </w:r>
          </w:p>
        </w:tc>
      </w:tr>
      <w:tr w:rsidR="00712564" w:rsidRPr="0008272F" w14:paraId="46257404" w14:textId="77777777" w:rsidTr="008D7411">
        <w:trPr>
          <w:gridAfter w:val="1"/>
          <w:wAfter w:w="282" w:type="dxa"/>
          <w:trHeight w:val="216"/>
        </w:trPr>
        <w:tc>
          <w:tcPr>
            <w:tcW w:w="1910" w:type="dxa"/>
            <w:gridSpan w:val="2"/>
            <w:tcBorders>
              <w:top w:val="nil"/>
              <w:left w:val="nil"/>
              <w:bottom w:val="nil"/>
              <w:right w:val="nil"/>
            </w:tcBorders>
            <w:shd w:val="clear" w:color="auto" w:fill="auto"/>
            <w:noWrap/>
            <w:vAlign w:val="center"/>
            <w:hideMark/>
          </w:tcPr>
          <w:p w14:paraId="056D5ECE" w14:textId="77777777" w:rsidR="00196944" w:rsidRPr="0008272F" w:rsidRDefault="00196944" w:rsidP="00196944">
            <w:pPr>
              <w:widowControl/>
              <w:jc w:val="center"/>
              <w:rPr>
                <w:rFonts w:ascii="Times New Roman" w:hAnsi="Times New Roman"/>
                <w:b/>
                <w:bCs/>
                <w:snapToGrid/>
                <w:color w:val="000000"/>
                <w:sz w:val="40"/>
                <w:szCs w:val="40"/>
              </w:rPr>
            </w:pPr>
          </w:p>
        </w:tc>
        <w:tc>
          <w:tcPr>
            <w:tcW w:w="2369" w:type="dxa"/>
            <w:tcBorders>
              <w:top w:val="nil"/>
              <w:left w:val="nil"/>
              <w:bottom w:val="nil"/>
              <w:right w:val="nil"/>
            </w:tcBorders>
            <w:shd w:val="clear" w:color="auto" w:fill="auto"/>
            <w:vAlign w:val="center"/>
            <w:hideMark/>
          </w:tcPr>
          <w:p w14:paraId="4FDABC5B" w14:textId="77777777" w:rsidR="00196944" w:rsidRPr="0008272F" w:rsidRDefault="00196944" w:rsidP="00196944">
            <w:pPr>
              <w:widowControl/>
              <w:rPr>
                <w:rFonts w:ascii="Times New Roman" w:hAnsi="Times New Roman"/>
                <w:snapToGrid/>
              </w:rPr>
            </w:pPr>
          </w:p>
        </w:tc>
        <w:tc>
          <w:tcPr>
            <w:tcW w:w="1472" w:type="dxa"/>
            <w:gridSpan w:val="2"/>
            <w:tcBorders>
              <w:top w:val="nil"/>
              <w:left w:val="nil"/>
              <w:bottom w:val="single" w:sz="8" w:space="0" w:color="auto"/>
              <w:right w:val="nil"/>
            </w:tcBorders>
            <w:shd w:val="clear" w:color="auto" w:fill="auto"/>
            <w:noWrap/>
            <w:vAlign w:val="center"/>
            <w:hideMark/>
          </w:tcPr>
          <w:p w14:paraId="1578DFC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Full Sample</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592CA9C8"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Normal BMI</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217A401D"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Overweight BMI</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69FA65EF"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Obese BMI</w:t>
            </w:r>
          </w:p>
        </w:tc>
      </w:tr>
      <w:tr w:rsidR="00712564" w:rsidRPr="0008272F" w14:paraId="70746CE7" w14:textId="77777777" w:rsidTr="008D7411">
        <w:trPr>
          <w:gridAfter w:val="1"/>
          <w:wAfter w:w="282" w:type="dxa"/>
          <w:trHeight w:val="216"/>
        </w:trPr>
        <w:tc>
          <w:tcPr>
            <w:tcW w:w="1123" w:type="dxa"/>
            <w:tcBorders>
              <w:top w:val="nil"/>
              <w:left w:val="nil"/>
              <w:bottom w:val="single" w:sz="4" w:space="0" w:color="auto"/>
              <w:right w:val="nil"/>
            </w:tcBorders>
            <w:shd w:val="clear" w:color="auto" w:fill="auto"/>
            <w:noWrap/>
            <w:vAlign w:val="center"/>
            <w:hideMark/>
          </w:tcPr>
          <w:p w14:paraId="25E09067" w14:textId="77777777" w:rsidR="00196944" w:rsidRPr="0008272F" w:rsidRDefault="00196944" w:rsidP="00196944">
            <w:pPr>
              <w:widowControl/>
              <w:rPr>
                <w:rFonts w:ascii="Times New Roman" w:hAnsi="Times New Roman"/>
                <w:b/>
                <w:bCs/>
                <w:snapToGrid/>
                <w:color w:val="000000"/>
                <w:sz w:val="16"/>
                <w:szCs w:val="16"/>
              </w:rPr>
            </w:pPr>
            <w:r w:rsidRPr="0008272F">
              <w:rPr>
                <w:rFonts w:ascii="Times New Roman" w:hAnsi="Times New Roman"/>
                <w:b/>
                <w:bCs/>
                <w:snapToGrid/>
                <w:color w:val="000000"/>
                <w:sz w:val="16"/>
                <w:szCs w:val="16"/>
              </w:rPr>
              <w:t>Variable</w:t>
            </w:r>
          </w:p>
        </w:tc>
        <w:tc>
          <w:tcPr>
            <w:tcW w:w="3156" w:type="dxa"/>
            <w:gridSpan w:val="2"/>
            <w:tcBorders>
              <w:top w:val="nil"/>
              <w:left w:val="single" w:sz="4" w:space="0" w:color="auto"/>
              <w:bottom w:val="single" w:sz="4" w:space="0" w:color="auto"/>
              <w:right w:val="single" w:sz="8" w:space="0" w:color="auto"/>
            </w:tcBorders>
            <w:shd w:val="clear" w:color="auto" w:fill="auto"/>
            <w:vAlign w:val="center"/>
            <w:hideMark/>
          </w:tcPr>
          <w:p w14:paraId="331075D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Description</w:t>
            </w:r>
          </w:p>
        </w:tc>
        <w:tc>
          <w:tcPr>
            <w:tcW w:w="736" w:type="dxa"/>
            <w:tcBorders>
              <w:top w:val="nil"/>
              <w:left w:val="nil"/>
              <w:bottom w:val="single" w:sz="4" w:space="0" w:color="auto"/>
              <w:right w:val="nil"/>
            </w:tcBorders>
            <w:shd w:val="clear" w:color="auto" w:fill="auto"/>
            <w:noWrap/>
            <w:vAlign w:val="center"/>
            <w:hideMark/>
          </w:tcPr>
          <w:p w14:paraId="1984A7D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1126F56A"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1EA199FC" w14:textId="77777777" w:rsidR="00196944" w:rsidRPr="0008272F" w:rsidRDefault="00196944" w:rsidP="0071256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389D0E0C"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7C30B05B"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72EA96A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2CA19D3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4F1840A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r>
      <w:tr w:rsidR="00712564" w:rsidRPr="0008272F" w14:paraId="343CB903"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D82C2E5"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Spell</w:t>
            </w:r>
          </w:p>
        </w:tc>
        <w:tc>
          <w:tcPr>
            <w:tcW w:w="3156" w:type="dxa"/>
            <w:gridSpan w:val="2"/>
            <w:tcBorders>
              <w:top w:val="nil"/>
              <w:left w:val="single" w:sz="4" w:space="0" w:color="auto"/>
              <w:bottom w:val="nil"/>
              <w:right w:val="single" w:sz="8" w:space="0" w:color="auto"/>
            </w:tcBorders>
            <w:shd w:val="clear" w:color="auto" w:fill="auto"/>
            <w:vAlign w:val="center"/>
            <w:hideMark/>
          </w:tcPr>
          <w:p w14:paraId="5C7B911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Length of Unemployment Period in Weeks</w:t>
            </w:r>
          </w:p>
        </w:tc>
        <w:tc>
          <w:tcPr>
            <w:tcW w:w="736" w:type="dxa"/>
            <w:tcBorders>
              <w:top w:val="nil"/>
              <w:left w:val="nil"/>
              <w:bottom w:val="nil"/>
              <w:right w:val="nil"/>
            </w:tcBorders>
            <w:shd w:val="clear" w:color="auto" w:fill="auto"/>
            <w:noWrap/>
            <w:vAlign w:val="center"/>
            <w:hideMark/>
          </w:tcPr>
          <w:p w14:paraId="0B7A57F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11.717</w:t>
            </w:r>
          </w:p>
        </w:tc>
        <w:tc>
          <w:tcPr>
            <w:tcW w:w="736" w:type="dxa"/>
            <w:tcBorders>
              <w:top w:val="nil"/>
              <w:left w:val="single" w:sz="4" w:space="0" w:color="auto"/>
              <w:bottom w:val="nil"/>
              <w:right w:val="nil"/>
            </w:tcBorders>
            <w:shd w:val="clear" w:color="auto" w:fill="auto"/>
            <w:noWrap/>
            <w:vAlign w:val="center"/>
            <w:hideMark/>
          </w:tcPr>
          <w:p w14:paraId="6F8E01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14.891</w:t>
            </w:r>
          </w:p>
        </w:tc>
        <w:tc>
          <w:tcPr>
            <w:tcW w:w="736" w:type="dxa"/>
            <w:tcBorders>
              <w:top w:val="nil"/>
              <w:left w:val="single" w:sz="8" w:space="0" w:color="auto"/>
              <w:bottom w:val="nil"/>
              <w:right w:val="nil"/>
            </w:tcBorders>
            <w:shd w:val="clear" w:color="auto" w:fill="auto"/>
            <w:noWrap/>
            <w:vAlign w:val="center"/>
            <w:hideMark/>
          </w:tcPr>
          <w:p w14:paraId="35D25E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10.610</w:t>
            </w:r>
          </w:p>
        </w:tc>
        <w:tc>
          <w:tcPr>
            <w:tcW w:w="736" w:type="dxa"/>
            <w:tcBorders>
              <w:top w:val="nil"/>
              <w:left w:val="single" w:sz="4" w:space="0" w:color="auto"/>
              <w:bottom w:val="nil"/>
              <w:right w:val="nil"/>
            </w:tcBorders>
            <w:shd w:val="clear" w:color="auto" w:fill="auto"/>
            <w:noWrap/>
            <w:vAlign w:val="center"/>
            <w:hideMark/>
          </w:tcPr>
          <w:p w14:paraId="628C7A3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14.023</w:t>
            </w:r>
          </w:p>
        </w:tc>
        <w:tc>
          <w:tcPr>
            <w:tcW w:w="736" w:type="dxa"/>
            <w:tcBorders>
              <w:top w:val="nil"/>
              <w:left w:val="single" w:sz="8" w:space="0" w:color="auto"/>
              <w:bottom w:val="nil"/>
              <w:right w:val="nil"/>
            </w:tcBorders>
            <w:shd w:val="clear" w:color="auto" w:fill="auto"/>
            <w:noWrap/>
            <w:vAlign w:val="center"/>
            <w:hideMark/>
          </w:tcPr>
          <w:p w14:paraId="4239D80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12.072</w:t>
            </w:r>
          </w:p>
        </w:tc>
        <w:tc>
          <w:tcPr>
            <w:tcW w:w="736" w:type="dxa"/>
            <w:tcBorders>
              <w:top w:val="nil"/>
              <w:left w:val="single" w:sz="4" w:space="0" w:color="auto"/>
              <w:bottom w:val="nil"/>
              <w:right w:val="nil"/>
            </w:tcBorders>
            <w:shd w:val="clear" w:color="auto" w:fill="auto"/>
            <w:noWrap/>
            <w:vAlign w:val="center"/>
            <w:hideMark/>
          </w:tcPr>
          <w:p w14:paraId="4021D0B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15.176</w:t>
            </w:r>
          </w:p>
        </w:tc>
        <w:tc>
          <w:tcPr>
            <w:tcW w:w="736" w:type="dxa"/>
            <w:tcBorders>
              <w:top w:val="nil"/>
              <w:left w:val="single" w:sz="8" w:space="0" w:color="auto"/>
              <w:bottom w:val="nil"/>
              <w:right w:val="nil"/>
            </w:tcBorders>
            <w:shd w:val="clear" w:color="auto" w:fill="auto"/>
            <w:noWrap/>
            <w:vAlign w:val="center"/>
            <w:hideMark/>
          </w:tcPr>
          <w:p w14:paraId="6C5121E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13.398</w:t>
            </w:r>
          </w:p>
        </w:tc>
        <w:tc>
          <w:tcPr>
            <w:tcW w:w="736" w:type="dxa"/>
            <w:tcBorders>
              <w:top w:val="nil"/>
              <w:left w:val="single" w:sz="4" w:space="0" w:color="auto"/>
              <w:bottom w:val="nil"/>
              <w:right w:val="nil"/>
            </w:tcBorders>
            <w:shd w:val="clear" w:color="auto" w:fill="auto"/>
            <w:noWrap/>
            <w:vAlign w:val="center"/>
            <w:hideMark/>
          </w:tcPr>
          <w:p w14:paraId="7F8F36F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15.944</w:t>
            </w:r>
          </w:p>
        </w:tc>
      </w:tr>
      <w:tr w:rsidR="00712564" w:rsidRPr="0008272F" w14:paraId="796486D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89277B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BMI</w:t>
            </w:r>
          </w:p>
        </w:tc>
        <w:tc>
          <w:tcPr>
            <w:tcW w:w="3156" w:type="dxa"/>
            <w:gridSpan w:val="2"/>
            <w:tcBorders>
              <w:top w:val="nil"/>
              <w:left w:val="single" w:sz="4" w:space="0" w:color="auto"/>
              <w:bottom w:val="nil"/>
              <w:right w:val="single" w:sz="8" w:space="0" w:color="auto"/>
            </w:tcBorders>
            <w:shd w:val="clear" w:color="auto" w:fill="auto"/>
            <w:vAlign w:val="center"/>
            <w:hideMark/>
          </w:tcPr>
          <w:p w14:paraId="46086AB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Body Mass Index</w:t>
            </w:r>
          </w:p>
        </w:tc>
        <w:tc>
          <w:tcPr>
            <w:tcW w:w="736" w:type="dxa"/>
            <w:tcBorders>
              <w:top w:val="nil"/>
              <w:left w:val="nil"/>
              <w:bottom w:val="nil"/>
              <w:right w:val="nil"/>
            </w:tcBorders>
            <w:shd w:val="clear" w:color="auto" w:fill="auto"/>
            <w:noWrap/>
            <w:vAlign w:val="center"/>
            <w:hideMark/>
          </w:tcPr>
          <w:p w14:paraId="4BF3059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27.076</w:t>
            </w:r>
          </w:p>
        </w:tc>
        <w:tc>
          <w:tcPr>
            <w:tcW w:w="736" w:type="dxa"/>
            <w:tcBorders>
              <w:top w:val="nil"/>
              <w:left w:val="single" w:sz="4" w:space="0" w:color="auto"/>
              <w:bottom w:val="nil"/>
              <w:right w:val="nil"/>
            </w:tcBorders>
            <w:shd w:val="clear" w:color="auto" w:fill="auto"/>
            <w:noWrap/>
            <w:vAlign w:val="center"/>
            <w:hideMark/>
          </w:tcPr>
          <w:p w14:paraId="452B19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6.565</w:t>
            </w:r>
          </w:p>
        </w:tc>
        <w:tc>
          <w:tcPr>
            <w:tcW w:w="736" w:type="dxa"/>
            <w:tcBorders>
              <w:top w:val="nil"/>
              <w:left w:val="single" w:sz="8" w:space="0" w:color="auto"/>
              <w:bottom w:val="nil"/>
              <w:right w:val="nil"/>
            </w:tcBorders>
            <w:shd w:val="clear" w:color="auto" w:fill="auto"/>
            <w:noWrap/>
            <w:vAlign w:val="center"/>
            <w:hideMark/>
          </w:tcPr>
          <w:p w14:paraId="2184B9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22.115</w:t>
            </w:r>
          </w:p>
        </w:tc>
        <w:tc>
          <w:tcPr>
            <w:tcW w:w="736" w:type="dxa"/>
            <w:tcBorders>
              <w:top w:val="nil"/>
              <w:left w:val="single" w:sz="4" w:space="0" w:color="auto"/>
              <w:bottom w:val="nil"/>
              <w:right w:val="nil"/>
            </w:tcBorders>
            <w:shd w:val="clear" w:color="auto" w:fill="auto"/>
            <w:noWrap/>
            <w:vAlign w:val="center"/>
            <w:hideMark/>
          </w:tcPr>
          <w:p w14:paraId="7BD97B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1.691</w:t>
            </w:r>
          </w:p>
        </w:tc>
        <w:tc>
          <w:tcPr>
            <w:tcW w:w="736" w:type="dxa"/>
            <w:tcBorders>
              <w:top w:val="nil"/>
              <w:left w:val="single" w:sz="8" w:space="0" w:color="auto"/>
              <w:bottom w:val="nil"/>
              <w:right w:val="nil"/>
            </w:tcBorders>
            <w:shd w:val="clear" w:color="auto" w:fill="auto"/>
            <w:noWrap/>
            <w:vAlign w:val="center"/>
            <w:hideMark/>
          </w:tcPr>
          <w:p w14:paraId="615303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27.194</w:t>
            </w:r>
          </w:p>
        </w:tc>
        <w:tc>
          <w:tcPr>
            <w:tcW w:w="736" w:type="dxa"/>
            <w:tcBorders>
              <w:top w:val="nil"/>
              <w:left w:val="single" w:sz="4" w:space="0" w:color="auto"/>
              <w:bottom w:val="nil"/>
              <w:right w:val="nil"/>
            </w:tcBorders>
            <w:shd w:val="clear" w:color="auto" w:fill="auto"/>
            <w:noWrap/>
            <w:vAlign w:val="center"/>
            <w:hideMark/>
          </w:tcPr>
          <w:p w14:paraId="48B96A7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1.461</w:t>
            </w:r>
          </w:p>
        </w:tc>
        <w:tc>
          <w:tcPr>
            <w:tcW w:w="736" w:type="dxa"/>
            <w:tcBorders>
              <w:top w:val="nil"/>
              <w:left w:val="single" w:sz="8" w:space="0" w:color="auto"/>
              <w:bottom w:val="nil"/>
              <w:right w:val="nil"/>
            </w:tcBorders>
            <w:shd w:val="clear" w:color="auto" w:fill="auto"/>
            <w:noWrap/>
            <w:vAlign w:val="center"/>
            <w:hideMark/>
          </w:tcPr>
          <w:p w14:paraId="0C36167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36.198</w:t>
            </w:r>
          </w:p>
        </w:tc>
        <w:tc>
          <w:tcPr>
            <w:tcW w:w="736" w:type="dxa"/>
            <w:tcBorders>
              <w:top w:val="nil"/>
              <w:left w:val="single" w:sz="4" w:space="0" w:color="auto"/>
              <w:bottom w:val="nil"/>
              <w:right w:val="nil"/>
            </w:tcBorders>
            <w:shd w:val="clear" w:color="auto" w:fill="auto"/>
            <w:noWrap/>
            <w:vAlign w:val="center"/>
            <w:hideMark/>
          </w:tcPr>
          <w:p w14:paraId="1208DF2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5.766</w:t>
            </w:r>
          </w:p>
        </w:tc>
      </w:tr>
      <w:tr w:rsidR="00712564" w:rsidRPr="0008272F" w14:paraId="531A5900"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09508F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Normal</w:t>
            </w:r>
          </w:p>
        </w:tc>
        <w:tc>
          <w:tcPr>
            <w:tcW w:w="3156" w:type="dxa"/>
            <w:gridSpan w:val="2"/>
            <w:tcBorders>
              <w:top w:val="nil"/>
              <w:left w:val="single" w:sz="4" w:space="0" w:color="auto"/>
              <w:bottom w:val="nil"/>
              <w:right w:val="single" w:sz="8" w:space="0" w:color="auto"/>
            </w:tcBorders>
            <w:shd w:val="clear" w:color="auto" w:fill="auto"/>
            <w:vAlign w:val="center"/>
            <w:hideMark/>
          </w:tcPr>
          <w:p w14:paraId="1085F47A"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 18.5 and BMI &lt; 25</w:t>
            </w:r>
          </w:p>
        </w:tc>
        <w:tc>
          <w:tcPr>
            <w:tcW w:w="736" w:type="dxa"/>
            <w:tcBorders>
              <w:top w:val="nil"/>
              <w:left w:val="nil"/>
              <w:bottom w:val="nil"/>
              <w:right w:val="nil"/>
            </w:tcBorders>
            <w:shd w:val="clear" w:color="auto" w:fill="auto"/>
            <w:noWrap/>
            <w:vAlign w:val="center"/>
            <w:hideMark/>
          </w:tcPr>
          <w:p w14:paraId="7E00B2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0.473</w:t>
            </w:r>
          </w:p>
        </w:tc>
        <w:tc>
          <w:tcPr>
            <w:tcW w:w="736" w:type="dxa"/>
            <w:tcBorders>
              <w:top w:val="nil"/>
              <w:left w:val="single" w:sz="4" w:space="0" w:color="auto"/>
              <w:bottom w:val="nil"/>
              <w:right w:val="nil"/>
            </w:tcBorders>
            <w:shd w:val="clear" w:color="auto" w:fill="auto"/>
            <w:noWrap/>
            <w:vAlign w:val="center"/>
            <w:hideMark/>
          </w:tcPr>
          <w:p w14:paraId="7BD6660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0.499</w:t>
            </w:r>
          </w:p>
        </w:tc>
        <w:tc>
          <w:tcPr>
            <w:tcW w:w="736" w:type="dxa"/>
            <w:tcBorders>
              <w:top w:val="nil"/>
              <w:left w:val="single" w:sz="8" w:space="0" w:color="auto"/>
              <w:bottom w:val="nil"/>
              <w:right w:val="nil"/>
            </w:tcBorders>
            <w:shd w:val="clear" w:color="auto" w:fill="auto"/>
            <w:noWrap/>
            <w:vAlign w:val="center"/>
            <w:hideMark/>
          </w:tcPr>
          <w:p w14:paraId="6B16467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5099DD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39DFFA7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60976E2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2C69DB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741E8D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7C2F2464"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4D53FA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Overweight</w:t>
            </w:r>
          </w:p>
        </w:tc>
        <w:tc>
          <w:tcPr>
            <w:tcW w:w="3156" w:type="dxa"/>
            <w:gridSpan w:val="2"/>
            <w:tcBorders>
              <w:top w:val="nil"/>
              <w:left w:val="single" w:sz="4" w:space="0" w:color="auto"/>
              <w:bottom w:val="nil"/>
              <w:right w:val="single" w:sz="8" w:space="0" w:color="auto"/>
            </w:tcBorders>
            <w:shd w:val="clear" w:color="auto" w:fill="auto"/>
            <w:vAlign w:val="center"/>
            <w:hideMark/>
          </w:tcPr>
          <w:p w14:paraId="73F6A2C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&gt;=25 and BMI &lt;30</w:t>
            </w:r>
          </w:p>
        </w:tc>
        <w:tc>
          <w:tcPr>
            <w:tcW w:w="736" w:type="dxa"/>
            <w:tcBorders>
              <w:top w:val="nil"/>
              <w:left w:val="nil"/>
              <w:bottom w:val="nil"/>
              <w:right w:val="nil"/>
            </w:tcBorders>
            <w:shd w:val="clear" w:color="auto" w:fill="auto"/>
            <w:noWrap/>
            <w:vAlign w:val="center"/>
            <w:hideMark/>
          </w:tcPr>
          <w:p w14:paraId="57D0B63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0.274</w:t>
            </w:r>
          </w:p>
        </w:tc>
        <w:tc>
          <w:tcPr>
            <w:tcW w:w="736" w:type="dxa"/>
            <w:tcBorders>
              <w:top w:val="nil"/>
              <w:left w:val="single" w:sz="4" w:space="0" w:color="auto"/>
              <w:bottom w:val="nil"/>
              <w:right w:val="nil"/>
            </w:tcBorders>
            <w:shd w:val="clear" w:color="auto" w:fill="auto"/>
            <w:noWrap/>
            <w:vAlign w:val="center"/>
            <w:hideMark/>
          </w:tcPr>
          <w:p w14:paraId="7CEA4B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0.446</w:t>
            </w:r>
          </w:p>
        </w:tc>
        <w:tc>
          <w:tcPr>
            <w:tcW w:w="736" w:type="dxa"/>
            <w:tcBorders>
              <w:top w:val="nil"/>
              <w:left w:val="single" w:sz="8" w:space="0" w:color="auto"/>
              <w:bottom w:val="nil"/>
              <w:right w:val="nil"/>
            </w:tcBorders>
            <w:shd w:val="clear" w:color="auto" w:fill="auto"/>
            <w:noWrap/>
            <w:vAlign w:val="center"/>
            <w:hideMark/>
          </w:tcPr>
          <w:p w14:paraId="43575F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A012AF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69DABE0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7B9843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7310F7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6CEA864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0A72A856"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7940A3D"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Obese</w:t>
            </w:r>
          </w:p>
        </w:tc>
        <w:tc>
          <w:tcPr>
            <w:tcW w:w="3156" w:type="dxa"/>
            <w:gridSpan w:val="2"/>
            <w:tcBorders>
              <w:top w:val="nil"/>
              <w:left w:val="single" w:sz="4" w:space="0" w:color="auto"/>
              <w:bottom w:val="nil"/>
              <w:right w:val="single" w:sz="8" w:space="0" w:color="auto"/>
            </w:tcBorders>
            <w:shd w:val="clear" w:color="auto" w:fill="auto"/>
            <w:vAlign w:val="center"/>
            <w:hideMark/>
          </w:tcPr>
          <w:p w14:paraId="45598E04"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&gt;=30</w:t>
            </w:r>
          </w:p>
        </w:tc>
        <w:tc>
          <w:tcPr>
            <w:tcW w:w="736" w:type="dxa"/>
            <w:tcBorders>
              <w:top w:val="nil"/>
              <w:left w:val="nil"/>
              <w:bottom w:val="nil"/>
              <w:right w:val="nil"/>
            </w:tcBorders>
            <w:shd w:val="clear" w:color="auto" w:fill="auto"/>
            <w:noWrap/>
            <w:vAlign w:val="center"/>
            <w:hideMark/>
          </w:tcPr>
          <w:p w14:paraId="17AA10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0.254</w:t>
            </w:r>
          </w:p>
        </w:tc>
        <w:tc>
          <w:tcPr>
            <w:tcW w:w="736" w:type="dxa"/>
            <w:tcBorders>
              <w:top w:val="nil"/>
              <w:left w:val="single" w:sz="4" w:space="0" w:color="auto"/>
              <w:bottom w:val="nil"/>
              <w:right w:val="nil"/>
            </w:tcBorders>
            <w:shd w:val="clear" w:color="auto" w:fill="auto"/>
            <w:noWrap/>
            <w:vAlign w:val="center"/>
            <w:hideMark/>
          </w:tcPr>
          <w:p w14:paraId="724FE71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0.435</w:t>
            </w:r>
          </w:p>
        </w:tc>
        <w:tc>
          <w:tcPr>
            <w:tcW w:w="736" w:type="dxa"/>
            <w:tcBorders>
              <w:top w:val="nil"/>
              <w:left w:val="single" w:sz="8" w:space="0" w:color="auto"/>
              <w:bottom w:val="nil"/>
              <w:right w:val="nil"/>
            </w:tcBorders>
            <w:shd w:val="clear" w:color="auto" w:fill="auto"/>
            <w:noWrap/>
            <w:vAlign w:val="center"/>
            <w:hideMark/>
          </w:tcPr>
          <w:p w14:paraId="7E622AE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1716062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42F65B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022630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423E99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769D452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3C9CC54B"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BB0A383"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Age</w:t>
            </w:r>
          </w:p>
        </w:tc>
        <w:tc>
          <w:tcPr>
            <w:tcW w:w="3156" w:type="dxa"/>
            <w:gridSpan w:val="2"/>
            <w:tcBorders>
              <w:top w:val="nil"/>
              <w:left w:val="single" w:sz="4" w:space="0" w:color="auto"/>
              <w:bottom w:val="nil"/>
              <w:right w:val="single" w:sz="8" w:space="0" w:color="auto"/>
            </w:tcBorders>
            <w:shd w:val="clear" w:color="auto" w:fill="auto"/>
            <w:vAlign w:val="center"/>
            <w:hideMark/>
          </w:tcPr>
          <w:p w14:paraId="727DC23C" w14:textId="4CEEF551"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Years </w:t>
            </w:r>
            <w:r w:rsidR="00F745A1">
              <w:rPr>
                <w:rFonts w:ascii="Times New Roman" w:hAnsi="Times New Roman"/>
                <w:snapToGrid/>
                <w:color w:val="000000"/>
                <w:sz w:val="16"/>
                <w:szCs w:val="16"/>
              </w:rPr>
              <w:t>of age</w:t>
            </w:r>
          </w:p>
        </w:tc>
        <w:tc>
          <w:tcPr>
            <w:tcW w:w="736" w:type="dxa"/>
            <w:tcBorders>
              <w:top w:val="nil"/>
              <w:left w:val="nil"/>
              <w:bottom w:val="nil"/>
              <w:right w:val="nil"/>
            </w:tcBorders>
            <w:shd w:val="clear" w:color="auto" w:fill="auto"/>
            <w:noWrap/>
            <w:vAlign w:val="center"/>
            <w:hideMark/>
          </w:tcPr>
          <w:p w14:paraId="5D917C7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22.751</w:t>
            </w:r>
          </w:p>
        </w:tc>
        <w:tc>
          <w:tcPr>
            <w:tcW w:w="736" w:type="dxa"/>
            <w:tcBorders>
              <w:top w:val="nil"/>
              <w:left w:val="single" w:sz="4" w:space="0" w:color="auto"/>
              <w:bottom w:val="nil"/>
              <w:right w:val="nil"/>
            </w:tcBorders>
            <w:shd w:val="clear" w:color="auto" w:fill="auto"/>
            <w:noWrap/>
            <w:vAlign w:val="center"/>
            <w:hideMark/>
          </w:tcPr>
          <w:p w14:paraId="3161E1F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3.549</w:t>
            </w:r>
          </w:p>
        </w:tc>
        <w:tc>
          <w:tcPr>
            <w:tcW w:w="736" w:type="dxa"/>
            <w:tcBorders>
              <w:top w:val="nil"/>
              <w:left w:val="single" w:sz="8" w:space="0" w:color="auto"/>
              <w:bottom w:val="nil"/>
              <w:right w:val="nil"/>
            </w:tcBorders>
            <w:shd w:val="clear" w:color="auto" w:fill="auto"/>
            <w:noWrap/>
            <w:vAlign w:val="center"/>
            <w:hideMark/>
          </w:tcPr>
          <w:p w14:paraId="1327763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22.000</w:t>
            </w:r>
          </w:p>
        </w:tc>
        <w:tc>
          <w:tcPr>
            <w:tcW w:w="736" w:type="dxa"/>
            <w:tcBorders>
              <w:top w:val="nil"/>
              <w:left w:val="single" w:sz="4" w:space="0" w:color="auto"/>
              <w:bottom w:val="nil"/>
              <w:right w:val="nil"/>
            </w:tcBorders>
            <w:shd w:val="clear" w:color="auto" w:fill="auto"/>
            <w:noWrap/>
            <w:vAlign w:val="center"/>
            <w:hideMark/>
          </w:tcPr>
          <w:p w14:paraId="6BEDC9A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3.390</w:t>
            </w:r>
          </w:p>
        </w:tc>
        <w:tc>
          <w:tcPr>
            <w:tcW w:w="736" w:type="dxa"/>
            <w:tcBorders>
              <w:top w:val="nil"/>
              <w:left w:val="single" w:sz="8" w:space="0" w:color="auto"/>
              <w:bottom w:val="nil"/>
              <w:right w:val="nil"/>
            </w:tcBorders>
            <w:shd w:val="clear" w:color="auto" w:fill="auto"/>
            <w:noWrap/>
            <w:vAlign w:val="center"/>
            <w:hideMark/>
          </w:tcPr>
          <w:p w14:paraId="1C5E11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23.129</w:t>
            </w:r>
          </w:p>
        </w:tc>
        <w:tc>
          <w:tcPr>
            <w:tcW w:w="736" w:type="dxa"/>
            <w:tcBorders>
              <w:top w:val="nil"/>
              <w:left w:val="single" w:sz="4" w:space="0" w:color="auto"/>
              <w:bottom w:val="nil"/>
              <w:right w:val="nil"/>
            </w:tcBorders>
            <w:shd w:val="clear" w:color="auto" w:fill="auto"/>
            <w:noWrap/>
            <w:vAlign w:val="center"/>
            <w:hideMark/>
          </w:tcPr>
          <w:p w14:paraId="5FC092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3.512</w:t>
            </w:r>
          </w:p>
        </w:tc>
        <w:tc>
          <w:tcPr>
            <w:tcW w:w="736" w:type="dxa"/>
            <w:tcBorders>
              <w:top w:val="nil"/>
              <w:left w:val="single" w:sz="8" w:space="0" w:color="auto"/>
              <w:bottom w:val="nil"/>
              <w:right w:val="nil"/>
            </w:tcBorders>
            <w:shd w:val="clear" w:color="auto" w:fill="auto"/>
            <w:noWrap/>
            <w:vAlign w:val="center"/>
            <w:hideMark/>
          </w:tcPr>
          <w:p w14:paraId="79CB0C6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23.742</w:t>
            </w:r>
          </w:p>
        </w:tc>
        <w:tc>
          <w:tcPr>
            <w:tcW w:w="736" w:type="dxa"/>
            <w:tcBorders>
              <w:top w:val="nil"/>
              <w:left w:val="single" w:sz="4" w:space="0" w:color="auto"/>
              <w:bottom w:val="nil"/>
              <w:right w:val="nil"/>
            </w:tcBorders>
            <w:shd w:val="clear" w:color="auto" w:fill="auto"/>
            <w:noWrap/>
            <w:vAlign w:val="center"/>
            <w:hideMark/>
          </w:tcPr>
          <w:p w14:paraId="7DA84C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3.573</w:t>
            </w:r>
          </w:p>
        </w:tc>
      </w:tr>
      <w:tr w:rsidR="00712564" w:rsidRPr="0008272F" w14:paraId="2AFDB31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5499EF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Female</w:t>
            </w:r>
          </w:p>
        </w:tc>
        <w:tc>
          <w:tcPr>
            <w:tcW w:w="3156" w:type="dxa"/>
            <w:gridSpan w:val="2"/>
            <w:tcBorders>
              <w:top w:val="nil"/>
              <w:left w:val="single" w:sz="4" w:space="0" w:color="auto"/>
              <w:bottom w:val="nil"/>
              <w:right w:val="single" w:sz="8" w:space="0" w:color="auto"/>
            </w:tcBorders>
            <w:shd w:val="clear" w:color="auto" w:fill="auto"/>
            <w:vAlign w:val="center"/>
            <w:hideMark/>
          </w:tcPr>
          <w:p w14:paraId="5463757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Female</w:t>
            </w:r>
          </w:p>
        </w:tc>
        <w:tc>
          <w:tcPr>
            <w:tcW w:w="736" w:type="dxa"/>
            <w:tcBorders>
              <w:top w:val="nil"/>
              <w:left w:val="nil"/>
              <w:bottom w:val="nil"/>
              <w:right w:val="nil"/>
            </w:tcBorders>
            <w:shd w:val="clear" w:color="auto" w:fill="auto"/>
            <w:noWrap/>
            <w:vAlign w:val="center"/>
            <w:hideMark/>
          </w:tcPr>
          <w:p w14:paraId="069D4D7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0.487</w:t>
            </w:r>
          </w:p>
        </w:tc>
        <w:tc>
          <w:tcPr>
            <w:tcW w:w="736" w:type="dxa"/>
            <w:tcBorders>
              <w:top w:val="nil"/>
              <w:left w:val="single" w:sz="4" w:space="0" w:color="auto"/>
              <w:bottom w:val="nil"/>
              <w:right w:val="nil"/>
            </w:tcBorders>
            <w:shd w:val="clear" w:color="auto" w:fill="auto"/>
            <w:noWrap/>
            <w:vAlign w:val="center"/>
            <w:hideMark/>
          </w:tcPr>
          <w:p w14:paraId="5BB27B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6930BFA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0.490</w:t>
            </w:r>
          </w:p>
        </w:tc>
        <w:tc>
          <w:tcPr>
            <w:tcW w:w="736" w:type="dxa"/>
            <w:tcBorders>
              <w:top w:val="nil"/>
              <w:left w:val="single" w:sz="4" w:space="0" w:color="auto"/>
              <w:bottom w:val="nil"/>
              <w:right w:val="nil"/>
            </w:tcBorders>
            <w:shd w:val="clear" w:color="auto" w:fill="auto"/>
            <w:noWrap/>
            <w:vAlign w:val="center"/>
            <w:hideMark/>
          </w:tcPr>
          <w:p w14:paraId="0E34D6C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C20BF8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0.411</w:t>
            </w:r>
          </w:p>
        </w:tc>
        <w:tc>
          <w:tcPr>
            <w:tcW w:w="736" w:type="dxa"/>
            <w:tcBorders>
              <w:top w:val="nil"/>
              <w:left w:val="single" w:sz="4" w:space="0" w:color="auto"/>
              <w:bottom w:val="nil"/>
              <w:right w:val="nil"/>
            </w:tcBorders>
            <w:shd w:val="clear" w:color="auto" w:fill="auto"/>
            <w:noWrap/>
            <w:vAlign w:val="center"/>
            <w:hideMark/>
          </w:tcPr>
          <w:p w14:paraId="2F61589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0.492</w:t>
            </w:r>
          </w:p>
        </w:tc>
        <w:tc>
          <w:tcPr>
            <w:tcW w:w="736" w:type="dxa"/>
            <w:tcBorders>
              <w:top w:val="nil"/>
              <w:left w:val="single" w:sz="8" w:space="0" w:color="auto"/>
              <w:bottom w:val="nil"/>
              <w:right w:val="nil"/>
            </w:tcBorders>
            <w:shd w:val="clear" w:color="auto" w:fill="auto"/>
            <w:noWrap/>
            <w:vAlign w:val="center"/>
            <w:hideMark/>
          </w:tcPr>
          <w:p w14:paraId="449086E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0.566</w:t>
            </w:r>
          </w:p>
        </w:tc>
        <w:tc>
          <w:tcPr>
            <w:tcW w:w="736" w:type="dxa"/>
            <w:tcBorders>
              <w:top w:val="nil"/>
              <w:left w:val="single" w:sz="4" w:space="0" w:color="auto"/>
              <w:bottom w:val="nil"/>
              <w:right w:val="nil"/>
            </w:tcBorders>
            <w:shd w:val="clear" w:color="auto" w:fill="auto"/>
            <w:noWrap/>
            <w:vAlign w:val="center"/>
            <w:hideMark/>
          </w:tcPr>
          <w:p w14:paraId="7795056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0.496</w:t>
            </w:r>
          </w:p>
        </w:tc>
      </w:tr>
      <w:tr w:rsidR="00712564" w:rsidRPr="0008272F" w14:paraId="307A1709"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1CD1FE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Child6</w:t>
            </w:r>
          </w:p>
        </w:tc>
        <w:tc>
          <w:tcPr>
            <w:tcW w:w="3156" w:type="dxa"/>
            <w:gridSpan w:val="2"/>
            <w:tcBorders>
              <w:top w:val="nil"/>
              <w:left w:val="single" w:sz="4" w:space="0" w:color="auto"/>
              <w:bottom w:val="nil"/>
              <w:right w:val="single" w:sz="8" w:space="0" w:color="auto"/>
            </w:tcBorders>
            <w:shd w:val="clear" w:color="auto" w:fill="auto"/>
            <w:vAlign w:val="center"/>
            <w:hideMark/>
          </w:tcPr>
          <w:p w14:paraId="154D9585" w14:textId="06460F34"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Child 6 year</w:t>
            </w:r>
            <w:r w:rsidR="00F745A1">
              <w:rPr>
                <w:rFonts w:ascii="Times New Roman" w:hAnsi="Times New Roman"/>
                <w:snapToGrid/>
                <w:color w:val="000000"/>
                <w:sz w:val="16"/>
                <w:szCs w:val="16"/>
              </w:rPr>
              <w:t>s</w:t>
            </w:r>
            <w:r w:rsidRPr="0008272F">
              <w:rPr>
                <w:rFonts w:ascii="Times New Roman" w:hAnsi="Times New Roman"/>
                <w:snapToGrid/>
                <w:color w:val="000000"/>
                <w:sz w:val="16"/>
                <w:szCs w:val="16"/>
              </w:rPr>
              <w:t xml:space="preserve"> of age or less present in home</w:t>
            </w:r>
          </w:p>
        </w:tc>
        <w:tc>
          <w:tcPr>
            <w:tcW w:w="736" w:type="dxa"/>
            <w:tcBorders>
              <w:top w:val="nil"/>
              <w:left w:val="nil"/>
              <w:bottom w:val="nil"/>
              <w:right w:val="nil"/>
            </w:tcBorders>
            <w:shd w:val="clear" w:color="auto" w:fill="auto"/>
            <w:noWrap/>
            <w:vAlign w:val="center"/>
            <w:hideMark/>
          </w:tcPr>
          <w:p w14:paraId="5C6DD66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0.442</w:t>
            </w:r>
          </w:p>
        </w:tc>
        <w:tc>
          <w:tcPr>
            <w:tcW w:w="736" w:type="dxa"/>
            <w:tcBorders>
              <w:top w:val="nil"/>
              <w:left w:val="single" w:sz="4" w:space="0" w:color="auto"/>
              <w:bottom w:val="nil"/>
              <w:right w:val="nil"/>
            </w:tcBorders>
            <w:shd w:val="clear" w:color="auto" w:fill="auto"/>
            <w:noWrap/>
            <w:vAlign w:val="center"/>
            <w:hideMark/>
          </w:tcPr>
          <w:p w14:paraId="7CC7D58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0.779</w:t>
            </w:r>
          </w:p>
        </w:tc>
        <w:tc>
          <w:tcPr>
            <w:tcW w:w="736" w:type="dxa"/>
            <w:tcBorders>
              <w:top w:val="nil"/>
              <w:left w:val="single" w:sz="8" w:space="0" w:color="auto"/>
              <w:bottom w:val="nil"/>
              <w:right w:val="nil"/>
            </w:tcBorders>
            <w:shd w:val="clear" w:color="auto" w:fill="auto"/>
            <w:noWrap/>
            <w:vAlign w:val="center"/>
            <w:hideMark/>
          </w:tcPr>
          <w:p w14:paraId="1957BC9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0.372</w:t>
            </w:r>
          </w:p>
        </w:tc>
        <w:tc>
          <w:tcPr>
            <w:tcW w:w="736" w:type="dxa"/>
            <w:tcBorders>
              <w:top w:val="nil"/>
              <w:left w:val="single" w:sz="4" w:space="0" w:color="auto"/>
              <w:bottom w:val="nil"/>
              <w:right w:val="nil"/>
            </w:tcBorders>
            <w:shd w:val="clear" w:color="auto" w:fill="auto"/>
            <w:noWrap/>
            <w:vAlign w:val="center"/>
            <w:hideMark/>
          </w:tcPr>
          <w:p w14:paraId="55EBB6C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0.742</w:t>
            </w:r>
          </w:p>
        </w:tc>
        <w:tc>
          <w:tcPr>
            <w:tcW w:w="736" w:type="dxa"/>
            <w:tcBorders>
              <w:top w:val="nil"/>
              <w:left w:val="single" w:sz="8" w:space="0" w:color="auto"/>
              <w:bottom w:val="nil"/>
              <w:right w:val="nil"/>
            </w:tcBorders>
            <w:shd w:val="clear" w:color="auto" w:fill="auto"/>
            <w:noWrap/>
            <w:vAlign w:val="center"/>
            <w:hideMark/>
          </w:tcPr>
          <w:p w14:paraId="4ECF4DF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0.440</w:t>
            </w:r>
          </w:p>
        </w:tc>
        <w:tc>
          <w:tcPr>
            <w:tcW w:w="736" w:type="dxa"/>
            <w:tcBorders>
              <w:top w:val="nil"/>
              <w:left w:val="single" w:sz="4" w:space="0" w:color="auto"/>
              <w:bottom w:val="nil"/>
              <w:right w:val="nil"/>
            </w:tcBorders>
            <w:shd w:val="clear" w:color="auto" w:fill="auto"/>
            <w:noWrap/>
            <w:vAlign w:val="center"/>
            <w:hideMark/>
          </w:tcPr>
          <w:p w14:paraId="01EF425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0.753</w:t>
            </w:r>
          </w:p>
        </w:tc>
        <w:tc>
          <w:tcPr>
            <w:tcW w:w="736" w:type="dxa"/>
            <w:tcBorders>
              <w:top w:val="nil"/>
              <w:left w:val="single" w:sz="8" w:space="0" w:color="auto"/>
              <w:bottom w:val="nil"/>
              <w:right w:val="nil"/>
            </w:tcBorders>
            <w:shd w:val="clear" w:color="auto" w:fill="auto"/>
            <w:noWrap/>
            <w:vAlign w:val="center"/>
            <w:hideMark/>
          </w:tcPr>
          <w:p w14:paraId="52CFF6B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0.574</w:t>
            </w:r>
          </w:p>
        </w:tc>
        <w:tc>
          <w:tcPr>
            <w:tcW w:w="736" w:type="dxa"/>
            <w:tcBorders>
              <w:top w:val="nil"/>
              <w:left w:val="single" w:sz="4" w:space="0" w:color="auto"/>
              <w:bottom w:val="nil"/>
              <w:right w:val="nil"/>
            </w:tcBorders>
            <w:shd w:val="clear" w:color="auto" w:fill="auto"/>
            <w:noWrap/>
            <w:vAlign w:val="center"/>
            <w:hideMark/>
          </w:tcPr>
          <w:p w14:paraId="0F399E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0.854</w:t>
            </w:r>
          </w:p>
        </w:tc>
      </w:tr>
      <w:tr w:rsidR="00712564" w:rsidRPr="0008272F" w14:paraId="1B23076A"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6D276CE"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HH_Size</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6324A210" w14:textId="123FEB81"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Number of individuals </w:t>
            </w:r>
            <w:r w:rsidR="00F745A1">
              <w:rPr>
                <w:rFonts w:ascii="Times New Roman" w:hAnsi="Times New Roman"/>
                <w:snapToGrid/>
                <w:color w:val="000000"/>
                <w:sz w:val="16"/>
                <w:szCs w:val="16"/>
              </w:rPr>
              <w:t>in</w:t>
            </w:r>
            <w:r w:rsidRPr="0008272F">
              <w:rPr>
                <w:rFonts w:ascii="Times New Roman" w:hAnsi="Times New Roman"/>
                <w:snapToGrid/>
                <w:color w:val="000000"/>
                <w:sz w:val="16"/>
                <w:szCs w:val="16"/>
              </w:rPr>
              <w:t xml:space="preserve"> the household</w:t>
            </w:r>
          </w:p>
        </w:tc>
        <w:tc>
          <w:tcPr>
            <w:tcW w:w="736" w:type="dxa"/>
            <w:tcBorders>
              <w:top w:val="nil"/>
              <w:left w:val="nil"/>
              <w:bottom w:val="nil"/>
              <w:right w:val="nil"/>
            </w:tcBorders>
            <w:shd w:val="clear" w:color="auto" w:fill="auto"/>
            <w:noWrap/>
            <w:vAlign w:val="center"/>
            <w:hideMark/>
          </w:tcPr>
          <w:p w14:paraId="0F6A28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3.642</w:t>
            </w:r>
          </w:p>
        </w:tc>
        <w:tc>
          <w:tcPr>
            <w:tcW w:w="736" w:type="dxa"/>
            <w:tcBorders>
              <w:top w:val="nil"/>
              <w:left w:val="single" w:sz="4" w:space="0" w:color="auto"/>
              <w:bottom w:val="nil"/>
              <w:right w:val="nil"/>
            </w:tcBorders>
            <w:shd w:val="clear" w:color="auto" w:fill="auto"/>
            <w:noWrap/>
            <w:vAlign w:val="center"/>
            <w:hideMark/>
          </w:tcPr>
          <w:p w14:paraId="76AE731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1.787</w:t>
            </w:r>
          </w:p>
        </w:tc>
        <w:tc>
          <w:tcPr>
            <w:tcW w:w="736" w:type="dxa"/>
            <w:tcBorders>
              <w:top w:val="nil"/>
              <w:left w:val="single" w:sz="8" w:space="0" w:color="auto"/>
              <w:bottom w:val="nil"/>
              <w:right w:val="nil"/>
            </w:tcBorders>
            <w:shd w:val="clear" w:color="auto" w:fill="auto"/>
            <w:noWrap/>
            <w:vAlign w:val="center"/>
            <w:hideMark/>
          </w:tcPr>
          <w:p w14:paraId="1D81F3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3.633</w:t>
            </w:r>
          </w:p>
        </w:tc>
        <w:tc>
          <w:tcPr>
            <w:tcW w:w="736" w:type="dxa"/>
            <w:tcBorders>
              <w:top w:val="nil"/>
              <w:left w:val="single" w:sz="4" w:space="0" w:color="auto"/>
              <w:bottom w:val="nil"/>
              <w:right w:val="nil"/>
            </w:tcBorders>
            <w:shd w:val="clear" w:color="auto" w:fill="auto"/>
            <w:noWrap/>
            <w:vAlign w:val="center"/>
            <w:hideMark/>
          </w:tcPr>
          <w:p w14:paraId="1D72CD0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1.771</w:t>
            </w:r>
          </w:p>
        </w:tc>
        <w:tc>
          <w:tcPr>
            <w:tcW w:w="736" w:type="dxa"/>
            <w:tcBorders>
              <w:top w:val="nil"/>
              <w:left w:val="single" w:sz="8" w:space="0" w:color="auto"/>
              <w:bottom w:val="nil"/>
              <w:right w:val="nil"/>
            </w:tcBorders>
            <w:shd w:val="clear" w:color="auto" w:fill="auto"/>
            <w:noWrap/>
            <w:vAlign w:val="center"/>
            <w:hideMark/>
          </w:tcPr>
          <w:p w14:paraId="583038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3.595</w:t>
            </w:r>
          </w:p>
        </w:tc>
        <w:tc>
          <w:tcPr>
            <w:tcW w:w="736" w:type="dxa"/>
            <w:tcBorders>
              <w:top w:val="nil"/>
              <w:left w:val="single" w:sz="4" w:space="0" w:color="auto"/>
              <w:bottom w:val="nil"/>
              <w:right w:val="nil"/>
            </w:tcBorders>
            <w:shd w:val="clear" w:color="auto" w:fill="auto"/>
            <w:noWrap/>
            <w:vAlign w:val="center"/>
            <w:hideMark/>
          </w:tcPr>
          <w:p w14:paraId="4D05669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1.792</w:t>
            </w:r>
          </w:p>
        </w:tc>
        <w:tc>
          <w:tcPr>
            <w:tcW w:w="736" w:type="dxa"/>
            <w:tcBorders>
              <w:top w:val="nil"/>
              <w:left w:val="single" w:sz="8" w:space="0" w:color="auto"/>
              <w:bottom w:val="nil"/>
              <w:right w:val="nil"/>
            </w:tcBorders>
            <w:shd w:val="clear" w:color="auto" w:fill="auto"/>
            <w:noWrap/>
            <w:vAlign w:val="center"/>
            <w:hideMark/>
          </w:tcPr>
          <w:p w14:paraId="633E98E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3.708</w:t>
            </w:r>
          </w:p>
        </w:tc>
        <w:tc>
          <w:tcPr>
            <w:tcW w:w="736" w:type="dxa"/>
            <w:tcBorders>
              <w:top w:val="nil"/>
              <w:left w:val="single" w:sz="4" w:space="0" w:color="auto"/>
              <w:bottom w:val="nil"/>
              <w:right w:val="nil"/>
            </w:tcBorders>
            <w:shd w:val="clear" w:color="auto" w:fill="auto"/>
            <w:noWrap/>
            <w:vAlign w:val="center"/>
            <w:hideMark/>
          </w:tcPr>
          <w:p w14:paraId="737CF07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1.809</w:t>
            </w:r>
          </w:p>
        </w:tc>
      </w:tr>
      <w:tr w:rsidR="00712564" w:rsidRPr="0008272F" w14:paraId="615A45AA"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9E027E1" w14:textId="440AA853" w:rsidR="00196944" w:rsidRPr="0008272F" w:rsidRDefault="00F745A1" w:rsidP="00196944">
            <w:pPr>
              <w:widowControl/>
              <w:rPr>
                <w:rFonts w:ascii="Times New Roman" w:hAnsi="Times New Roman"/>
                <w:snapToGrid/>
                <w:color w:val="000000"/>
                <w:sz w:val="16"/>
                <w:szCs w:val="16"/>
              </w:rPr>
            </w:pPr>
            <w:proofErr w:type="spellStart"/>
            <w:r>
              <w:rPr>
                <w:rFonts w:ascii="Times New Roman" w:hAnsi="Times New Roman"/>
                <w:snapToGrid/>
                <w:color w:val="000000"/>
                <w:sz w:val="16"/>
                <w:szCs w:val="16"/>
              </w:rPr>
              <w:t>FamIncome</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1766A953"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Total Gross Family Income (IHS)</w:t>
            </w:r>
          </w:p>
        </w:tc>
        <w:tc>
          <w:tcPr>
            <w:tcW w:w="736" w:type="dxa"/>
            <w:tcBorders>
              <w:top w:val="nil"/>
              <w:left w:val="nil"/>
              <w:bottom w:val="nil"/>
              <w:right w:val="nil"/>
            </w:tcBorders>
            <w:shd w:val="clear" w:color="auto" w:fill="auto"/>
            <w:noWrap/>
            <w:vAlign w:val="center"/>
            <w:hideMark/>
          </w:tcPr>
          <w:p w14:paraId="587A8C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10.475</w:t>
            </w:r>
          </w:p>
        </w:tc>
        <w:tc>
          <w:tcPr>
            <w:tcW w:w="736" w:type="dxa"/>
            <w:tcBorders>
              <w:top w:val="nil"/>
              <w:left w:val="single" w:sz="4" w:space="0" w:color="auto"/>
              <w:bottom w:val="nil"/>
              <w:right w:val="nil"/>
            </w:tcBorders>
            <w:shd w:val="clear" w:color="auto" w:fill="auto"/>
            <w:noWrap/>
            <w:vAlign w:val="center"/>
            <w:hideMark/>
          </w:tcPr>
          <w:p w14:paraId="7073932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2.452</w:t>
            </w:r>
          </w:p>
        </w:tc>
        <w:tc>
          <w:tcPr>
            <w:tcW w:w="736" w:type="dxa"/>
            <w:tcBorders>
              <w:top w:val="nil"/>
              <w:left w:val="single" w:sz="8" w:space="0" w:color="auto"/>
              <w:bottom w:val="nil"/>
              <w:right w:val="nil"/>
            </w:tcBorders>
            <w:shd w:val="clear" w:color="auto" w:fill="auto"/>
            <w:noWrap/>
            <w:vAlign w:val="center"/>
            <w:hideMark/>
          </w:tcPr>
          <w:p w14:paraId="1CE2066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10.554</w:t>
            </w:r>
          </w:p>
        </w:tc>
        <w:tc>
          <w:tcPr>
            <w:tcW w:w="736" w:type="dxa"/>
            <w:tcBorders>
              <w:top w:val="nil"/>
              <w:left w:val="single" w:sz="4" w:space="0" w:color="auto"/>
              <w:bottom w:val="nil"/>
              <w:right w:val="nil"/>
            </w:tcBorders>
            <w:shd w:val="clear" w:color="auto" w:fill="auto"/>
            <w:noWrap/>
            <w:vAlign w:val="center"/>
            <w:hideMark/>
          </w:tcPr>
          <w:p w14:paraId="261B99C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2.353</w:t>
            </w:r>
          </w:p>
        </w:tc>
        <w:tc>
          <w:tcPr>
            <w:tcW w:w="736" w:type="dxa"/>
            <w:tcBorders>
              <w:top w:val="nil"/>
              <w:left w:val="single" w:sz="8" w:space="0" w:color="auto"/>
              <w:bottom w:val="nil"/>
              <w:right w:val="nil"/>
            </w:tcBorders>
            <w:shd w:val="clear" w:color="auto" w:fill="auto"/>
            <w:noWrap/>
            <w:vAlign w:val="center"/>
            <w:hideMark/>
          </w:tcPr>
          <w:p w14:paraId="0BE6EEF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10.450</w:t>
            </w:r>
          </w:p>
        </w:tc>
        <w:tc>
          <w:tcPr>
            <w:tcW w:w="736" w:type="dxa"/>
            <w:tcBorders>
              <w:top w:val="nil"/>
              <w:left w:val="single" w:sz="4" w:space="0" w:color="auto"/>
              <w:bottom w:val="nil"/>
              <w:right w:val="nil"/>
            </w:tcBorders>
            <w:shd w:val="clear" w:color="auto" w:fill="auto"/>
            <w:noWrap/>
            <w:vAlign w:val="center"/>
            <w:hideMark/>
          </w:tcPr>
          <w:p w14:paraId="356934E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2.551</w:t>
            </w:r>
          </w:p>
        </w:tc>
        <w:tc>
          <w:tcPr>
            <w:tcW w:w="736" w:type="dxa"/>
            <w:tcBorders>
              <w:top w:val="nil"/>
              <w:left w:val="single" w:sz="8" w:space="0" w:color="auto"/>
              <w:bottom w:val="nil"/>
              <w:right w:val="nil"/>
            </w:tcBorders>
            <w:shd w:val="clear" w:color="auto" w:fill="auto"/>
            <w:noWrap/>
            <w:vAlign w:val="center"/>
            <w:hideMark/>
          </w:tcPr>
          <w:p w14:paraId="201F088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10.353</w:t>
            </w:r>
          </w:p>
        </w:tc>
        <w:tc>
          <w:tcPr>
            <w:tcW w:w="736" w:type="dxa"/>
            <w:tcBorders>
              <w:top w:val="nil"/>
              <w:left w:val="single" w:sz="4" w:space="0" w:color="auto"/>
              <w:bottom w:val="nil"/>
              <w:right w:val="nil"/>
            </w:tcBorders>
            <w:shd w:val="clear" w:color="auto" w:fill="auto"/>
            <w:noWrap/>
            <w:vAlign w:val="center"/>
            <w:hideMark/>
          </w:tcPr>
          <w:p w14:paraId="619662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2.515</w:t>
            </w:r>
          </w:p>
        </w:tc>
      </w:tr>
      <w:tr w:rsidR="00712564" w:rsidRPr="0008272F" w14:paraId="7275AD4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F2F851D" w14:textId="65E0768B" w:rsidR="00196944" w:rsidRPr="0008272F" w:rsidRDefault="00561D49" w:rsidP="00196944">
            <w:pPr>
              <w:widowControl/>
              <w:rPr>
                <w:rFonts w:ascii="Times New Roman" w:hAnsi="Times New Roman"/>
                <w:snapToGrid/>
                <w:color w:val="000000"/>
                <w:sz w:val="16"/>
                <w:szCs w:val="16"/>
              </w:rPr>
            </w:pPr>
            <w:r>
              <w:rPr>
                <w:rFonts w:ascii="Times New Roman" w:hAnsi="Times New Roman"/>
                <w:snapToGrid/>
                <w:color w:val="000000"/>
                <w:sz w:val="16"/>
                <w:szCs w:val="16"/>
              </w:rPr>
              <w:t>Score</w:t>
            </w:r>
          </w:p>
        </w:tc>
        <w:tc>
          <w:tcPr>
            <w:tcW w:w="3156" w:type="dxa"/>
            <w:gridSpan w:val="2"/>
            <w:tcBorders>
              <w:top w:val="nil"/>
              <w:left w:val="single" w:sz="4" w:space="0" w:color="auto"/>
              <w:bottom w:val="nil"/>
              <w:right w:val="single" w:sz="8" w:space="0" w:color="auto"/>
            </w:tcBorders>
            <w:shd w:val="clear" w:color="auto" w:fill="auto"/>
            <w:vAlign w:val="center"/>
            <w:hideMark/>
          </w:tcPr>
          <w:p w14:paraId="3D129B2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Percentile Rank on ASVAB Exam</w:t>
            </w:r>
          </w:p>
        </w:tc>
        <w:tc>
          <w:tcPr>
            <w:tcW w:w="736" w:type="dxa"/>
            <w:tcBorders>
              <w:top w:val="nil"/>
              <w:left w:val="nil"/>
              <w:bottom w:val="nil"/>
              <w:right w:val="nil"/>
            </w:tcBorders>
            <w:shd w:val="clear" w:color="auto" w:fill="auto"/>
            <w:noWrap/>
            <w:vAlign w:val="center"/>
            <w:hideMark/>
          </w:tcPr>
          <w:p w14:paraId="0DD6028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39.152</w:t>
            </w:r>
          </w:p>
        </w:tc>
        <w:tc>
          <w:tcPr>
            <w:tcW w:w="736" w:type="dxa"/>
            <w:tcBorders>
              <w:top w:val="nil"/>
              <w:left w:val="single" w:sz="4" w:space="0" w:color="auto"/>
              <w:bottom w:val="nil"/>
              <w:right w:val="nil"/>
            </w:tcBorders>
            <w:shd w:val="clear" w:color="auto" w:fill="auto"/>
            <w:noWrap/>
            <w:vAlign w:val="center"/>
            <w:hideMark/>
          </w:tcPr>
          <w:p w14:paraId="662CB29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28.691</w:t>
            </w:r>
          </w:p>
        </w:tc>
        <w:tc>
          <w:tcPr>
            <w:tcW w:w="736" w:type="dxa"/>
            <w:tcBorders>
              <w:top w:val="nil"/>
              <w:left w:val="single" w:sz="8" w:space="0" w:color="auto"/>
              <w:bottom w:val="nil"/>
              <w:right w:val="nil"/>
            </w:tcBorders>
            <w:shd w:val="clear" w:color="auto" w:fill="auto"/>
            <w:noWrap/>
            <w:vAlign w:val="center"/>
            <w:hideMark/>
          </w:tcPr>
          <w:p w14:paraId="5BCC1C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41.669</w:t>
            </w:r>
          </w:p>
        </w:tc>
        <w:tc>
          <w:tcPr>
            <w:tcW w:w="736" w:type="dxa"/>
            <w:tcBorders>
              <w:top w:val="nil"/>
              <w:left w:val="single" w:sz="4" w:space="0" w:color="auto"/>
              <w:bottom w:val="nil"/>
              <w:right w:val="nil"/>
            </w:tcBorders>
            <w:shd w:val="clear" w:color="auto" w:fill="auto"/>
            <w:noWrap/>
            <w:vAlign w:val="center"/>
            <w:hideMark/>
          </w:tcPr>
          <w:p w14:paraId="4077E0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29.462</w:t>
            </w:r>
          </w:p>
        </w:tc>
        <w:tc>
          <w:tcPr>
            <w:tcW w:w="736" w:type="dxa"/>
            <w:tcBorders>
              <w:top w:val="nil"/>
              <w:left w:val="single" w:sz="8" w:space="0" w:color="auto"/>
              <w:bottom w:val="nil"/>
              <w:right w:val="nil"/>
            </w:tcBorders>
            <w:shd w:val="clear" w:color="auto" w:fill="auto"/>
            <w:noWrap/>
            <w:vAlign w:val="center"/>
            <w:hideMark/>
          </w:tcPr>
          <w:p w14:paraId="51DAEE3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38.428</w:t>
            </w:r>
          </w:p>
        </w:tc>
        <w:tc>
          <w:tcPr>
            <w:tcW w:w="736" w:type="dxa"/>
            <w:tcBorders>
              <w:top w:val="nil"/>
              <w:left w:val="single" w:sz="4" w:space="0" w:color="auto"/>
              <w:bottom w:val="nil"/>
              <w:right w:val="nil"/>
            </w:tcBorders>
            <w:shd w:val="clear" w:color="auto" w:fill="auto"/>
            <w:noWrap/>
            <w:vAlign w:val="center"/>
            <w:hideMark/>
          </w:tcPr>
          <w:p w14:paraId="56F1CD9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28.456</w:t>
            </w:r>
          </w:p>
        </w:tc>
        <w:tc>
          <w:tcPr>
            <w:tcW w:w="736" w:type="dxa"/>
            <w:tcBorders>
              <w:top w:val="nil"/>
              <w:left w:val="single" w:sz="8" w:space="0" w:color="auto"/>
              <w:bottom w:val="nil"/>
              <w:right w:val="nil"/>
            </w:tcBorders>
            <w:shd w:val="clear" w:color="auto" w:fill="auto"/>
            <w:noWrap/>
            <w:vAlign w:val="center"/>
            <w:hideMark/>
          </w:tcPr>
          <w:p w14:paraId="1568B4E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35.240</w:t>
            </w:r>
          </w:p>
        </w:tc>
        <w:tc>
          <w:tcPr>
            <w:tcW w:w="736" w:type="dxa"/>
            <w:tcBorders>
              <w:top w:val="nil"/>
              <w:left w:val="single" w:sz="4" w:space="0" w:color="auto"/>
              <w:bottom w:val="nil"/>
              <w:right w:val="nil"/>
            </w:tcBorders>
            <w:shd w:val="clear" w:color="auto" w:fill="auto"/>
            <w:noWrap/>
            <w:vAlign w:val="center"/>
            <w:hideMark/>
          </w:tcPr>
          <w:p w14:paraId="6CF0F1B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26.962</w:t>
            </w:r>
          </w:p>
        </w:tc>
      </w:tr>
      <w:tr w:rsidR="00712564" w:rsidRPr="0008272F" w14:paraId="0A631C84"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784843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Married</w:t>
            </w:r>
          </w:p>
        </w:tc>
        <w:tc>
          <w:tcPr>
            <w:tcW w:w="3156" w:type="dxa"/>
            <w:gridSpan w:val="2"/>
            <w:tcBorders>
              <w:top w:val="nil"/>
              <w:left w:val="single" w:sz="4" w:space="0" w:color="auto"/>
              <w:bottom w:val="nil"/>
              <w:right w:val="single" w:sz="8" w:space="0" w:color="auto"/>
            </w:tcBorders>
            <w:shd w:val="clear" w:color="auto" w:fill="auto"/>
            <w:vAlign w:val="center"/>
            <w:hideMark/>
          </w:tcPr>
          <w:p w14:paraId="21D1C1BF"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Currently Married</w:t>
            </w:r>
          </w:p>
        </w:tc>
        <w:tc>
          <w:tcPr>
            <w:tcW w:w="736" w:type="dxa"/>
            <w:tcBorders>
              <w:top w:val="nil"/>
              <w:left w:val="nil"/>
              <w:bottom w:val="nil"/>
              <w:right w:val="nil"/>
            </w:tcBorders>
            <w:shd w:val="clear" w:color="auto" w:fill="auto"/>
            <w:noWrap/>
            <w:vAlign w:val="center"/>
            <w:hideMark/>
          </w:tcPr>
          <w:p w14:paraId="07028EF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0.125</w:t>
            </w:r>
          </w:p>
        </w:tc>
        <w:tc>
          <w:tcPr>
            <w:tcW w:w="736" w:type="dxa"/>
            <w:tcBorders>
              <w:top w:val="nil"/>
              <w:left w:val="single" w:sz="4" w:space="0" w:color="auto"/>
              <w:bottom w:val="nil"/>
              <w:right w:val="nil"/>
            </w:tcBorders>
            <w:shd w:val="clear" w:color="auto" w:fill="auto"/>
            <w:noWrap/>
            <w:vAlign w:val="center"/>
            <w:hideMark/>
          </w:tcPr>
          <w:p w14:paraId="08332D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0.331</w:t>
            </w:r>
          </w:p>
        </w:tc>
        <w:tc>
          <w:tcPr>
            <w:tcW w:w="736" w:type="dxa"/>
            <w:tcBorders>
              <w:top w:val="nil"/>
              <w:left w:val="single" w:sz="8" w:space="0" w:color="auto"/>
              <w:bottom w:val="nil"/>
              <w:right w:val="nil"/>
            </w:tcBorders>
            <w:shd w:val="clear" w:color="auto" w:fill="auto"/>
            <w:noWrap/>
            <w:vAlign w:val="center"/>
            <w:hideMark/>
          </w:tcPr>
          <w:p w14:paraId="2E5D330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0.092</w:t>
            </w:r>
          </w:p>
        </w:tc>
        <w:tc>
          <w:tcPr>
            <w:tcW w:w="736" w:type="dxa"/>
            <w:tcBorders>
              <w:top w:val="nil"/>
              <w:left w:val="single" w:sz="4" w:space="0" w:color="auto"/>
              <w:bottom w:val="nil"/>
              <w:right w:val="nil"/>
            </w:tcBorders>
            <w:shd w:val="clear" w:color="auto" w:fill="auto"/>
            <w:noWrap/>
            <w:vAlign w:val="center"/>
            <w:hideMark/>
          </w:tcPr>
          <w:p w14:paraId="487B17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0.289</w:t>
            </w:r>
          </w:p>
        </w:tc>
        <w:tc>
          <w:tcPr>
            <w:tcW w:w="736" w:type="dxa"/>
            <w:tcBorders>
              <w:top w:val="nil"/>
              <w:left w:val="single" w:sz="8" w:space="0" w:color="auto"/>
              <w:bottom w:val="nil"/>
              <w:right w:val="nil"/>
            </w:tcBorders>
            <w:shd w:val="clear" w:color="auto" w:fill="auto"/>
            <w:noWrap/>
            <w:vAlign w:val="center"/>
            <w:hideMark/>
          </w:tcPr>
          <w:p w14:paraId="3530AF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27C046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0.343</w:t>
            </w:r>
          </w:p>
        </w:tc>
        <w:tc>
          <w:tcPr>
            <w:tcW w:w="736" w:type="dxa"/>
            <w:tcBorders>
              <w:top w:val="nil"/>
              <w:left w:val="single" w:sz="8" w:space="0" w:color="auto"/>
              <w:bottom w:val="nil"/>
              <w:right w:val="nil"/>
            </w:tcBorders>
            <w:shd w:val="clear" w:color="auto" w:fill="auto"/>
            <w:noWrap/>
            <w:vAlign w:val="center"/>
            <w:hideMark/>
          </w:tcPr>
          <w:p w14:paraId="166804E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0.173</w:t>
            </w:r>
          </w:p>
        </w:tc>
        <w:tc>
          <w:tcPr>
            <w:tcW w:w="736" w:type="dxa"/>
            <w:tcBorders>
              <w:top w:val="nil"/>
              <w:left w:val="single" w:sz="4" w:space="0" w:color="auto"/>
              <w:bottom w:val="nil"/>
              <w:right w:val="nil"/>
            </w:tcBorders>
            <w:shd w:val="clear" w:color="auto" w:fill="auto"/>
            <w:noWrap/>
            <w:vAlign w:val="center"/>
            <w:hideMark/>
          </w:tcPr>
          <w:p w14:paraId="2F91E0A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0.379</w:t>
            </w:r>
          </w:p>
        </w:tc>
      </w:tr>
      <w:tr w:rsidR="00712564" w:rsidRPr="0008272F" w14:paraId="7068FBD2"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749A4E2"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NeverMarried</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7F473D07"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Never Married</w:t>
            </w:r>
          </w:p>
        </w:tc>
        <w:tc>
          <w:tcPr>
            <w:tcW w:w="736" w:type="dxa"/>
            <w:tcBorders>
              <w:top w:val="nil"/>
              <w:left w:val="nil"/>
              <w:bottom w:val="nil"/>
              <w:right w:val="nil"/>
            </w:tcBorders>
            <w:shd w:val="clear" w:color="auto" w:fill="auto"/>
            <w:noWrap/>
            <w:vAlign w:val="center"/>
            <w:hideMark/>
          </w:tcPr>
          <w:p w14:paraId="6AFD27F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0.842</w:t>
            </w:r>
          </w:p>
        </w:tc>
        <w:tc>
          <w:tcPr>
            <w:tcW w:w="736" w:type="dxa"/>
            <w:tcBorders>
              <w:top w:val="nil"/>
              <w:left w:val="single" w:sz="4" w:space="0" w:color="auto"/>
              <w:bottom w:val="nil"/>
              <w:right w:val="nil"/>
            </w:tcBorders>
            <w:shd w:val="clear" w:color="auto" w:fill="auto"/>
            <w:noWrap/>
            <w:vAlign w:val="center"/>
            <w:hideMark/>
          </w:tcPr>
          <w:p w14:paraId="0CF2C9E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0.365</w:t>
            </w:r>
          </w:p>
        </w:tc>
        <w:tc>
          <w:tcPr>
            <w:tcW w:w="736" w:type="dxa"/>
            <w:tcBorders>
              <w:top w:val="nil"/>
              <w:left w:val="single" w:sz="8" w:space="0" w:color="auto"/>
              <w:bottom w:val="nil"/>
              <w:right w:val="nil"/>
            </w:tcBorders>
            <w:shd w:val="clear" w:color="auto" w:fill="auto"/>
            <w:noWrap/>
            <w:vAlign w:val="center"/>
            <w:hideMark/>
          </w:tcPr>
          <w:p w14:paraId="593986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0.879</w:t>
            </w:r>
          </w:p>
        </w:tc>
        <w:tc>
          <w:tcPr>
            <w:tcW w:w="736" w:type="dxa"/>
            <w:tcBorders>
              <w:top w:val="nil"/>
              <w:left w:val="single" w:sz="4" w:space="0" w:color="auto"/>
              <w:bottom w:val="nil"/>
              <w:right w:val="nil"/>
            </w:tcBorders>
            <w:shd w:val="clear" w:color="auto" w:fill="auto"/>
            <w:noWrap/>
            <w:vAlign w:val="center"/>
            <w:hideMark/>
          </w:tcPr>
          <w:p w14:paraId="0EF924C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0.326</w:t>
            </w:r>
          </w:p>
        </w:tc>
        <w:tc>
          <w:tcPr>
            <w:tcW w:w="736" w:type="dxa"/>
            <w:tcBorders>
              <w:top w:val="nil"/>
              <w:left w:val="single" w:sz="8" w:space="0" w:color="auto"/>
              <w:bottom w:val="nil"/>
              <w:right w:val="nil"/>
            </w:tcBorders>
            <w:shd w:val="clear" w:color="auto" w:fill="auto"/>
            <w:noWrap/>
            <w:vAlign w:val="center"/>
            <w:hideMark/>
          </w:tcPr>
          <w:p w14:paraId="0704F6D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0.828</w:t>
            </w:r>
          </w:p>
        </w:tc>
        <w:tc>
          <w:tcPr>
            <w:tcW w:w="736" w:type="dxa"/>
            <w:tcBorders>
              <w:top w:val="nil"/>
              <w:left w:val="single" w:sz="4" w:space="0" w:color="auto"/>
              <w:bottom w:val="nil"/>
              <w:right w:val="nil"/>
            </w:tcBorders>
            <w:shd w:val="clear" w:color="auto" w:fill="auto"/>
            <w:noWrap/>
            <w:vAlign w:val="center"/>
            <w:hideMark/>
          </w:tcPr>
          <w:p w14:paraId="647E0B9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0.378</w:t>
            </w:r>
          </w:p>
        </w:tc>
        <w:tc>
          <w:tcPr>
            <w:tcW w:w="736" w:type="dxa"/>
            <w:tcBorders>
              <w:top w:val="nil"/>
              <w:left w:val="single" w:sz="8" w:space="0" w:color="auto"/>
              <w:bottom w:val="nil"/>
              <w:right w:val="nil"/>
            </w:tcBorders>
            <w:shd w:val="clear" w:color="auto" w:fill="auto"/>
            <w:noWrap/>
            <w:vAlign w:val="center"/>
            <w:hideMark/>
          </w:tcPr>
          <w:p w14:paraId="529075C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0.787</w:t>
            </w:r>
          </w:p>
        </w:tc>
        <w:tc>
          <w:tcPr>
            <w:tcW w:w="736" w:type="dxa"/>
            <w:tcBorders>
              <w:top w:val="nil"/>
              <w:left w:val="single" w:sz="4" w:space="0" w:color="auto"/>
              <w:bottom w:val="nil"/>
              <w:right w:val="nil"/>
            </w:tcBorders>
            <w:shd w:val="clear" w:color="auto" w:fill="auto"/>
            <w:noWrap/>
            <w:vAlign w:val="center"/>
            <w:hideMark/>
          </w:tcPr>
          <w:p w14:paraId="0B0240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0.409</w:t>
            </w:r>
          </w:p>
        </w:tc>
      </w:tr>
      <w:tr w:rsidR="00712564" w:rsidRPr="0008272F" w14:paraId="4D79DB2F"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0691963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Separated</w:t>
            </w:r>
          </w:p>
        </w:tc>
        <w:tc>
          <w:tcPr>
            <w:tcW w:w="3156" w:type="dxa"/>
            <w:gridSpan w:val="2"/>
            <w:tcBorders>
              <w:top w:val="nil"/>
              <w:left w:val="single" w:sz="4" w:space="0" w:color="auto"/>
              <w:bottom w:val="nil"/>
              <w:right w:val="single" w:sz="8" w:space="0" w:color="auto"/>
            </w:tcBorders>
            <w:shd w:val="clear" w:color="auto" w:fill="auto"/>
            <w:vAlign w:val="center"/>
            <w:hideMark/>
          </w:tcPr>
          <w:p w14:paraId="1A3B5C52"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Separated, Divorced, or Widowed</w:t>
            </w:r>
          </w:p>
        </w:tc>
        <w:tc>
          <w:tcPr>
            <w:tcW w:w="736" w:type="dxa"/>
            <w:tcBorders>
              <w:top w:val="nil"/>
              <w:left w:val="nil"/>
              <w:bottom w:val="nil"/>
              <w:right w:val="nil"/>
            </w:tcBorders>
            <w:shd w:val="clear" w:color="auto" w:fill="auto"/>
            <w:noWrap/>
            <w:vAlign w:val="center"/>
            <w:hideMark/>
          </w:tcPr>
          <w:p w14:paraId="7251880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0.033</w:t>
            </w:r>
          </w:p>
        </w:tc>
        <w:tc>
          <w:tcPr>
            <w:tcW w:w="736" w:type="dxa"/>
            <w:tcBorders>
              <w:top w:val="nil"/>
              <w:left w:val="single" w:sz="4" w:space="0" w:color="auto"/>
              <w:bottom w:val="nil"/>
              <w:right w:val="nil"/>
            </w:tcBorders>
            <w:shd w:val="clear" w:color="auto" w:fill="auto"/>
            <w:noWrap/>
            <w:vAlign w:val="center"/>
            <w:hideMark/>
          </w:tcPr>
          <w:p w14:paraId="3CDD923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0.179</w:t>
            </w:r>
          </w:p>
        </w:tc>
        <w:tc>
          <w:tcPr>
            <w:tcW w:w="736" w:type="dxa"/>
            <w:tcBorders>
              <w:top w:val="nil"/>
              <w:left w:val="single" w:sz="8" w:space="0" w:color="auto"/>
              <w:bottom w:val="nil"/>
              <w:right w:val="nil"/>
            </w:tcBorders>
            <w:shd w:val="clear" w:color="auto" w:fill="auto"/>
            <w:noWrap/>
            <w:vAlign w:val="center"/>
            <w:hideMark/>
          </w:tcPr>
          <w:p w14:paraId="1B3F68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0.029</w:t>
            </w:r>
          </w:p>
        </w:tc>
        <w:tc>
          <w:tcPr>
            <w:tcW w:w="736" w:type="dxa"/>
            <w:tcBorders>
              <w:top w:val="nil"/>
              <w:left w:val="single" w:sz="4" w:space="0" w:color="auto"/>
              <w:bottom w:val="nil"/>
              <w:right w:val="nil"/>
            </w:tcBorders>
            <w:shd w:val="clear" w:color="auto" w:fill="auto"/>
            <w:noWrap/>
            <w:vAlign w:val="center"/>
            <w:hideMark/>
          </w:tcPr>
          <w:p w14:paraId="6A950D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0.167</w:t>
            </w:r>
          </w:p>
        </w:tc>
        <w:tc>
          <w:tcPr>
            <w:tcW w:w="736" w:type="dxa"/>
            <w:tcBorders>
              <w:top w:val="nil"/>
              <w:left w:val="single" w:sz="8" w:space="0" w:color="auto"/>
              <w:bottom w:val="nil"/>
              <w:right w:val="nil"/>
            </w:tcBorders>
            <w:shd w:val="clear" w:color="auto" w:fill="auto"/>
            <w:noWrap/>
            <w:vAlign w:val="center"/>
            <w:hideMark/>
          </w:tcPr>
          <w:p w14:paraId="7325C9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0.036</w:t>
            </w:r>
          </w:p>
        </w:tc>
        <w:tc>
          <w:tcPr>
            <w:tcW w:w="736" w:type="dxa"/>
            <w:tcBorders>
              <w:top w:val="nil"/>
              <w:left w:val="single" w:sz="4" w:space="0" w:color="auto"/>
              <w:bottom w:val="nil"/>
              <w:right w:val="nil"/>
            </w:tcBorders>
            <w:shd w:val="clear" w:color="auto" w:fill="auto"/>
            <w:noWrap/>
            <w:vAlign w:val="center"/>
            <w:hideMark/>
          </w:tcPr>
          <w:p w14:paraId="0BBA13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0.185</w:t>
            </w:r>
          </w:p>
        </w:tc>
        <w:tc>
          <w:tcPr>
            <w:tcW w:w="736" w:type="dxa"/>
            <w:tcBorders>
              <w:top w:val="nil"/>
              <w:left w:val="single" w:sz="8" w:space="0" w:color="auto"/>
              <w:bottom w:val="nil"/>
              <w:right w:val="nil"/>
            </w:tcBorders>
            <w:shd w:val="clear" w:color="auto" w:fill="auto"/>
            <w:noWrap/>
            <w:vAlign w:val="center"/>
            <w:hideMark/>
          </w:tcPr>
          <w:p w14:paraId="7C92E6E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0.039</w:t>
            </w:r>
          </w:p>
        </w:tc>
        <w:tc>
          <w:tcPr>
            <w:tcW w:w="736" w:type="dxa"/>
            <w:tcBorders>
              <w:top w:val="nil"/>
              <w:left w:val="single" w:sz="4" w:space="0" w:color="auto"/>
              <w:bottom w:val="nil"/>
              <w:right w:val="nil"/>
            </w:tcBorders>
            <w:shd w:val="clear" w:color="auto" w:fill="auto"/>
            <w:noWrap/>
            <w:vAlign w:val="center"/>
            <w:hideMark/>
          </w:tcPr>
          <w:p w14:paraId="2AB06E0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0.194</w:t>
            </w:r>
          </w:p>
        </w:tc>
      </w:tr>
      <w:tr w:rsidR="00AE78D9" w:rsidRPr="0008272F" w14:paraId="2E36BC8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6DA6F57" w14:textId="77777777" w:rsidR="00AE78D9" w:rsidRPr="0008272F" w:rsidRDefault="00AE78D9" w:rsidP="00AE78D9">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LessHS</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14EE5192" w14:textId="77777777" w:rsidR="00AE78D9" w:rsidRPr="0008272F" w:rsidRDefault="00AE78D9" w:rsidP="00AE78D9">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Completed Less than High School</w:t>
            </w:r>
          </w:p>
        </w:tc>
        <w:tc>
          <w:tcPr>
            <w:tcW w:w="736" w:type="dxa"/>
            <w:tcBorders>
              <w:top w:val="nil"/>
              <w:left w:val="nil"/>
              <w:bottom w:val="nil"/>
              <w:right w:val="nil"/>
            </w:tcBorders>
            <w:shd w:val="clear" w:color="auto" w:fill="auto"/>
            <w:noWrap/>
            <w:hideMark/>
          </w:tcPr>
          <w:p w14:paraId="15BC1646" w14:textId="73A3886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0.217</w:t>
            </w:r>
          </w:p>
        </w:tc>
        <w:tc>
          <w:tcPr>
            <w:tcW w:w="736" w:type="dxa"/>
            <w:tcBorders>
              <w:top w:val="nil"/>
              <w:left w:val="single" w:sz="4" w:space="0" w:color="auto"/>
              <w:bottom w:val="nil"/>
              <w:right w:val="nil"/>
            </w:tcBorders>
            <w:shd w:val="clear" w:color="auto" w:fill="auto"/>
            <w:noWrap/>
            <w:hideMark/>
          </w:tcPr>
          <w:p w14:paraId="6BAF32CD" w14:textId="16BBB29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0.412</w:t>
            </w:r>
          </w:p>
        </w:tc>
        <w:tc>
          <w:tcPr>
            <w:tcW w:w="736" w:type="dxa"/>
            <w:tcBorders>
              <w:top w:val="nil"/>
              <w:left w:val="single" w:sz="8" w:space="0" w:color="auto"/>
              <w:bottom w:val="nil"/>
              <w:right w:val="nil"/>
            </w:tcBorders>
            <w:shd w:val="clear" w:color="auto" w:fill="auto"/>
            <w:noWrap/>
            <w:hideMark/>
          </w:tcPr>
          <w:p w14:paraId="3B3CC53B" w14:textId="0D729805"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0.221</w:t>
            </w:r>
          </w:p>
        </w:tc>
        <w:tc>
          <w:tcPr>
            <w:tcW w:w="736" w:type="dxa"/>
            <w:tcBorders>
              <w:top w:val="nil"/>
              <w:left w:val="single" w:sz="4" w:space="0" w:color="auto"/>
              <w:bottom w:val="nil"/>
              <w:right w:val="nil"/>
            </w:tcBorders>
            <w:shd w:val="clear" w:color="auto" w:fill="auto"/>
            <w:noWrap/>
            <w:hideMark/>
          </w:tcPr>
          <w:p w14:paraId="25672B7F" w14:textId="0209EDB8"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0.415</w:t>
            </w:r>
          </w:p>
        </w:tc>
        <w:tc>
          <w:tcPr>
            <w:tcW w:w="736" w:type="dxa"/>
            <w:tcBorders>
              <w:top w:val="nil"/>
              <w:left w:val="single" w:sz="8" w:space="0" w:color="auto"/>
              <w:bottom w:val="nil"/>
              <w:right w:val="nil"/>
            </w:tcBorders>
            <w:shd w:val="clear" w:color="auto" w:fill="auto"/>
            <w:noWrap/>
            <w:hideMark/>
          </w:tcPr>
          <w:p w14:paraId="01FC706C" w14:textId="35443CE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0.199</w:t>
            </w:r>
          </w:p>
        </w:tc>
        <w:tc>
          <w:tcPr>
            <w:tcW w:w="736" w:type="dxa"/>
            <w:tcBorders>
              <w:top w:val="nil"/>
              <w:left w:val="single" w:sz="4" w:space="0" w:color="auto"/>
              <w:bottom w:val="nil"/>
              <w:right w:val="nil"/>
            </w:tcBorders>
            <w:shd w:val="clear" w:color="auto" w:fill="auto"/>
            <w:noWrap/>
            <w:hideMark/>
          </w:tcPr>
          <w:p w14:paraId="4C718513" w14:textId="242FC2A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0.399</w:t>
            </w:r>
          </w:p>
        </w:tc>
        <w:tc>
          <w:tcPr>
            <w:tcW w:w="736" w:type="dxa"/>
            <w:tcBorders>
              <w:top w:val="nil"/>
              <w:left w:val="single" w:sz="8" w:space="0" w:color="auto"/>
              <w:bottom w:val="nil"/>
              <w:right w:val="nil"/>
            </w:tcBorders>
            <w:shd w:val="clear" w:color="auto" w:fill="auto"/>
            <w:noWrap/>
            <w:hideMark/>
          </w:tcPr>
          <w:p w14:paraId="3A0AF954" w14:textId="12BC310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0.228</w:t>
            </w:r>
          </w:p>
        </w:tc>
        <w:tc>
          <w:tcPr>
            <w:tcW w:w="736" w:type="dxa"/>
            <w:tcBorders>
              <w:top w:val="nil"/>
              <w:left w:val="single" w:sz="4" w:space="0" w:color="auto"/>
              <w:bottom w:val="nil"/>
              <w:right w:val="nil"/>
            </w:tcBorders>
            <w:shd w:val="clear" w:color="auto" w:fill="auto"/>
            <w:noWrap/>
            <w:hideMark/>
          </w:tcPr>
          <w:p w14:paraId="520BEAAC" w14:textId="1D1452F2"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0.420</w:t>
            </w:r>
          </w:p>
        </w:tc>
      </w:tr>
      <w:tr w:rsidR="00AE78D9" w:rsidRPr="0008272F" w14:paraId="4E0F090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04EC2E90" w14:textId="77777777" w:rsidR="00AE78D9" w:rsidRPr="0008272F" w:rsidRDefault="00AE78D9" w:rsidP="00AE78D9">
            <w:pPr>
              <w:widowControl/>
              <w:rPr>
                <w:rFonts w:ascii="Times New Roman" w:hAnsi="Times New Roman"/>
                <w:snapToGrid/>
                <w:color w:val="000000"/>
                <w:sz w:val="16"/>
                <w:szCs w:val="16"/>
              </w:rPr>
            </w:pPr>
            <w:r w:rsidRPr="0008272F">
              <w:rPr>
                <w:rFonts w:ascii="Times New Roman" w:hAnsi="Times New Roman"/>
                <w:snapToGrid/>
                <w:color w:val="000000"/>
                <w:sz w:val="16"/>
                <w:szCs w:val="16"/>
              </w:rPr>
              <w:t>HS</w:t>
            </w:r>
          </w:p>
        </w:tc>
        <w:tc>
          <w:tcPr>
            <w:tcW w:w="3156" w:type="dxa"/>
            <w:gridSpan w:val="2"/>
            <w:tcBorders>
              <w:top w:val="nil"/>
              <w:left w:val="single" w:sz="4" w:space="0" w:color="auto"/>
              <w:bottom w:val="nil"/>
              <w:right w:val="single" w:sz="8" w:space="0" w:color="auto"/>
            </w:tcBorders>
            <w:shd w:val="clear" w:color="auto" w:fill="auto"/>
            <w:vAlign w:val="center"/>
            <w:hideMark/>
          </w:tcPr>
          <w:p w14:paraId="73C30CC5" w14:textId="77777777" w:rsidR="00AE78D9" w:rsidRPr="0008272F" w:rsidRDefault="00AE78D9" w:rsidP="00AE78D9">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Completed High school or GED</w:t>
            </w:r>
          </w:p>
        </w:tc>
        <w:tc>
          <w:tcPr>
            <w:tcW w:w="736" w:type="dxa"/>
            <w:tcBorders>
              <w:top w:val="nil"/>
              <w:left w:val="nil"/>
              <w:bottom w:val="nil"/>
              <w:right w:val="nil"/>
            </w:tcBorders>
            <w:shd w:val="clear" w:color="auto" w:fill="auto"/>
            <w:noWrap/>
            <w:hideMark/>
          </w:tcPr>
          <w:p w14:paraId="1CCDE631" w14:textId="46E24A69"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0.319</w:t>
            </w:r>
          </w:p>
        </w:tc>
        <w:tc>
          <w:tcPr>
            <w:tcW w:w="736" w:type="dxa"/>
            <w:tcBorders>
              <w:top w:val="nil"/>
              <w:left w:val="single" w:sz="4" w:space="0" w:color="auto"/>
              <w:bottom w:val="nil"/>
              <w:right w:val="nil"/>
            </w:tcBorders>
            <w:shd w:val="clear" w:color="auto" w:fill="auto"/>
            <w:noWrap/>
            <w:hideMark/>
          </w:tcPr>
          <w:p w14:paraId="2204ACC3" w14:textId="208815A7"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0.466</w:t>
            </w:r>
          </w:p>
        </w:tc>
        <w:tc>
          <w:tcPr>
            <w:tcW w:w="736" w:type="dxa"/>
            <w:tcBorders>
              <w:top w:val="nil"/>
              <w:left w:val="single" w:sz="8" w:space="0" w:color="auto"/>
              <w:bottom w:val="nil"/>
              <w:right w:val="nil"/>
            </w:tcBorders>
            <w:shd w:val="clear" w:color="auto" w:fill="auto"/>
            <w:noWrap/>
            <w:hideMark/>
          </w:tcPr>
          <w:p w14:paraId="286468D8" w14:textId="419C4B02"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0.299</w:t>
            </w:r>
          </w:p>
        </w:tc>
        <w:tc>
          <w:tcPr>
            <w:tcW w:w="736" w:type="dxa"/>
            <w:tcBorders>
              <w:top w:val="nil"/>
              <w:left w:val="single" w:sz="4" w:space="0" w:color="auto"/>
              <w:bottom w:val="nil"/>
              <w:right w:val="nil"/>
            </w:tcBorders>
            <w:shd w:val="clear" w:color="auto" w:fill="auto"/>
            <w:noWrap/>
            <w:hideMark/>
          </w:tcPr>
          <w:p w14:paraId="2F16DC32" w14:textId="3BB21F3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0.458</w:t>
            </w:r>
          </w:p>
        </w:tc>
        <w:tc>
          <w:tcPr>
            <w:tcW w:w="736" w:type="dxa"/>
            <w:tcBorders>
              <w:top w:val="nil"/>
              <w:left w:val="single" w:sz="8" w:space="0" w:color="auto"/>
              <w:bottom w:val="nil"/>
              <w:right w:val="nil"/>
            </w:tcBorders>
            <w:shd w:val="clear" w:color="auto" w:fill="auto"/>
            <w:noWrap/>
            <w:hideMark/>
          </w:tcPr>
          <w:p w14:paraId="1B0A26B5" w14:textId="2BBF6A4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0.332</w:t>
            </w:r>
          </w:p>
        </w:tc>
        <w:tc>
          <w:tcPr>
            <w:tcW w:w="736" w:type="dxa"/>
            <w:tcBorders>
              <w:top w:val="nil"/>
              <w:left w:val="single" w:sz="4" w:space="0" w:color="auto"/>
              <w:bottom w:val="nil"/>
              <w:right w:val="nil"/>
            </w:tcBorders>
            <w:shd w:val="clear" w:color="auto" w:fill="auto"/>
            <w:noWrap/>
            <w:hideMark/>
          </w:tcPr>
          <w:p w14:paraId="6F7BBE99" w14:textId="5BF3FEC1"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0.471</w:t>
            </w:r>
          </w:p>
        </w:tc>
        <w:tc>
          <w:tcPr>
            <w:tcW w:w="736" w:type="dxa"/>
            <w:tcBorders>
              <w:top w:val="nil"/>
              <w:left w:val="single" w:sz="8" w:space="0" w:color="auto"/>
              <w:bottom w:val="nil"/>
              <w:right w:val="nil"/>
            </w:tcBorders>
            <w:shd w:val="clear" w:color="auto" w:fill="auto"/>
            <w:noWrap/>
            <w:hideMark/>
          </w:tcPr>
          <w:p w14:paraId="794BF368" w14:textId="05F34773"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0.343</w:t>
            </w:r>
          </w:p>
        </w:tc>
        <w:tc>
          <w:tcPr>
            <w:tcW w:w="736" w:type="dxa"/>
            <w:tcBorders>
              <w:top w:val="nil"/>
              <w:left w:val="single" w:sz="4" w:space="0" w:color="auto"/>
              <w:bottom w:val="nil"/>
              <w:right w:val="nil"/>
            </w:tcBorders>
            <w:shd w:val="clear" w:color="auto" w:fill="auto"/>
            <w:noWrap/>
            <w:hideMark/>
          </w:tcPr>
          <w:p w14:paraId="71C5D87C" w14:textId="29C3BFE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0.475</w:t>
            </w:r>
          </w:p>
        </w:tc>
      </w:tr>
      <w:tr w:rsidR="00AE78D9" w:rsidRPr="0008272F" w14:paraId="020B0CD8"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1DB293D" w14:textId="77777777" w:rsidR="00AE78D9" w:rsidRPr="00F745A1" w:rsidRDefault="00AE78D9" w:rsidP="00AE78D9">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SomeCol</w:t>
            </w:r>
            <w:proofErr w:type="spellEnd"/>
          </w:p>
        </w:tc>
        <w:tc>
          <w:tcPr>
            <w:tcW w:w="3156" w:type="dxa"/>
            <w:gridSpan w:val="2"/>
            <w:tcBorders>
              <w:top w:val="nil"/>
              <w:left w:val="single" w:sz="4" w:space="0" w:color="auto"/>
              <w:bottom w:val="nil"/>
              <w:right w:val="single" w:sz="8" w:space="0" w:color="auto"/>
            </w:tcBorders>
            <w:shd w:val="clear" w:color="auto" w:fill="auto"/>
            <w:hideMark/>
          </w:tcPr>
          <w:p w14:paraId="3FC9EA1E" w14:textId="548A70FF" w:rsidR="00AE78D9" w:rsidRPr="0008272F" w:rsidRDefault="00AE78D9" w:rsidP="00AE78D9">
            <w:pPr>
              <w:widowControl/>
              <w:rPr>
                <w:rFonts w:ascii="Times New Roman" w:hAnsi="Times New Roman"/>
                <w:snapToGrid/>
                <w:color w:val="000000"/>
                <w:sz w:val="16"/>
                <w:szCs w:val="16"/>
              </w:rPr>
            </w:pPr>
            <w:r w:rsidRPr="00AE78D9">
              <w:rPr>
                <w:rFonts w:ascii="Times New Roman" w:hAnsi="Times New Roman"/>
                <w:snapToGrid/>
                <w:color w:val="000000"/>
                <w:sz w:val="16"/>
                <w:szCs w:val="16"/>
              </w:rPr>
              <w:t>=1 if Enrolled or completed some college</w:t>
            </w:r>
          </w:p>
        </w:tc>
        <w:tc>
          <w:tcPr>
            <w:tcW w:w="736" w:type="dxa"/>
            <w:tcBorders>
              <w:top w:val="nil"/>
              <w:left w:val="nil"/>
              <w:bottom w:val="nil"/>
              <w:right w:val="nil"/>
            </w:tcBorders>
            <w:shd w:val="clear" w:color="auto" w:fill="auto"/>
            <w:noWrap/>
            <w:hideMark/>
          </w:tcPr>
          <w:p w14:paraId="40275C63" w14:textId="6F577B2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0.363</w:t>
            </w:r>
          </w:p>
        </w:tc>
        <w:tc>
          <w:tcPr>
            <w:tcW w:w="736" w:type="dxa"/>
            <w:tcBorders>
              <w:top w:val="nil"/>
              <w:left w:val="single" w:sz="4" w:space="0" w:color="auto"/>
              <w:bottom w:val="nil"/>
              <w:right w:val="nil"/>
            </w:tcBorders>
            <w:shd w:val="clear" w:color="auto" w:fill="auto"/>
            <w:noWrap/>
            <w:hideMark/>
          </w:tcPr>
          <w:p w14:paraId="4110137D" w14:textId="2B758D1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0.481</w:t>
            </w:r>
          </w:p>
        </w:tc>
        <w:tc>
          <w:tcPr>
            <w:tcW w:w="736" w:type="dxa"/>
            <w:tcBorders>
              <w:top w:val="nil"/>
              <w:left w:val="single" w:sz="8" w:space="0" w:color="auto"/>
              <w:bottom w:val="nil"/>
              <w:right w:val="nil"/>
            </w:tcBorders>
            <w:shd w:val="clear" w:color="auto" w:fill="auto"/>
            <w:noWrap/>
            <w:hideMark/>
          </w:tcPr>
          <w:p w14:paraId="20C86DDD" w14:textId="1EB433C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0.374</w:t>
            </w:r>
          </w:p>
        </w:tc>
        <w:tc>
          <w:tcPr>
            <w:tcW w:w="736" w:type="dxa"/>
            <w:tcBorders>
              <w:top w:val="nil"/>
              <w:left w:val="single" w:sz="4" w:space="0" w:color="auto"/>
              <w:bottom w:val="nil"/>
              <w:right w:val="nil"/>
            </w:tcBorders>
            <w:shd w:val="clear" w:color="auto" w:fill="auto"/>
            <w:noWrap/>
            <w:hideMark/>
          </w:tcPr>
          <w:p w14:paraId="442B8DC1" w14:textId="12A7C871"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0.484</w:t>
            </w:r>
          </w:p>
        </w:tc>
        <w:tc>
          <w:tcPr>
            <w:tcW w:w="736" w:type="dxa"/>
            <w:tcBorders>
              <w:top w:val="nil"/>
              <w:left w:val="single" w:sz="8" w:space="0" w:color="auto"/>
              <w:bottom w:val="nil"/>
              <w:right w:val="nil"/>
            </w:tcBorders>
            <w:shd w:val="clear" w:color="auto" w:fill="auto"/>
            <w:noWrap/>
            <w:hideMark/>
          </w:tcPr>
          <w:p w14:paraId="55E9F01E" w14:textId="197FCCC3"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0.355</w:t>
            </w:r>
          </w:p>
        </w:tc>
        <w:tc>
          <w:tcPr>
            <w:tcW w:w="736" w:type="dxa"/>
            <w:tcBorders>
              <w:top w:val="nil"/>
              <w:left w:val="single" w:sz="4" w:space="0" w:color="auto"/>
              <w:bottom w:val="nil"/>
              <w:right w:val="nil"/>
            </w:tcBorders>
            <w:shd w:val="clear" w:color="auto" w:fill="auto"/>
            <w:noWrap/>
            <w:hideMark/>
          </w:tcPr>
          <w:p w14:paraId="0AAD81EC" w14:textId="456B9BC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0.479</w:t>
            </w:r>
          </w:p>
        </w:tc>
        <w:tc>
          <w:tcPr>
            <w:tcW w:w="736" w:type="dxa"/>
            <w:tcBorders>
              <w:top w:val="nil"/>
              <w:left w:val="single" w:sz="8" w:space="0" w:color="auto"/>
              <w:bottom w:val="nil"/>
              <w:right w:val="nil"/>
            </w:tcBorders>
            <w:shd w:val="clear" w:color="auto" w:fill="auto"/>
            <w:noWrap/>
            <w:hideMark/>
          </w:tcPr>
          <w:p w14:paraId="3D5DF81A" w14:textId="0EC5CF37"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0.350</w:t>
            </w:r>
          </w:p>
        </w:tc>
        <w:tc>
          <w:tcPr>
            <w:tcW w:w="736" w:type="dxa"/>
            <w:tcBorders>
              <w:top w:val="nil"/>
              <w:left w:val="single" w:sz="4" w:space="0" w:color="auto"/>
              <w:bottom w:val="nil"/>
              <w:right w:val="nil"/>
            </w:tcBorders>
            <w:shd w:val="clear" w:color="auto" w:fill="auto"/>
            <w:noWrap/>
            <w:hideMark/>
          </w:tcPr>
          <w:p w14:paraId="5903CE38" w14:textId="1FFEC10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0.477</w:t>
            </w:r>
          </w:p>
        </w:tc>
      </w:tr>
      <w:tr w:rsidR="008D7411" w:rsidRPr="0008272F" w14:paraId="5F8F9B8B" w14:textId="77777777" w:rsidTr="008D7411">
        <w:trPr>
          <w:gridAfter w:val="1"/>
          <w:wAfter w:w="282" w:type="dxa"/>
          <w:trHeight w:val="216"/>
        </w:trPr>
        <w:tc>
          <w:tcPr>
            <w:tcW w:w="1123" w:type="dxa"/>
            <w:tcBorders>
              <w:top w:val="nil"/>
              <w:left w:val="nil"/>
              <w:bottom w:val="nil"/>
              <w:right w:val="nil"/>
            </w:tcBorders>
            <w:shd w:val="clear" w:color="auto" w:fill="FFFF00"/>
            <w:noWrap/>
            <w:vAlign w:val="center"/>
          </w:tcPr>
          <w:p w14:paraId="03EF0C71" w14:textId="58A4F02E" w:rsidR="00AE78D9" w:rsidRPr="00F745A1" w:rsidRDefault="00AE78D9" w:rsidP="00AE78D9">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College</w:t>
            </w:r>
            <w:r>
              <w:rPr>
                <w:rFonts w:ascii="Times New Roman" w:hAnsi="Times New Roman"/>
                <w:snapToGrid/>
                <w:color w:val="000000"/>
                <w:sz w:val="16"/>
                <w:szCs w:val="16"/>
              </w:rPr>
              <w:t>Grad</w:t>
            </w:r>
            <w:proofErr w:type="spellEnd"/>
          </w:p>
        </w:tc>
        <w:tc>
          <w:tcPr>
            <w:tcW w:w="3156" w:type="dxa"/>
            <w:gridSpan w:val="2"/>
            <w:tcBorders>
              <w:top w:val="nil"/>
              <w:left w:val="single" w:sz="4" w:space="0" w:color="auto"/>
              <w:bottom w:val="nil"/>
              <w:right w:val="single" w:sz="8" w:space="0" w:color="auto"/>
            </w:tcBorders>
            <w:shd w:val="clear" w:color="auto" w:fill="FFFF00"/>
          </w:tcPr>
          <w:p w14:paraId="04BD1010" w14:textId="5E1DD41B" w:rsidR="00AE78D9" w:rsidRPr="0008272F" w:rsidRDefault="00AE78D9" w:rsidP="00AE78D9">
            <w:pPr>
              <w:widowControl/>
              <w:rPr>
                <w:rFonts w:ascii="Times New Roman" w:hAnsi="Times New Roman"/>
                <w:snapToGrid/>
                <w:color w:val="000000"/>
                <w:sz w:val="16"/>
                <w:szCs w:val="16"/>
              </w:rPr>
            </w:pPr>
            <w:r w:rsidRPr="00AE78D9">
              <w:rPr>
                <w:rFonts w:ascii="Times New Roman" w:hAnsi="Times New Roman"/>
                <w:snapToGrid/>
                <w:color w:val="000000"/>
                <w:sz w:val="16"/>
                <w:szCs w:val="16"/>
              </w:rPr>
              <w:t>=1 if Completed a 2 or 4 year degree</w:t>
            </w:r>
          </w:p>
        </w:tc>
        <w:tc>
          <w:tcPr>
            <w:tcW w:w="736" w:type="dxa"/>
            <w:tcBorders>
              <w:top w:val="nil"/>
              <w:left w:val="nil"/>
              <w:bottom w:val="nil"/>
              <w:right w:val="nil"/>
            </w:tcBorders>
            <w:shd w:val="clear" w:color="auto" w:fill="FFFF00"/>
            <w:noWrap/>
          </w:tcPr>
          <w:p w14:paraId="641DF473" w14:textId="0B4129B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0.079</w:t>
            </w:r>
          </w:p>
        </w:tc>
        <w:tc>
          <w:tcPr>
            <w:tcW w:w="736" w:type="dxa"/>
            <w:tcBorders>
              <w:top w:val="nil"/>
              <w:left w:val="single" w:sz="4" w:space="0" w:color="auto"/>
              <w:bottom w:val="nil"/>
              <w:right w:val="nil"/>
            </w:tcBorders>
            <w:shd w:val="clear" w:color="auto" w:fill="FFFF00"/>
            <w:noWrap/>
          </w:tcPr>
          <w:p w14:paraId="6C37DA48" w14:textId="5DE99C48"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0.270</w:t>
            </w:r>
          </w:p>
        </w:tc>
        <w:tc>
          <w:tcPr>
            <w:tcW w:w="736" w:type="dxa"/>
            <w:tcBorders>
              <w:top w:val="nil"/>
              <w:left w:val="single" w:sz="8" w:space="0" w:color="auto"/>
              <w:bottom w:val="nil"/>
              <w:right w:val="nil"/>
            </w:tcBorders>
            <w:shd w:val="clear" w:color="auto" w:fill="FFFF00"/>
            <w:noWrap/>
          </w:tcPr>
          <w:p w14:paraId="35BDFBAF" w14:textId="661D5158"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0.082</w:t>
            </w:r>
          </w:p>
        </w:tc>
        <w:tc>
          <w:tcPr>
            <w:tcW w:w="736" w:type="dxa"/>
            <w:tcBorders>
              <w:top w:val="nil"/>
              <w:left w:val="single" w:sz="4" w:space="0" w:color="auto"/>
              <w:bottom w:val="nil"/>
              <w:right w:val="nil"/>
            </w:tcBorders>
            <w:shd w:val="clear" w:color="auto" w:fill="FFFF00"/>
            <w:noWrap/>
          </w:tcPr>
          <w:p w14:paraId="546D4868" w14:textId="0DC678F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0.275</w:t>
            </w:r>
          </w:p>
        </w:tc>
        <w:tc>
          <w:tcPr>
            <w:tcW w:w="736" w:type="dxa"/>
            <w:tcBorders>
              <w:top w:val="nil"/>
              <w:left w:val="single" w:sz="8" w:space="0" w:color="auto"/>
              <w:bottom w:val="nil"/>
              <w:right w:val="nil"/>
            </w:tcBorders>
            <w:shd w:val="clear" w:color="auto" w:fill="FFFF00"/>
            <w:noWrap/>
          </w:tcPr>
          <w:p w14:paraId="7F7FA3D4" w14:textId="121C1120"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0.090</w:t>
            </w:r>
          </w:p>
        </w:tc>
        <w:tc>
          <w:tcPr>
            <w:tcW w:w="736" w:type="dxa"/>
            <w:tcBorders>
              <w:top w:val="nil"/>
              <w:left w:val="single" w:sz="4" w:space="0" w:color="auto"/>
              <w:bottom w:val="nil"/>
              <w:right w:val="nil"/>
            </w:tcBorders>
            <w:shd w:val="clear" w:color="auto" w:fill="FFFF00"/>
            <w:noWrap/>
          </w:tcPr>
          <w:p w14:paraId="5EBD0B5A" w14:textId="59C9A73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0.286</w:t>
            </w:r>
          </w:p>
        </w:tc>
        <w:tc>
          <w:tcPr>
            <w:tcW w:w="736" w:type="dxa"/>
            <w:tcBorders>
              <w:top w:val="nil"/>
              <w:left w:val="single" w:sz="8" w:space="0" w:color="auto"/>
              <w:bottom w:val="nil"/>
              <w:right w:val="nil"/>
            </w:tcBorders>
            <w:shd w:val="clear" w:color="auto" w:fill="FFFF00"/>
            <w:noWrap/>
          </w:tcPr>
          <w:p w14:paraId="156967F8" w14:textId="28215B86"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0.063</w:t>
            </w:r>
          </w:p>
        </w:tc>
        <w:tc>
          <w:tcPr>
            <w:tcW w:w="736" w:type="dxa"/>
            <w:tcBorders>
              <w:top w:val="nil"/>
              <w:left w:val="single" w:sz="4" w:space="0" w:color="auto"/>
              <w:bottom w:val="nil"/>
              <w:right w:val="nil"/>
            </w:tcBorders>
            <w:shd w:val="clear" w:color="auto" w:fill="FFFF00"/>
            <w:noWrap/>
          </w:tcPr>
          <w:p w14:paraId="07C65AA2" w14:textId="22C0FC66"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0.243</w:t>
            </w:r>
          </w:p>
        </w:tc>
      </w:tr>
      <w:tr w:rsidR="00AE78D9" w:rsidRPr="0008272F" w14:paraId="59953DFC"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7CF86D6B" w14:textId="77777777" w:rsidR="00AE78D9" w:rsidRPr="00F745A1" w:rsidRDefault="00AE78D9" w:rsidP="00AE78D9">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CollegePlus</w:t>
            </w:r>
            <w:proofErr w:type="spellEnd"/>
          </w:p>
        </w:tc>
        <w:tc>
          <w:tcPr>
            <w:tcW w:w="3156" w:type="dxa"/>
            <w:gridSpan w:val="2"/>
            <w:tcBorders>
              <w:top w:val="nil"/>
              <w:left w:val="single" w:sz="4" w:space="0" w:color="auto"/>
              <w:bottom w:val="nil"/>
              <w:right w:val="single" w:sz="8" w:space="0" w:color="auto"/>
            </w:tcBorders>
            <w:shd w:val="clear" w:color="auto" w:fill="auto"/>
            <w:hideMark/>
          </w:tcPr>
          <w:p w14:paraId="618A8F7E" w14:textId="0B611E05" w:rsidR="00AE78D9" w:rsidRPr="0008272F" w:rsidRDefault="00AE78D9" w:rsidP="00AE78D9">
            <w:pPr>
              <w:widowControl/>
              <w:rPr>
                <w:rFonts w:ascii="Times New Roman" w:hAnsi="Times New Roman"/>
                <w:snapToGrid/>
                <w:color w:val="000000"/>
                <w:sz w:val="16"/>
                <w:szCs w:val="16"/>
              </w:rPr>
            </w:pPr>
            <w:r w:rsidRPr="00AE78D9">
              <w:rPr>
                <w:rFonts w:ascii="Times New Roman" w:hAnsi="Times New Roman"/>
                <w:snapToGrid/>
                <w:color w:val="000000"/>
                <w:sz w:val="16"/>
                <w:szCs w:val="16"/>
              </w:rPr>
              <w:t>=1 if Enrolled or completed graduate degree</w:t>
            </w:r>
          </w:p>
        </w:tc>
        <w:tc>
          <w:tcPr>
            <w:tcW w:w="736" w:type="dxa"/>
            <w:tcBorders>
              <w:top w:val="nil"/>
              <w:left w:val="nil"/>
              <w:bottom w:val="nil"/>
              <w:right w:val="nil"/>
            </w:tcBorders>
            <w:shd w:val="clear" w:color="auto" w:fill="auto"/>
            <w:noWrap/>
            <w:hideMark/>
          </w:tcPr>
          <w:p w14:paraId="1BAFBBA7" w14:textId="63A196F0"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0.022</w:t>
            </w:r>
          </w:p>
        </w:tc>
        <w:tc>
          <w:tcPr>
            <w:tcW w:w="736" w:type="dxa"/>
            <w:tcBorders>
              <w:top w:val="nil"/>
              <w:left w:val="single" w:sz="4" w:space="0" w:color="auto"/>
              <w:bottom w:val="nil"/>
              <w:right w:val="nil"/>
            </w:tcBorders>
            <w:shd w:val="clear" w:color="auto" w:fill="auto"/>
            <w:noWrap/>
            <w:hideMark/>
          </w:tcPr>
          <w:p w14:paraId="3FBEB834" w14:textId="2D972CB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0.145</w:t>
            </w:r>
          </w:p>
        </w:tc>
        <w:tc>
          <w:tcPr>
            <w:tcW w:w="736" w:type="dxa"/>
            <w:tcBorders>
              <w:top w:val="nil"/>
              <w:left w:val="single" w:sz="8" w:space="0" w:color="auto"/>
              <w:bottom w:val="nil"/>
              <w:right w:val="nil"/>
            </w:tcBorders>
            <w:shd w:val="clear" w:color="auto" w:fill="auto"/>
            <w:noWrap/>
            <w:hideMark/>
          </w:tcPr>
          <w:p w14:paraId="12AD881F" w14:textId="5A8997EA"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0.023</w:t>
            </w:r>
          </w:p>
        </w:tc>
        <w:tc>
          <w:tcPr>
            <w:tcW w:w="736" w:type="dxa"/>
            <w:tcBorders>
              <w:top w:val="nil"/>
              <w:left w:val="single" w:sz="4" w:space="0" w:color="auto"/>
              <w:bottom w:val="nil"/>
              <w:right w:val="nil"/>
            </w:tcBorders>
            <w:shd w:val="clear" w:color="auto" w:fill="auto"/>
            <w:noWrap/>
            <w:hideMark/>
          </w:tcPr>
          <w:p w14:paraId="264BCFF3" w14:textId="701DF619"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0.151</w:t>
            </w:r>
          </w:p>
        </w:tc>
        <w:tc>
          <w:tcPr>
            <w:tcW w:w="736" w:type="dxa"/>
            <w:tcBorders>
              <w:top w:val="nil"/>
              <w:left w:val="single" w:sz="8" w:space="0" w:color="auto"/>
              <w:bottom w:val="nil"/>
              <w:right w:val="nil"/>
            </w:tcBorders>
            <w:shd w:val="clear" w:color="auto" w:fill="auto"/>
            <w:noWrap/>
            <w:hideMark/>
          </w:tcPr>
          <w:p w14:paraId="45756A14" w14:textId="1C664E5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0.024</w:t>
            </w:r>
          </w:p>
        </w:tc>
        <w:tc>
          <w:tcPr>
            <w:tcW w:w="736" w:type="dxa"/>
            <w:tcBorders>
              <w:top w:val="nil"/>
              <w:left w:val="single" w:sz="4" w:space="0" w:color="auto"/>
              <w:bottom w:val="nil"/>
              <w:right w:val="nil"/>
            </w:tcBorders>
            <w:shd w:val="clear" w:color="auto" w:fill="auto"/>
            <w:noWrap/>
            <w:hideMark/>
          </w:tcPr>
          <w:p w14:paraId="44736213" w14:textId="7DABBB0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0.152</w:t>
            </w:r>
          </w:p>
        </w:tc>
        <w:tc>
          <w:tcPr>
            <w:tcW w:w="736" w:type="dxa"/>
            <w:tcBorders>
              <w:top w:val="nil"/>
              <w:left w:val="single" w:sz="8" w:space="0" w:color="auto"/>
              <w:bottom w:val="nil"/>
              <w:right w:val="nil"/>
            </w:tcBorders>
            <w:shd w:val="clear" w:color="auto" w:fill="auto"/>
            <w:noWrap/>
            <w:hideMark/>
          </w:tcPr>
          <w:p w14:paraId="19864075" w14:textId="1ACC3F3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0.016</w:t>
            </w:r>
          </w:p>
        </w:tc>
        <w:tc>
          <w:tcPr>
            <w:tcW w:w="736" w:type="dxa"/>
            <w:tcBorders>
              <w:top w:val="nil"/>
              <w:left w:val="single" w:sz="4" w:space="0" w:color="auto"/>
              <w:bottom w:val="nil"/>
              <w:right w:val="nil"/>
            </w:tcBorders>
            <w:shd w:val="clear" w:color="auto" w:fill="auto"/>
            <w:noWrap/>
            <w:hideMark/>
          </w:tcPr>
          <w:p w14:paraId="4E637BE7" w14:textId="54DBA565"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0.126</w:t>
            </w:r>
          </w:p>
        </w:tc>
      </w:tr>
      <w:tr w:rsidR="00712564" w:rsidRPr="0008272F" w14:paraId="64AFABBE"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D77CA0F"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White</w:t>
            </w:r>
          </w:p>
        </w:tc>
        <w:tc>
          <w:tcPr>
            <w:tcW w:w="3156" w:type="dxa"/>
            <w:gridSpan w:val="2"/>
            <w:tcBorders>
              <w:top w:val="nil"/>
              <w:left w:val="single" w:sz="4" w:space="0" w:color="auto"/>
              <w:bottom w:val="nil"/>
              <w:right w:val="single" w:sz="8" w:space="0" w:color="auto"/>
            </w:tcBorders>
            <w:shd w:val="clear" w:color="auto" w:fill="auto"/>
            <w:vAlign w:val="center"/>
            <w:hideMark/>
          </w:tcPr>
          <w:p w14:paraId="078F6F4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White</w:t>
            </w:r>
          </w:p>
        </w:tc>
        <w:tc>
          <w:tcPr>
            <w:tcW w:w="736" w:type="dxa"/>
            <w:tcBorders>
              <w:top w:val="nil"/>
              <w:left w:val="nil"/>
              <w:bottom w:val="nil"/>
              <w:right w:val="nil"/>
            </w:tcBorders>
            <w:shd w:val="clear" w:color="auto" w:fill="auto"/>
            <w:noWrap/>
            <w:vAlign w:val="center"/>
            <w:hideMark/>
          </w:tcPr>
          <w:p w14:paraId="24ADAC4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0.456</w:t>
            </w:r>
          </w:p>
        </w:tc>
        <w:tc>
          <w:tcPr>
            <w:tcW w:w="736" w:type="dxa"/>
            <w:tcBorders>
              <w:top w:val="nil"/>
              <w:left w:val="single" w:sz="4" w:space="0" w:color="auto"/>
              <w:bottom w:val="nil"/>
              <w:right w:val="nil"/>
            </w:tcBorders>
            <w:shd w:val="clear" w:color="auto" w:fill="auto"/>
            <w:noWrap/>
            <w:vAlign w:val="center"/>
            <w:hideMark/>
          </w:tcPr>
          <w:p w14:paraId="35B5CD7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0.498</w:t>
            </w:r>
          </w:p>
        </w:tc>
        <w:tc>
          <w:tcPr>
            <w:tcW w:w="736" w:type="dxa"/>
            <w:tcBorders>
              <w:top w:val="nil"/>
              <w:left w:val="single" w:sz="8" w:space="0" w:color="auto"/>
              <w:bottom w:val="nil"/>
              <w:right w:val="nil"/>
            </w:tcBorders>
            <w:shd w:val="clear" w:color="auto" w:fill="auto"/>
            <w:noWrap/>
            <w:vAlign w:val="center"/>
            <w:hideMark/>
          </w:tcPr>
          <w:p w14:paraId="1A98539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0.509</w:t>
            </w:r>
          </w:p>
        </w:tc>
        <w:tc>
          <w:tcPr>
            <w:tcW w:w="736" w:type="dxa"/>
            <w:tcBorders>
              <w:top w:val="nil"/>
              <w:left w:val="single" w:sz="4" w:space="0" w:color="auto"/>
              <w:bottom w:val="nil"/>
              <w:right w:val="nil"/>
            </w:tcBorders>
            <w:shd w:val="clear" w:color="auto" w:fill="auto"/>
            <w:noWrap/>
            <w:vAlign w:val="center"/>
            <w:hideMark/>
          </w:tcPr>
          <w:p w14:paraId="60CC211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21D9F7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0.443</w:t>
            </w:r>
          </w:p>
        </w:tc>
        <w:tc>
          <w:tcPr>
            <w:tcW w:w="736" w:type="dxa"/>
            <w:tcBorders>
              <w:top w:val="nil"/>
              <w:left w:val="single" w:sz="4" w:space="0" w:color="auto"/>
              <w:bottom w:val="nil"/>
              <w:right w:val="nil"/>
            </w:tcBorders>
            <w:shd w:val="clear" w:color="auto" w:fill="auto"/>
            <w:noWrap/>
            <w:vAlign w:val="center"/>
            <w:hideMark/>
          </w:tcPr>
          <w:p w14:paraId="157C19C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0.497</w:t>
            </w:r>
          </w:p>
        </w:tc>
        <w:tc>
          <w:tcPr>
            <w:tcW w:w="736" w:type="dxa"/>
            <w:tcBorders>
              <w:top w:val="nil"/>
              <w:left w:val="single" w:sz="8" w:space="0" w:color="auto"/>
              <w:bottom w:val="nil"/>
              <w:right w:val="nil"/>
            </w:tcBorders>
            <w:shd w:val="clear" w:color="auto" w:fill="auto"/>
            <w:noWrap/>
            <w:vAlign w:val="center"/>
            <w:hideMark/>
          </w:tcPr>
          <w:p w14:paraId="54F50C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0.373</w:t>
            </w:r>
          </w:p>
        </w:tc>
        <w:tc>
          <w:tcPr>
            <w:tcW w:w="736" w:type="dxa"/>
            <w:tcBorders>
              <w:top w:val="nil"/>
              <w:left w:val="single" w:sz="4" w:space="0" w:color="auto"/>
              <w:bottom w:val="nil"/>
              <w:right w:val="nil"/>
            </w:tcBorders>
            <w:shd w:val="clear" w:color="auto" w:fill="auto"/>
            <w:noWrap/>
            <w:vAlign w:val="center"/>
            <w:hideMark/>
          </w:tcPr>
          <w:p w14:paraId="57F81E4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0.484</w:t>
            </w:r>
          </w:p>
        </w:tc>
      </w:tr>
      <w:tr w:rsidR="00712564" w:rsidRPr="0008272F" w14:paraId="3E335C60"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25C7935"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Black</w:t>
            </w:r>
          </w:p>
        </w:tc>
        <w:tc>
          <w:tcPr>
            <w:tcW w:w="3156" w:type="dxa"/>
            <w:gridSpan w:val="2"/>
            <w:tcBorders>
              <w:top w:val="nil"/>
              <w:left w:val="single" w:sz="4" w:space="0" w:color="auto"/>
              <w:bottom w:val="nil"/>
              <w:right w:val="single" w:sz="8" w:space="0" w:color="auto"/>
            </w:tcBorders>
            <w:shd w:val="clear" w:color="auto" w:fill="auto"/>
            <w:vAlign w:val="center"/>
            <w:hideMark/>
          </w:tcPr>
          <w:p w14:paraId="70A2B04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Black</w:t>
            </w:r>
          </w:p>
        </w:tc>
        <w:tc>
          <w:tcPr>
            <w:tcW w:w="736" w:type="dxa"/>
            <w:tcBorders>
              <w:top w:val="nil"/>
              <w:left w:val="nil"/>
              <w:bottom w:val="nil"/>
              <w:right w:val="nil"/>
            </w:tcBorders>
            <w:shd w:val="clear" w:color="auto" w:fill="auto"/>
            <w:noWrap/>
            <w:vAlign w:val="center"/>
            <w:hideMark/>
          </w:tcPr>
          <w:p w14:paraId="2C51A5A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0.351</w:t>
            </w:r>
          </w:p>
        </w:tc>
        <w:tc>
          <w:tcPr>
            <w:tcW w:w="736" w:type="dxa"/>
            <w:tcBorders>
              <w:top w:val="nil"/>
              <w:left w:val="single" w:sz="4" w:space="0" w:color="auto"/>
              <w:bottom w:val="nil"/>
              <w:right w:val="nil"/>
            </w:tcBorders>
            <w:shd w:val="clear" w:color="auto" w:fill="auto"/>
            <w:noWrap/>
            <w:vAlign w:val="center"/>
            <w:hideMark/>
          </w:tcPr>
          <w:p w14:paraId="534DD0D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0.477</w:t>
            </w:r>
          </w:p>
        </w:tc>
        <w:tc>
          <w:tcPr>
            <w:tcW w:w="736" w:type="dxa"/>
            <w:tcBorders>
              <w:top w:val="nil"/>
              <w:left w:val="single" w:sz="8" w:space="0" w:color="auto"/>
              <w:bottom w:val="nil"/>
              <w:right w:val="nil"/>
            </w:tcBorders>
            <w:shd w:val="clear" w:color="auto" w:fill="auto"/>
            <w:noWrap/>
            <w:vAlign w:val="center"/>
            <w:hideMark/>
          </w:tcPr>
          <w:p w14:paraId="6B52812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0.320</w:t>
            </w:r>
          </w:p>
        </w:tc>
        <w:tc>
          <w:tcPr>
            <w:tcW w:w="736" w:type="dxa"/>
            <w:tcBorders>
              <w:top w:val="nil"/>
              <w:left w:val="single" w:sz="4" w:space="0" w:color="auto"/>
              <w:bottom w:val="nil"/>
              <w:right w:val="nil"/>
            </w:tcBorders>
            <w:shd w:val="clear" w:color="auto" w:fill="auto"/>
            <w:noWrap/>
            <w:vAlign w:val="center"/>
            <w:hideMark/>
          </w:tcPr>
          <w:p w14:paraId="5731B15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0.466</w:t>
            </w:r>
          </w:p>
        </w:tc>
        <w:tc>
          <w:tcPr>
            <w:tcW w:w="736" w:type="dxa"/>
            <w:tcBorders>
              <w:top w:val="nil"/>
              <w:left w:val="single" w:sz="8" w:space="0" w:color="auto"/>
              <w:bottom w:val="nil"/>
              <w:right w:val="nil"/>
            </w:tcBorders>
            <w:shd w:val="clear" w:color="auto" w:fill="auto"/>
            <w:noWrap/>
            <w:vAlign w:val="center"/>
            <w:hideMark/>
          </w:tcPr>
          <w:p w14:paraId="286C96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0.357</w:t>
            </w:r>
          </w:p>
        </w:tc>
        <w:tc>
          <w:tcPr>
            <w:tcW w:w="736" w:type="dxa"/>
            <w:tcBorders>
              <w:top w:val="nil"/>
              <w:left w:val="single" w:sz="4" w:space="0" w:color="auto"/>
              <w:bottom w:val="nil"/>
              <w:right w:val="nil"/>
            </w:tcBorders>
            <w:shd w:val="clear" w:color="auto" w:fill="auto"/>
            <w:noWrap/>
            <w:vAlign w:val="center"/>
            <w:hideMark/>
          </w:tcPr>
          <w:p w14:paraId="68CCA13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0.479</w:t>
            </w:r>
          </w:p>
        </w:tc>
        <w:tc>
          <w:tcPr>
            <w:tcW w:w="736" w:type="dxa"/>
            <w:tcBorders>
              <w:top w:val="nil"/>
              <w:left w:val="single" w:sz="8" w:space="0" w:color="auto"/>
              <w:bottom w:val="nil"/>
              <w:right w:val="nil"/>
            </w:tcBorders>
            <w:shd w:val="clear" w:color="auto" w:fill="auto"/>
            <w:noWrap/>
            <w:vAlign w:val="center"/>
            <w:hideMark/>
          </w:tcPr>
          <w:p w14:paraId="0D527D6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0.402</w:t>
            </w:r>
          </w:p>
        </w:tc>
        <w:tc>
          <w:tcPr>
            <w:tcW w:w="736" w:type="dxa"/>
            <w:tcBorders>
              <w:top w:val="nil"/>
              <w:left w:val="single" w:sz="4" w:space="0" w:color="auto"/>
              <w:bottom w:val="nil"/>
              <w:right w:val="nil"/>
            </w:tcBorders>
            <w:shd w:val="clear" w:color="auto" w:fill="auto"/>
            <w:noWrap/>
            <w:vAlign w:val="center"/>
            <w:hideMark/>
          </w:tcPr>
          <w:p w14:paraId="30A17C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0.490</w:t>
            </w:r>
          </w:p>
        </w:tc>
      </w:tr>
      <w:tr w:rsidR="00712564" w:rsidRPr="0008272F" w14:paraId="01AEB016"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36BA916"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Hispanic</w:t>
            </w:r>
          </w:p>
        </w:tc>
        <w:tc>
          <w:tcPr>
            <w:tcW w:w="3156" w:type="dxa"/>
            <w:gridSpan w:val="2"/>
            <w:tcBorders>
              <w:top w:val="nil"/>
              <w:left w:val="single" w:sz="4" w:space="0" w:color="auto"/>
              <w:bottom w:val="nil"/>
              <w:right w:val="single" w:sz="8" w:space="0" w:color="auto"/>
            </w:tcBorders>
            <w:shd w:val="clear" w:color="auto" w:fill="auto"/>
            <w:vAlign w:val="center"/>
            <w:hideMark/>
          </w:tcPr>
          <w:p w14:paraId="6442A58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Hispanic</w:t>
            </w:r>
          </w:p>
        </w:tc>
        <w:tc>
          <w:tcPr>
            <w:tcW w:w="736" w:type="dxa"/>
            <w:tcBorders>
              <w:top w:val="nil"/>
              <w:left w:val="nil"/>
              <w:bottom w:val="nil"/>
              <w:right w:val="nil"/>
            </w:tcBorders>
            <w:shd w:val="clear" w:color="auto" w:fill="auto"/>
            <w:noWrap/>
            <w:vAlign w:val="center"/>
            <w:hideMark/>
          </w:tcPr>
          <w:p w14:paraId="6BD4310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0.193</w:t>
            </w:r>
          </w:p>
        </w:tc>
        <w:tc>
          <w:tcPr>
            <w:tcW w:w="736" w:type="dxa"/>
            <w:tcBorders>
              <w:top w:val="nil"/>
              <w:left w:val="single" w:sz="4" w:space="0" w:color="auto"/>
              <w:bottom w:val="nil"/>
              <w:right w:val="nil"/>
            </w:tcBorders>
            <w:shd w:val="clear" w:color="auto" w:fill="auto"/>
            <w:noWrap/>
            <w:vAlign w:val="center"/>
            <w:hideMark/>
          </w:tcPr>
          <w:p w14:paraId="4669103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0.394</w:t>
            </w:r>
          </w:p>
        </w:tc>
        <w:tc>
          <w:tcPr>
            <w:tcW w:w="736" w:type="dxa"/>
            <w:tcBorders>
              <w:top w:val="nil"/>
              <w:left w:val="single" w:sz="8" w:space="0" w:color="auto"/>
              <w:bottom w:val="nil"/>
              <w:right w:val="nil"/>
            </w:tcBorders>
            <w:shd w:val="clear" w:color="auto" w:fill="auto"/>
            <w:noWrap/>
            <w:vAlign w:val="center"/>
            <w:hideMark/>
          </w:tcPr>
          <w:p w14:paraId="479EE20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0.171</w:t>
            </w:r>
          </w:p>
        </w:tc>
        <w:tc>
          <w:tcPr>
            <w:tcW w:w="736" w:type="dxa"/>
            <w:tcBorders>
              <w:top w:val="nil"/>
              <w:left w:val="single" w:sz="4" w:space="0" w:color="auto"/>
              <w:bottom w:val="nil"/>
              <w:right w:val="nil"/>
            </w:tcBorders>
            <w:shd w:val="clear" w:color="auto" w:fill="auto"/>
            <w:noWrap/>
            <w:vAlign w:val="center"/>
            <w:hideMark/>
          </w:tcPr>
          <w:p w14:paraId="3551B8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0.377</w:t>
            </w:r>
          </w:p>
        </w:tc>
        <w:tc>
          <w:tcPr>
            <w:tcW w:w="736" w:type="dxa"/>
            <w:tcBorders>
              <w:top w:val="nil"/>
              <w:left w:val="single" w:sz="8" w:space="0" w:color="auto"/>
              <w:bottom w:val="nil"/>
              <w:right w:val="nil"/>
            </w:tcBorders>
            <w:shd w:val="clear" w:color="auto" w:fill="auto"/>
            <w:noWrap/>
            <w:vAlign w:val="center"/>
            <w:hideMark/>
          </w:tcPr>
          <w:p w14:paraId="1B2C5CC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0.200</w:t>
            </w:r>
          </w:p>
        </w:tc>
        <w:tc>
          <w:tcPr>
            <w:tcW w:w="736" w:type="dxa"/>
            <w:tcBorders>
              <w:top w:val="nil"/>
              <w:left w:val="single" w:sz="4" w:space="0" w:color="auto"/>
              <w:bottom w:val="nil"/>
              <w:right w:val="nil"/>
            </w:tcBorders>
            <w:shd w:val="clear" w:color="auto" w:fill="auto"/>
            <w:noWrap/>
            <w:vAlign w:val="center"/>
            <w:hideMark/>
          </w:tcPr>
          <w:p w14:paraId="0FF02E3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0.400</w:t>
            </w:r>
          </w:p>
        </w:tc>
        <w:tc>
          <w:tcPr>
            <w:tcW w:w="736" w:type="dxa"/>
            <w:tcBorders>
              <w:top w:val="nil"/>
              <w:left w:val="single" w:sz="8" w:space="0" w:color="auto"/>
              <w:bottom w:val="nil"/>
              <w:right w:val="nil"/>
            </w:tcBorders>
            <w:shd w:val="clear" w:color="auto" w:fill="auto"/>
            <w:noWrap/>
            <w:vAlign w:val="center"/>
            <w:hideMark/>
          </w:tcPr>
          <w:p w14:paraId="0C2A9BE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0.224</w:t>
            </w:r>
          </w:p>
        </w:tc>
        <w:tc>
          <w:tcPr>
            <w:tcW w:w="736" w:type="dxa"/>
            <w:tcBorders>
              <w:top w:val="nil"/>
              <w:left w:val="single" w:sz="4" w:space="0" w:color="auto"/>
              <w:bottom w:val="nil"/>
              <w:right w:val="nil"/>
            </w:tcBorders>
            <w:shd w:val="clear" w:color="auto" w:fill="auto"/>
            <w:noWrap/>
            <w:vAlign w:val="center"/>
            <w:hideMark/>
          </w:tcPr>
          <w:p w14:paraId="59AA9F5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0.417</w:t>
            </w:r>
          </w:p>
        </w:tc>
      </w:tr>
      <w:tr w:rsidR="00712564" w:rsidRPr="0008272F" w14:paraId="0CF44EB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5A5DE50" w14:textId="67E84F71" w:rsidR="00196944" w:rsidRPr="00F745A1" w:rsidRDefault="00196944" w:rsidP="00196944">
            <w:pPr>
              <w:widowControl/>
              <w:rPr>
                <w:rFonts w:ascii="Times New Roman" w:hAnsi="Times New Roman"/>
                <w:snapToGrid/>
                <w:color w:val="000000"/>
                <w:sz w:val="16"/>
                <w:szCs w:val="16"/>
              </w:rPr>
            </w:pPr>
            <w:bookmarkStart w:id="3" w:name="_Hlk82265803"/>
            <w:proofErr w:type="spellStart"/>
            <w:r w:rsidRPr="00F745A1">
              <w:rPr>
                <w:rFonts w:ascii="Times New Roman" w:hAnsi="Times New Roman"/>
                <w:snapToGrid/>
                <w:color w:val="000000"/>
                <w:sz w:val="16"/>
                <w:szCs w:val="16"/>
              </w:rPr>
              <w:t>Good</w:t>
            </w:r>
            <w:r w:rsidR="00605C7D" w:rsidRPr="00F745A1">
              <w:rPr>
                <w:rFonts w:ascii="Times New Roman" w:hAnsi="Times New Roman"/>
                <w:snapToGrid/>
                <w:color w:val="000000"/>
                <w:sz w:val="16"/>
                <w:szCs w:val="16"/>
              </w:rPr>
              <w:t>H</w:t>
            </w:r>
            <w:r w:rsidR="00F745A1">
              <w:rPr>
                <w:rFonts w:ascii="Times New Roman" w:hAnsi="Times New Roman"/>
                <w:snapToGrid/>
                <w:color w:val="000000"/>
                <w:sz w:val="16"/>
                <w:szCs w:val="16"/>
              </w:rPr>
              <w:t>ea</w:t>
            </w:r>
            <w:r w:rsidR="00605C7D" w:rsidRPr="00F745A1">
              <w:rPr>
                <w:rFonts w:ascii="Times New Roman" w:hAnsi="Times New Roman"/>
                <w:snapToGrid/>
                <w:color w:val="000000"/>
                <w:sz w:val="16"/>
                <w:szCs w:val="16"/>
              </w:rPr>
              <w:t>lth</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674E5DE2" w14:textId="521AAC5A"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Good</w:t>
            </w:r>
          </w:p>
        </w:tc>
        <w:tc>
          <w:tcPr>
            <w:tcW w:w="736" w:type="dxa"/>
            <w:tcBorders>
              <w:top w:val="nil"/>
              <w:left w:val="nil"/>
              <w:bottom w:val="nil"/>
              <w:right w:val="nil"/>
            </w:tcBorders>
            <w:shd w:val="clear" w:color="auto" w:fill="auto"/>
            <w:noWrap/>
            <w:vAlign w:val="center"/>
            <w:hideMark/>
          </w:tcPr>
          <w:p w14:paraId="447488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0.596</w:t>
            </w:r>
          </w:p>
        </w:tc>
        <w:tc>
          <w:tcPr>
            <w:tcW w:w="736" w:type="dxa"/>
            <w:tcBorders>
              <w:top w:val="nil"/>
              <w:left w:val="single" w:sz="4" w:space="0" w:color="auto"/>
              <w:bottom w:val="nil"/>
              <w:right w:val="nil"/>
            </w:tcBorders>
            <w:shd w:val="clear" w:color="auto" w:fill="auto"/>
            <w:noWrap/>
            <w:vAlign w:val="center"/>
            <w:hideMark/>
          </w:tcPr>
          <w:p w14:paraId="459762C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0.491</w:t>
            </w:r>
          </w:p>
        </w:tc>
        <w:tc>
          <w:tcPr>
            <w:tcW w:w="736" w:type="dxa"/>
            <w:tcBorders>
              <w:top w:val="nil"/>
              <w:left w:val="single" w:sz="8" w:space="0" w:color="auto"/>
              <w:bottom w:val="nil"/>
              <w:right w:val="nil"/>
            </w:tcBorders>
            <w:shd w:val="clear" w:color="auto" w:fill="auto"/>
            <w:noWrap/>
            <w:vAlign w:val="center"/>
            <w:hideMark/>
          </w:tcPr>
          <w:p w14:paraId="5BB66C9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0.666</w:t>
            </w:r>
          </w:p>
        </w:tc>
        <w:tc>
          <w:tcPr>
            <w:tcW w:w="736" w:type="dxa"/>
            <w:tcBorders>
              <w:top w:val="nil"/>
              <w:left w:val="single" w:sz="4" w:space="0" w:color="auto"/>
              <w:bottom w:val="nil"/>
              <w:right w:val="nil"/>
            </w:tcBorders>
            <w:shd w:val="clear" w:color="auto" w:fill="auto"/>
            <w:noWrap/>
            <w:vAlign w:val="center"/>
            <w:hideMark/>
          </w:tcPr>
          <w:p w14:paraId="00711B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0.472</w:t>
            </w:r>
          </w:p>
        </w:tc>
        <w:tc>
          <w:tcPr>
            <w:tcW w:w="736" w:type="dxa"/>
            <w:tcBorders>
              <w:top w:val="nil"/>
              <w:left w:val="single" w:sz="8" w:space="0" w:color="auto"/>
              <w:bottom w:val="nil"/>
              <w:right w:val="nil"/>
            </w:tcBorders>
            <w:shd w:val="clear" w:color="auto" w:fill="auto"/>
            <w:noWrap/>
            <w:vAlign w:val="center"/>
            <w:hideMark/>
          </w:tcPr>
          <w:p w14:paraId="0E434DE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0.625</w:t>
            </w:r>
          </w:p>
        </w:tc>
        <w:tc>
          <w:tcPr>
            <w:tcW w:w="736" w:type="dxa"/>
            <w:tcBorders>
              <w:top w:val="nil"/>
              <w:left w:val="single" w:sz="4" w:space="0" w:color="auto"/>
              <w:bottom w:val="nil"/>
              <w:right w:val="nil"/>
            </w:tcBorders>
            <w:shd w:val="clear" w:color="auto" w:fill="auto"/>
            <w:noWrap/>
            <w:vAlign w:val="center"/>
            <w:hideMark/>
          </w:tcPr>
          <w:p w14:paraId="470F672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0.484</w:t>
            </w:r>
          </w:p>
        </w:tc>
        <w:tc>
          <w:tcPr>
            <w:tcW w:w="736" w:type="dxa"/>
            <w:tcBorders>
              <w:top w:val="nil"/>
              <w:left w:val="single" w:sz="8" w:space="0" w:color="auto"/>
              <w:bottom w:val="nil"/>
              <w:right w:val="nil"/>
            </w:tcBorders>
            <w:shd w:val="clear" w:color="auto" w:fill="auto"/>
            <w:noWrap/>
            <w:vAlign w:val="center"/>
            <w:hideMark/>
          </w:tcPr>
          <w:p w14:paraId="34F48A1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0.433</w:t>
            </w:r>
          </w:p>
        </w:tc>
        <w:tc>
          <w:tcPr>
            <w:tcW w:w="736" w:type="dxa"/>
            <w:tcBorders>
              <w:top w:val="nil"/>
              <w:left w:val="single" w:sz="4" w:space="0" w:color="auto"/>
              <w:bottom w:val="nil"/>
              <w:right w:val="nil"/>
            </w:tcBorders>
            <w:shd w:val="clear" w:color="auto" w:fill="auto"/>
            <w:noWrap/>
            <w:vAlign w:val="center"/>
            <w:hideMark/>
          </w:tcPr>
          <w:p w14:paraId="246334F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0.496</w:t>
            </w:r>
          </w:p>
        </w:tc>
      </w:tr>
      <w:tr w:rsidR="00712564" w:rsidRPr="0008272F" w14:paraId="6C17F52F"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37D5C10" w14:textId="563C9357" w:rsidR="00196944" w:rsidRPr="00F745A1" w:rsidRDefault="00196944" w:rsidP="00196944">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Ave</w:t>
            </w:r>
            <w:r w:rsidR="00605C7D" w:rsidRPr="00F745A1">
              <w:rPr>
                <w:rFonts w:ascii="Times New Roman" w:hAnsi="Times New Roman"/>
                <w:snapToGrid/>
                <w:color w:val="000000"/>
                <w:sz w:val="16"/>
                <w:szCs w:val="16"/>
              </w:rPr>
              <w:t>H</w:t>
            </w:r>
            <w:r w:rsidR="00F745A1">
              <w:rPr>
                <w:rFonts w:ascii="Times New Roman" w:hAnsi="Times New Roman"/>
                <w:snapToGrid/>
                <w:color w:val="000000"/>
                <w:sz w:val="16"/>
                <w:szCs w:val="16"/>
              </w:rPr>
              <w:t>ea</w:t>
            </w:r>
            <w:r w:rsidR="00605C7D" w:rsidRPr="00F745A1">
              <w:rPr>
                <w:rFonts w:ascii="Times New Roman" w:hAnsi="Times New Roman"/>
                <w:snapToGrid/>
                <w:color w:val="000000"/>
                <w:sz w:val="16"/>
                <w:szCs w:val="16"/>
              </w:rPr>
              <w:t>lth</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4B419C84" w14:textId="587202CB"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Average</w:t>
            </w:r>
          </w:p>
        </w:tc>
        <w:tc>
          <w:tcPr>
            <w:tcW w:w="736" w:type="dxa"/>
            <w:tcBorders>
              <w:top w:val="nil"/>
              <w:left w:val="nil"/>
              <w:bottom w:val="nil"/>
              <w:right w:val="nil"/>
            </w:tcBorders>
            <w:shd w:val="clear" w:color="auto" w:fill="auto"/>
            <w:noWrap/>
            <w:vAlign w:val="center"/>
            <w:hideMark/>
          </w:tcPr>
          <w:p w14:paraId="2F1E517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0.297</w:t>
            </w:r>
          </w:p>
        </w:tc>
        <w:tc>
          <w:tcPr>
            <w:tcW w:w="736" w:type="dxa"/>
            <w:tcBorders>
              <w:top w:val="nil"/>
              <w:left w:val="single" w:sz="4" w:space="0" w:color="auto"/>
              <w:bottom w:val="nil"/>
              <w:right w:val="nil"/>
            </w:tcBorders>
            <w:shd w:val="clear" w:color="auto" w:fill="auto"/>
            <w:noWrap/>
            <w:vAlign w:val="center"/>
            <w:hideMark/>
          </w:tcPr>
          <w:p w14:paraId="3928101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0.457</w:t>
            </w:r>
          </w:p>
        </w:tc>
        <w:tc>
          <w:tcPr>
            <w:tcW w:w="736" w:type="dxa"/>
            <w:tcBorders>
              <w:top w:val="nil"/>
              <w:left w:val="single" w:sz="8" w:space="0" w:color="auto"/>
              <w:bottom w:val="nil"/>
              <w:right w:val="nil"/>
            </w:tcBorders>
            <w:shd w:val="clear" w:color="auto" w:fill="auto"/>
            <w:noWrap/>
            <w:vAlign w:val="center"/>
            <w:hideMark/>
          </w:tcPr>
          <w:p w14:paraId="50FDC4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0.257</w:t>
            </w:r>
          </w:p>
        </w:tc>
        <w:tc>
          <w:tcPr>
            <w:tcW w:w="736" w:type="dxa"/>
            <w:tcBorders>
              <w:top w:val="nil"/>
              <w:left w:val="single" w:sz="4" w:space="0" w:color="auto"/>
              <w:bottom w:val="nil"/>
              <w:right w:val="nil"/>
            </w:tcBorders>
            <w:shd w:val="clear" w:color="auto" w:fill="auto"/>
            <w:noWrap/>
            <w:vAlign w:val="center"/>
            <w:hideMark/>
          </w:tcPr>
          <w:p w14:paraId="3277B28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0.437</w:t>
            </w:r>
          </w:p>
        </w:tc>
        <w:tc>
          <w:tcPr>
            <w:tcW w:w="736" w:type="dxa"/>
            <w:tcBorders>
              <w:top w:val="nil"/>
              <w:left w:val="single" w:sz="8" w:space="0" w:color="auto"/>
              <w:bottom w:val="nil"/>
              <w:right w:val="nil"/>
            </w:tcBorders>
            <w:shd w:val="clear" w:color="auto" w:fill="auto"/>
            <w:noWrap/>
            <w:vAlign w:val="center"/>
            <w:hideMark/>
          </w:tcPr>
          <w:p w14:paraId="3507B78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0.285</w:t>
            </w:r>
          </w:p>
        </w:tc>
        <w:tc>
          <w:tcPr>
            <w:tcW w:w="736" w:type="dxa"/>
            <w:tcBorders>
              <w:top w:val="nil"/>
              <w:left w:val="single" w:sz="4" w:space="0" w:color="auto"/>
              <w:bottom w:val="nil"/>
              <w:right w:val="nil"/>
            </w:tcBorders>
            <w:shd w:val="clear" w:color="auto" w:fill="auto"/>
            <w:noWrap/>
            <w:vAlign w:val="center"/>
            <w:hideMark/>
          </w:tcPr>
          <w:p w14:paraId="0417DC5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0.451</w:t>
            </w:r>
          </w:p>
        </w:tc>
        <w:tc>
          <w:tcPr>
            <w:tcW w:w="736" w:type="dxa"/>
            <w:tcBorders>
              <w:top w:val="nil"/>
              <w:left w:val="single" w:sz="8" w:space="0" w:color="auto"/>
              <w:bottom w:val="nil"/>
              <w:right w:val="nil"/>
            </w:tcBorders>
            <w:shd w:val="clear" w:color="auto" w:fill="auto"/>
            <w:noWrap/>
            <w:vAlign w:val="center"/>
            <w:hideMark/>
          </w:tcPr>
          <w:p w14:paraId="226D58A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0.382</w:t>
            </w:r>
          </w:p>
        </w:tc>
        <w:tc>
          <w:tcPr>
            <w:tcW w:w="736" w:type="dxa"/>
            <w:tcBorders>
              <w:top w:val="nil"/>
              <w:left w:val="single" w:sz="4" w:space="0" w:color="auto"/>
              <w:bottom w:val="nil"/>
              <w:right w:val="nil"/>
            </w:tcBorders>
            <w:shd w:val="clear" w:color="auto" w:fill="auto"/>
            <w:noWrap/>
            <w:vAlign w:val="center"/>
            <w:hideMark/>
          </w:tcPr>
          <w:p w14:paraId="57EE4D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0.486</w:t>
            </w:r>
          </w:p>
        </w:tc>
      </w:tr>
      <w:tr w:rsidR="00712564" w:rsidRPr="0008272F" w14:paraId="5BF351E7"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E25FC17" w14:textId="6CED6305" w:rsidR="00196944" w:rsidRPr="00F745A1" w:rsidRDefault="00196944" w:rsidP="00196944">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Poor</w:t>
            </w:r>
            <w:r w:rsidR="00605C7D" w:rsidRPr="00F745A1">
              <w:rPr>
                <w:rFonts w:ascii="Times New Roman" w:hAnsi="Times New Roman"/>
                <w:snapToGrid/>
                <w:color w:val="000000"/>
                <w:sz w:val="16"/>
                <w:szCs w:val="16"/>
              </w:rPr>
              <w:t>H</w:t>
            </w:r>
            <w:r w:rsidR="00F745A1">
              <w:rPr>
                <w:rFonts w:ascii="Times New Roman" w:hAnsi="Times New Roman"/>
                <w:snapToGrid/>
                <w:color w:val="000000"/>
                <w:sz w:val="16"/>
                <w:szCs w:val="16"/>
              </w:rPr>
              <w:t>ea</w:t>
            </w:r>
            <w:r w:rsidR="00605C7D" w:rsidRPr="00F745A1">
              <w:rPr>
                <w:rFonts w:ascii="Times New Roman" w:hAnsi="Times New Roman"/>
                <w:snapToGrid/>
                <w:color w:val="000000"/>
                <w:sz w:val="16"/>
                <w:szCs w:val="16"/>
              </w:rPr>
              <w:t>lth</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4244ED79" w14:textId="03AEF14B"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Poor</w:t>
            </w:r>
          </w:p>
        </w:tc>
        <w:tc>
          <w:tcPr>
            <w:tcW w:w="736" w:type="dxa"/>
            <w:tcBorders>
              <w:top w:val="nil"/>
              <w:left w:val="nil"/>
              <w:bottom w:val="nil"/>
              <w:right w:val="nil"/>
            </w:tcBorders>
            <w:shd w:val="clear" w:color="auto" w:fill="auto"/>
            <w:noWrap/>
            <w:vAlign w:val="center"/>
            <w:hideMark/>
          </w:tcPr>
          <w:p w14:paraId="6957232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0.108</w:t>
            </w:r>
          </w:p>
        </w:tc>
        <w:tc>
          <w:tcPr>
            <w:tcW w:w="736" w:type="dxa"/>
            <w:tcBorders>
              <w:top w:val="nil"/>
              <w:left w:val="single" w:sz="4" w:space="0" w:color="auto"/>
              <w:bottom w:val="nil"/>
              <w:right w:val="nil"/>
            </w:tcBorders>
            <w:shd w:val="clear" w:color="auto" w:fill="auto"/>
            <w:noWrap/>
            <w:vAlign w:val="center"/>
            <w:hideMark/>
          </w:tcPr>
          <w:p w14:paraId="4EED8EF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0.310</w:t>
            </w:r>
          </w:p>
        </w:tc>
        <w:tc>
          <w:tcPr>
            <w:tcW w:w="736" w:type="dxa"/>
            <w:tcBorders>
              <w:top w:val="nil"/>
              <w:left w:val="single" w:sz="8" w:space="0" w:color="auto"/>
              <w:bottom w:val="nil"/>
              <w:right w:val="nil"/>
            </w:tcBorders>
            <w:shd w:val="clear" w:color="auto" w:fill="auto"/>
            <w:noWrap/>
            <w:vAlign w:val="center"/>
            <w:hideMark/>
          </w:tcPr>
          <w:p w14:paraId="0A91E80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0.077</w:t>
            </w:r>
          </w:p>
        </w:tc>
        <w:tc>
          <w:tcPr>
            <w:tcW w:w="736" w:type="dxa"/>
            <w:tcBorders>
              <w:top w:val="nil"/>
              <w:left w:val="single" w:sz="4" w:space="0" w:color="auto"/>
              <w:bottom w:val="nil"/>
              <w:right w:val="nil"/>
            </w:tcBorders>
            <w:shd w:val="clear" w:color="auto" w:fill="auto"/>
            <w:noWrap/>
            <w:vAlign w:val="center"/>
            <w:hideMark/>
          </w:tcPr>
          <w:p w14:paraId="1A802A8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0.266</w:t>
            </w:r>
          </w:p>
        </w:tc>
        <w:tc>
          <w:tcPr>
            <w:tcW w:w="736" w:type="dxa"/>
            <w:tcBorders>
              <w:top w:val="nil"/>
              <w:left w:val="single" w:sz="8" w:space="0" w:color="auto"/>
              <w:bottom w:val="nil"/>
              <w:right w:val="nil"/>
            </w:tcBorders>
            <w:shd w:val="clear" w:color="auto" w:fill="auto"/>
            <w:noWrap/>
            <w:vAlign w:val="center"/>
            <w:hideMark/>
          </w:tcPr>
          <w:p w14:paraId="41EBE41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0.090</w:t>
            </w:r>
          </w:p>
        </w:tc>
        <w:tc>
          <w:tcPr>
            <w:tcW w:w="736" w:type="dxa"/>
            <w:tcBorders>
              <w:top w:val="nil"/>
              <w:left w:val="single" w:sz="4" w:space="0" w:color="auto"/>
              <w:bottom w:val="nil"/>
              <w:right w:val="nil"/>
            </w:tcBorders>
            <w:shd w:val="clear" w:color="auto" w:fill="auto"/>
            <w:noWrap/>
            <w:vAlign w:val="center"/>
            <w:hideMark/>
          </w:tcPr>
          <w:p w14:paraId="119A33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0.286</w:t>
            </w:r>
          </w:p>
        </w:tc>
        <w:tc>
          <w:tcPr>
            <w:tcW w:w="736" w:type="dxa"/>
            <w:tcBorders>
              <w:top w:val="nil"/>
              <w:left w:val="single" w:sz="8" w:space="0" w:color="auto"/>
              <w:bottom w:val="nil"/>
              <w:right w:val="nil"/>
            </w:tcBorders>
            <w:shd w:val="clear" w:color="auto" w:fill="auto"/>
            <w:noWrap/>
            <w:vAlign w:val="center"/>
            <w:hideMark/>
          </w:tcPr>
          <w:p w14:paraId="63C5ED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0.184</w:t>
            </w:r>
          </w:p>
        </w:tc>
        <w:tc>
          <w:tcPr>
            <w:tcW w:w="736" w:type="dxa"/>
            <w:tcBorders>
              <w:top w:val="nil"/>
              <w:left w:val="single" w:sz="4" w:space="0" w:color="auto"/>
              <w:bottom w:val="nil"/>
              <w:right w:val="nil"/>
            </w:tcBorders>
            <w:shd w:val="clear" w:color="auto" w:fill="auto"/>
            <w:noWrap/>
            <w:vAlign w:val="center"/>
            <w:hideMark/>
          </w:tcPr>
          <w:p w14:paraId="3B41876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0.388</w:t>
            </w:r>
          </w:p>
        </w:tc>
      </w:tr>
      <w:tr w:rsidR="00712564" w:rsidRPr="0008272F" w14:paraId="43E1013F"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099F791" w14:textId="6F17FDF6" w:rsidR="00196944" w:rsidRPr="00F745A1" w:rsidRDefault="00196944" w:rsidP="00196944">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Nor</w:t>
            </w:r>
            <w:r w:rsidR="00F745A1">
              <w:rPr>
                <w:rFonts w:ascii="Times New Roman" w:hAnsi="Times New Roman"/>
                <w:snapToGrid/>
                <w:color w:val="000000"/>
                <w:sz w:val="16"/>
                <w:szCs w:val="16"/>
              </w:rPr>
              <w:t>th</w:t>
            </w:r>
            <w:r w:rsidRPr="00F745A1">
              <w:rPr>
                <w:rFonts w:ascii="Times New Roman" w:hAnsi="Times New Roman"/>
                <w:snapToGrid/>
                <w:color w:val="000000"/>
                <w:sz w:val="16"/>
                <w:szCs w:val="16"/>
              </w:rPr>
              <w:t>Cen</w:t>
            </w:r>
            <w:r w:rsidR="00605C7D" w:rsidRPr="00F745A1">
              <w:rPr>
                <w:rFonts w:ascii="Times New Roman" w:hAnsi="Times New Roman"/>
                <w:snapToGrid/>
                <w:color w:val="000000"/>
                <w:sz w:val="16"/>
                <w:szCs w:val="16"/>
              </w:rPr>
              <w:t>tral</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4DBB37B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North Central Region (Midwest)</w:t>
            </w:r>
          </w:p>
        </w:tc>
        <w:tc>
          <w:tcPr>
            <w:tcW w:w="736" w:type="dxa"/>
            <w:tcBorders>
              <w:top w:val="nil"/>
              <w:left w:val="nil"/>
              <w:bottom w:val="nil"/>
              <w:right w:val="nil"/>
            </w:tcBorders>
            <w:shd w:val="clear" w:color="auto" w:fill="auto"/>
            <w:noWrap/>
            <w:vAlign w:val="center"/>
            <w:hideMark/>
          </w:tcPr>
          <w:p w14:paraId="225435C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0.219</w:t>
            </w:r>
          </w:p>
        </w:tc>
        <w:tc>
          <w:tcPr>
            <w:tcW w:w="736" w:type="dxa"/>
            <w:tcBorders>
              <w:top w:val="nil"/>
              <w:left w:val="single" w:sz="4" w:space="0" w:color="auto"/>
              <w:bottom w:val="nil"/>
              <w:right w:val="nil"/>
            </w:tcBorders>
            <w:shd w:val="clear" w:color="auto" w:fill="auto"/>
            <w:noWrap/>
            <w:vAlign w:val="center"/>
            <w:hideMark/>
          </w:tcPr>
          <w:p w14:paraId="139EE6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0.414</w:t>
            </w:r>
          </w:p>
        </w:tc>
        <w:tc>
          <w:tcPr>
            <w:tcW w:w="736" w:type="dxa"/>
            <w:tcBorders>
              <w:top w:val="nil"/>
              <w:left w:val="single" w:sz="8" w:space="0" w:color="auto"/>
              <w:bottom w:val="nil"/>
              <w:right w:val="nil"/>
            </w:tcBorders>
            <w:shd w:val="clear" w:color="auto" w:fill="auto"/>
            <w:noWrap/>
            <w:vAlign w:val="center"/>
            <w:hideMark/>
          </w:tcPr>
          <w:p w14:paraId="51F548B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0.222</w:t>
            </w:r>
          </w:p>
        </w:tc>
        <w:tc>
          <w:tcPr>
            <w:tcW w:w="736" w:type="dxa"/>
            <w:tcBorders>
              <w:top w:val="nil"/>
              <w:left w:val="single" w:sz="4" w:space="0" w:color="auto"/>
              <w:bottom w:val="nil"/>
              <w:right w:val="nil"/>
            </w:tcBorders>
            <w:shd w:val="clear" w:color="auto" w:fill="auto"/>
            <w:noWrap/>
            <w:vAlign w:val="center"/>
            <w:hideMark/>
          </w:tcPr>
          <w:p w14:paraId="49F2CE1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0.416</w:t>
            </w:r>
          </w:p>
        </w:tc>
        <w:tc>
          <w:tcPr>
            <w:tcW w:w="736" w:type="dxa"/>
            <w:tcBorders>
              <w:top w:val="nil"/>
              <w:left w:val="single" w:sz="8" w:space="0" w:color="auto"/>
              <w:bottom w:val="nil"/>
              <w:right w:val="nil"/>
            </w:tcBorders>
            <w:shd w:val="clear" w:color="auto" w:fill="auto"/>
            <w:noWrap/>
            <w:vAlign w:val="center"/>
            <w:hideMark/>
          </w:tcPr>
          <w:p w14:paraId="02DA65F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0.231</w:t>
            </w:r>
          </w:p>
        </w:tc>
        <w:tc>
          <w:tcPr>
            <w:tcW w:w="736" w:type="dxa"/>
            <w:tcBorders>
              <w:top w:val="nil"/>
              <w:left w:val="single" w:sz="4" w:space="0" w:color="auto"/>
              <w:bottom w:val="nil"/>
              <w:right w:val="nil"/>
            </w:tcBorders>
            <w:shd w:val="clear" w:color="auto" w:fill="auto"/>
            <w:noWrap/>
            <w:vAlign w:val="center"/>
            <w:hideMark/>
          </w:tcPr>
          <w:p w14:paraId="0F865B0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0.421</w:t>
            </w:r>
          </w:p>
        </w:tc>
        <w:tc>
          <w:tcPr>
            <w:tcW w:w="736" w:type="dxa"/>
            <w:tcBorders>
              <w:top w:val="nil"/>
              <w:left w:val="single" w:sz="8" w:space="0" w:color="auto"/>
              <w:bottom w:val="nil"/>
              <w:right w:val="nil"/>
            </w:tcBorders>
            <w:shd w:val="clear" w:color="auto" w:fill="auto"/>
            <w:noWrap/>
            <w:vAlign w:val="center"/>
            <w:hideMark/>
          </w:tcPr>
          <w:p w14:paraId="305EA1B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0.202</w:t>
            </w:r>
          </w:p>
        </w:tc>
        <w:tc>
          <w:tcPr>
            <w:tcW w:w="736" w:type="dxa"/>
            <w:tcBorders>
              <w:top w:val="nil"/>
              <w:left w:val="single" w:sz="4" w:space="0" w:color="auto"/>
              <w:bottom w:val="nil"/>
              <w:right w:val="nil"/>
            </w:tcBorders>
            <w:shd w:val="clear" w:color="auto" w:fill="auto"/>
            <w:noWrap/>
            <w:vAlign w:val="center"/>
            <w:hideMark/>
          </w:tcPr>
          <w:p w14:paraId="396DC9B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0.402</w:t>
            </w:r>
          </w:p>
        </w:tc>
      </w:tr>
      <w:tr w:rsidR="00712564" w:rsidRPr="0008272F" w14:paraId="4039EA88"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9F9A076" w14:textId="15E8FDFF" w:rsidR="00196944" w:rsidRPr="00F745A1" w:rsidRDefault="00196944" w:rsidP="00196944">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Nor</w:t>
            </w:r>
            <w:r w:rsidR="00F745A1">
              <w:rPr>
                <w:rFonts w:ascii="Times New Roman" w:hAnsi="Times New Roman"/>
                <w:snapToGrid/>
                <w:color w:val="000000"/>
                <w:sz w:val="16"/>
                <w:szCs w:val="16"/>
              </w:rPr>
              <w:t>th</w:t>
            </w:r>
            <w:r w:rsidRPr="00F745A1">
              <w:rPr>
                <w:rFonts w:ascii="Times New Roman" w:hAnsi="Times New Roman"/>
                <w:snapToGrid/>
                <w:color w:val="000000"/>
                <w:sz w:val="16"/>
                <w:szCs w:val="16"/>
              </w:rPr>
              <w:t>E</w:t>
            </w:r>
            <w:r w:rsidR="00605C7D" w:rsidRPr="00F745A1">
              <w:rPr>
                <w:rFonts w:ascii="Times New Roman" w:hAnsi="Times New Roman"/>
                <w:snapToGrid/>
                <w:color w:val="000000"/>
                <w:sz w:val="16"/>
                <w:szCs w:val="16"/>
              </w:rPr>
              <w:t>a</w:t>
            </w:r>
            <w:r w:rsidRPr="00F745A1">
              <w:rPr>
                <w:rFonts w:ascii="Times New Roman" w:hAnsi="Times New Roman"/>
                <w:snapToGrid/>
                <w:color w:val="000000"/>
                <w:sz w:val="16"/>
                <w:szCs w:val="16"/>
              </w:rPr>
              <w:t>st</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688D88C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Northeastern Region</w:t>
            </w:r>
          </w:p>
        </w:tc>
        <w:tc>
          <w:tcPr>
            <w:tcW w:w="736" w:type="dxa"/>
            <w:tcBorders>
              <w:top w:val="nil"/>
              <w:left w:val="nil"/>
              <w:bottom w:val="nil"/>
              <w:right w:val="nil"/>
            </w:tcBorders>
            <w:shd w:val="clear" w:color="auto" w:fill="auto"/>
            <w:noWrap/>
            <w:vAlign w:val="center"/>
            <w:hideMark/>
          </w:tcPr>
          <w:p w14:paraId="18C5708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0.144</w:t>
            </w:r>
          </w:p>
        </w:tc>
        <w:tc>
          <w:tcPr>
            <w:tcW w:w="736" w:type="dxa"/>
            <w:tcBorders>
              <w:top w:val="nil"/>
              <w:left w:val="single" w:sz="4" w:space="0" w:color="auto"/>
              <w:bottom w:val="nil"/>
              <w:right w:val="nil"/>
            </w:tcBorders>
            <w:shd w:val="clear" w:color="auto" w:fill="auto"/>
            <w:noWrap/>
            <w:vAlign w:val="center"/>
            <w:hideMark/>
          </w:tcPr>
          <w:p w14:paraId="697A6E9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0.351</w:t>
            </w:r>
          </w:p>
        </w:tc>
        <w:tc>
          <w:tcPr>
            <w:tcW w:w="736" w:type="dxa"/>
            <w:tcBorders>
              <w:top w:val="nil"/>
              <w:left w:val="single" w:sz="8" w:space="0" w:color="auto"/>
              <w:bottom w:val="nil"/>
              <w:right w:val="nil"/>
            </w:tcBorders>
            <w:shd w:val="clear" w:color="auto" w:fill="auto"/>
            <w:noWrap/>
            <w:vAlign w:val="center"/>
            <w:hideMark/>
          </w:tcPr>
          <w:p w14:paraId="18F078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0.153</w:t>
            </w:r>
          </w:p>
        </w:tc>
        <w:tc>
          <w:tcPr>
            <w:tcW w:w="736" w:type="dxa"/>
            <w:tcBorders>
              <w:top w:val="nil"/>
              <w:left w:val="single" w:sz="4" w:space="0" w:color="auto"/>
              <w:bottom w:val="nil"/>
              <w:right w:val="nil"/>
            </w:tcBorders>
            <w:shd w:val="clear" w:color="auto" w:fill="auto"/>
            <w:noWrap/>
            <w:vAlign w:val="center"/>
            <w:hideMark/>
          </w:tcPr>
          <w:p w14:paraId="5C557A4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0.360</w:t>
            </w:r>
          </w:p>
        </w:tc>
        <w:tc>
          <w:tcPr>
            <w:tcW w:w="736" w:type="dxa"/>
            <w:tcBorders>
              <w:top w:val="nil"/>
              <w:left w:val="single" w:sz="8" w:space="0" w:color="auto"/>
              <w:bottom w:val="nil"/>
              <w:right w:val="nil"/>
            </w:tcBorders>
            <w:shd w:val="clear" w:color="auto" w:fill="auto"/>
            <w:noWrap/>
            <w:vAlign w:val="center"/>
            <w:hideMark/>
          </w:tcPr>
          <w:p w14:paraId="5640BA6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0C3CD02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0.344</w:t>
            </w:r>
          </w:p>
        </w:tc>
        <w:tc>
          <w:tcPr>
            <w:tcW w:w="736" w:type="dxa"/>
            <w:tcBorders>
              <w:top w:val="nil"/>
              <w:left w:val="single" w:sz="8" w:space="0" w:color="auto"/>
              <w:bottom w:val="nil"/>
              <w:right w:val="nil"/>
            </w:tcBorders>
            <w:shd w:val="clear" w:color="auto" w:fill="auto"/>
            <w:noWrap/>
            <w:vAlign w:val="center"/>
            <w:hideMark/>
          </w:tcPr>
          <w:p w14:paraId="14091E0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0.133</w:t>
            </w:r>
          </w:p>
        </w:tc>
        <w:tc>
          <w:tcPr>
            <w:tcW w:w="736" w:type="dxa"/>
            <w:tcBorders>
              <w:top w:val="nil"/>
              <w:left w:val="single" w:sz="4" w:space="0" w:color="auto"/>
              <w:bottom w:val="nil"/>
              <w:right w:val="nil"/>
            </w:tcBorders>
            <w:shd w:val="clear" w:color="auto" w:fill="auto"/>
            <w:noWrap/>
            <w:vAlign w:val="center"/>
            <w:hideMark/>
          </w:tcPr>
          <w:p w14:paraId="3CD1306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0.340</w:t>
            </w:r>
          </w:p>
        </w:tc>
      </w:tr>
      <w:tr w:rsidR="00712564" w:rsidRPr="0008272F" w14:paraId="68D5A3DE"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08E72F76"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South</w:t>
            </w:r>
          </w:p>
        </w:tc>
        <w:tc>
          <w:tcPr>
            <w:tcW w:w="3156" w:type="dxa"/>
            <w:gridSpan w:val="2"/>
            <w:tcBorders>
              <w:top w:val="nil"/>
              <w:left w:val="single" w:sz="4" w:space="0" w:color="auto"/>
              <w:bottom w:val="nil"/>
              <w:right w:val="single" w:sz="8" w:space="0" w:color="auto"/>
            </w:tcBorders>
            <w:shd w:val="clear" w:color="auto" w:fill="auto"/>
            <w:vAlign w:val="center"/>
            <w:hideMark/>
          </w:tcPr>
          <w:p w14:paraId="2814835B"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South Region</w:t>
            </w:r>
          </w:p>
        </w:tc>
        <w:tc>
          <w:tcPr>
            <w:tcW w:w="736" w:type="dxa"/>
            <w:tcBorders>
              <w:top w:val="nil"/>
              <w:left w:val="nil"/>
              <w:bottom w:val="nil"/>
              <w:right w:val="nil"/>
            </w:tcBorders>
            <w:shd w:val="clear" w:color="auto" w:fill="auto"/>
            <w:noWrap/>
            <w:vAlign w:val="center"/>
            <w:hideMark/>
          </w:tcPr>
          <w:p w14:paraId="36000A7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0.423</w:t>
            </w:r>
          </w:p>
        </w:tc>
        <w:tc>
          <w:tcPr>
            <w:tcW w:w="736" w:type="dxa"/>
            <w:tcBorders>
              <w:top w:val="nil"/>
              <w:left w:val="single" w:sz="4" w:space="0" w:color="auto"/>
              <w:bottom w:val="nil"/>
              <w:right w:val="nil"/>
            </w:tcBorders>
            <w:shd w:val="clear" w:color="auto" w:fill="auto"/>
            <w:noWrap/>
            <w:vAlign w:val="center"/>
            <w:hideMark/>
          </w:tcPr>
          <w:p w14:paraId="3A9E008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0.494</w:t>
            </w:r>
          </w:p>
        </w:tc>
        <w:tc>
          <w:tcPr>
            <w:tcW w:w="736" w:type="dxa"/>
            <w:tcBorders>
              <w:top w:val="nil"/>
              <w:left w:val="single" w:sz="8" w:space="0" w:color="auto"/>
              <w:bottom w:val="nil"/>
              <w:right w:val="nil"/>
            </w:tcBorders>
            <w:shd w:val="clear" w:color="auto" w:fill="auto"/>
            <w:noWrap/>
            <w:vAlign w:val="center"/>
            <w:hideMark/>
          </w:tcPr>
          <w:p w14:paraId="5A86DC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0.404</w:t>
            </w:r>
          </w:p>
        </w:tc>
        <w:tc>
          <w:tcPr>
            <w:tcW w:w="736" w:type="dxa"/>
            <w:tcBorders>
              <w:top w:val="nil"/>
              <w:left w:val="single" w:sz="4" w:space="0" w:color="auto"/>
              <w:bottom w:val="nil"/>
              <w:right w:val="nil"/>
            </w:tcBorders>
            <w:shd w:val="clear" w:color="auto" w:fill="auto"/>
            <w:noWrap/>
            <w:vAlign w:val="center"/>
            <w:hideMark/>
          </w:tcPr>
          <w:p w14:paraId="02BBD58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0.491</w:t>
            </w:r>
          </w:p>
        </w:tc>
        <w:tc>
          <w:tcPr>
            <w:tcW w:w="736" w:type="dxa"/>
            <w:tcBorders>
              <w:top w:val="nil"/>
              <w:left w:val="single" w:sz="8" w:space="0" w:color="auto"/>
              <w:bottom w:val="nil"/>
              <w:right w:val="nil"/>
            </w:tcBorders>
            <w:shd w:val="clear" w:color="auto" w:fill="auto"/>
            <w:noWrap/>
            <w:vAlign w:val="center"/>
            <w:hideMark/>
          </w:tcPr>
          <w:p w14:paraId="7AFC16F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0.415</w:t>
            </w:r>
          </w:p>
        </w:tc>
        <w:tc>
          <w:tcPr>
            <w:tcW w:w="736" w:type="dxa"/>
            <w:tcBorders>
              <w:top w:val="nil"/>
              <w:left w:val="single" w:sz="4" w:space="0" w:color="auto"/>
              <w:bottom w:val="nil"/>
              <w:right w:val="nil"/>
            </w:tcBorders>
            <w:shd w:val="clear" w:color="auto" w:fill="auto"/>
            <w:noWrap/>
            <w:vAlign w:val="center"/>
            <w:hideMark/>
          </w:tcPr>
          <w:p w14:paraId="340A5AB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0.493</w:t>
            </w:r>
          </w:p>
        </w:tc>
        <w:tc>
          <w:tcPr>
            <w:tcW w:w="736" w:type="dxa"/>
            <w:tcBorders>
              <w:top w:val="nil"/>
              <w:left w:val="single" w:sz="8" w:space="0" w:color="auto"/>
              <w:bottom w:val="nil"/>
              <w:right w:val="nil"/>
            </w:tcBorders>
            <w:shd w:val="clear" w:color="auto" w:fill="auto"/>
            <w:noWrap/>
            <w:vAlign w:val="center"/>
            <w:hideMark/>
          </w:tcPr>
          <w:p w14:paraId="0C475D5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0.467</w:t>
            </w:r>
          </w:p>
        </w:tc>
        <w:tc>
          <w:tcPr>
            <w:tcW w:w="736" w:type="dxa"/>
            <w:tcBorders>
              <w:top w:val="nil"/>
              <w:left w:val="single" w:sz="4" w:space="0" w:color="auto"/>
              <w:bottom w:val="nil"/>
              <w:right w:val="nil"/>
            </w:tcBorders>
            <w:shd w:val="clear" w:color="auto" w:fill="auto"/>
            <w:noWrap/>
            <w:vAlign w:val="center"/>
            <w:hideMark/>
          </w:tcPr>
          <w:p w14:paraId="28D405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0.499</w:t>
            </w:r>
          </w:p>
        </w:tc>
      </w:tr>
      <w:tr w:rsidR="00712564" w:rsidRPr="0008272F" w14:paraId="7178D5E0"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6FC7687"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West</w:t>
            </w:r>
          </w:p>
        </w:tc>
        <w:tc>
          <w:tcPr>
            <w:tcW w:w="3156" w:type="dxa"/>
            <w:gridSpan w:val="2"/>
            <w:tcBorders>
              <w:top w:val="nil"/>
              <w:left w:val="single" w:sz="4" w:space="0" w:color="auto"/>
              <w:bottom w:val="nil"/>
              <w:right w:val="single" w:sz="8" w:space="0" w:color="auto"/>
            </w:tcBorders>
            <w:shd w:val="clear" w:color="auto" w:fill="auto"/>
            <w:vAlign w:val="center"/>
            <w:hideMark/>
          </w:tcPr>
          <w:p w14:paraId="7E5C150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West Region</w:t>
            </w:r>
          </w:p>
        </w:tc>
        <w:tc>
          <w:tcPr>
            <w:tcW w:w="736" w:type="dxa"/>
            <w:tcBorders>
              <w:top w:val="nil"/>
              <w:left w:val="nil"/>
              <w:bottom w:val="nil"/>
              <w:right w:val="nil"/>
            </w:tcBorders>
            <w:shd w:val="clear" w:color="auto" w:fill="auto"/>
            <w:noWrap/>
            <w:vAlign w:val="center"/>
            <w:hideMark/>
          </w:tcPr>
          <w:p w14:paraId="2DA05E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0.214</w:t>
            </w:r>
          </w:p>
        </w:tc>
        <w:tc>
          <w:tcPr>
            <w:tcW w:w="736" w:type="dxa"/>
            <w:tcBorders>
              <w:top w:val="nil"/>
              <w:left w:val="single" w:sz="4" w:space="0" w:color="auto"/>
              <w:bottom w:val="nil"/>
              <w:right w:val="nil"/>
            </w:tcBorders>
            <w:shd w:val="clear" w:color="auto" w:fill="auto"/>
            <w:noWrap/>
            <w:vAlign w:val="center"/>
            <w:hideMark/>
          </w:tcPr>
          <w:p w14:paraId="7C61B89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0.410</w:t>
            </w:r>
          </w:p>
        </w:tc>
        <w:tc>
          <w:tcPr>
            <w:tcW w:w="736" w:type="dxa"/>
            <w:tcBorders>
              <w:top w:val="nil"/>
              <w:left w:val="single" w:sz="8" w:space="0" w:color="auto"/>
              <w:bottom w:val="nil"/>
              <w:right w:val="nil"/>
            </w:tcBorders>
            <w:shd w:val="clear" w:color="auto" w:fill="auto"/>
            <w:noWrap/>
            <w:vAlign w:val="center"/>
            <w:hideMark/>
          </w:tcPr>
          <w:p w14:paraId="4BF4263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0.221</w:t>
            </w:r>
          </w:p>
        </w:tc>
        <w:tc>
          <w:tcPr>
            <w:tcW w:w="736" w:type="dxa"/>
            <w:tcBorders>
              <w:top w:val="nil"/>
              <w:left w:val="single" w:sz="4" w:space="0" w:color="auto"/>
              <w:bottom w:val="nil"/>
              <w:right w:val="nil"/>
            </w:tcBorders>
            <w:shd w:val="clear" w:color="auto" w:fill="auto"/>
            <w:noWrap/>
            <w:vAlign w:val="center"/>
            <w:hideMark/>
          </w:tcPr>
          <w:p w14:paraId="706AFB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0.415</w:t>
            </w:r>
          </w:p>
        </w:tc>
        <w:tc>
          <w:tcPr>
            <w:tcW w:w="736" w:type="dxa"/>
            <w:tcBorders>
              <w:top w:val="nil"/>
              <w:left w:val="single" w:sz="8" w:space="0" w:color="auto"/>
              <w:bottom w:val="nil"/>
              <w:right w:val="nil"/>
            </w:tcBorders>
            <w:shd w:val="clear" w:color="auto" w:fill="auto"/>
            <w:noWrap/>
            <w:vAlign w:val="center"/>
            <w:hideMark/>
          </w:tcPr>
          <w:p w14:paraId="533B55B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0.217</w:t>
            </w:r>
          </w:p>
        </w:tc>
        <w:tc>
          <w:tcPr>
            <w:tcW w:w="736" w:type="dxa"/>
            <w:tcBorders>
              <w:top w:val="nil"/>
              <w:left w:val="single" w:sz="4" w:space="0" w:color="auto"/>
              <w:bottom w:val="nil"/>
              <w:right w:val="nil"/>
            </w:tcBorders>
            <w:shd w:val="clear" w:color="auto" w:fill="auto"/>
            <w:noWrap/>
            <w:vAlign w:val="center"/>
            <w:hideMark/>
          </w:tcPr>
          <w:p w14:paraId="2654296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0.412</w:t>
            </w:r>
          </w:p>
        </w:tc>
        <w:tc>
          <w:tcPr>
            <w:tcW w:w="736" w:type="dxa"/>
            <w:tcBorders>
              <w:top w:val="nil"/>
              <w:left w:val="single" w:sz="8" w:space="0" w:color="auto"/>
              <w:bottom w:val="nil"/>
              <w:right w:val="nil"/>
            </w:tcBorders>
            <w:shd w:val="clear" w:color="auto" w:fill="auto"/>
            <w:noWrap/>
            <w:vAlign w:val="center"/>
            <w:hideMark/>
          </w:tcPr>
          <w:p w14:paraId="05C5C2D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0.197</w:t>
            </w:r>
          </w:p>
        </w:tc>
        <w:tc>
          <w:tcPr>
            <w:tcW w:w="736" w:type="dxa"/>
            <w:tcBorders>
              <w:top w:val="nil"/>
              <w:left w:val="single" w:sz="4" w:space="0" w:color="auto"/>
              <w:bottom w:val="nil"/>
              <w:right w:val="nil"/>
            </w:tcBorders>
            <w:shd w:val="clear" w:color="auto" w:fill="auto"/>
            <w:noWrap/>
            <w:vAlign w:val="center"/>
            <w:hideMark/>
          </w:tcPr>
          <w:p w14:paraId="0ED08B3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0.398</w:t>
            </w:r>
          </w:p>
        </w:tc>
      </w:tr>
      <w:bookmarkEnd w:id="3"/>
      <w:tr w:rsidR="00712564" w:rsidRPr="0008272F" w14:paraId="564F9C1A"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3B1F4FA" w14:textId="69FC9EAA"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SearchC</w:t>
            </w:r>
            <w:r w:rsidR="00F745A1">
              <w:rPr>
                <w:rFonts w:ascii="Times New Roman" w:hAnsi="Times New Roman"/>
                <w:snapToGrid/>
                <w:color w:val="000000"/>
                <w:sz w:val="16"/>
                <w:szCs w:val="16"/>
              </w:rPr>
              <w:t>ount</w:t>
            </w:r>
            <w:proofErr w:type="spellEnd"/>
          </w:p>
        </w:tc>
        <w:tc>
          <w:tcPr>
            <w:tcW w:w="3156" w:type="dxa"/>
            <w:gridSpan w:val="2"/>
            <w:tcBorders>
              <w:top w:val="nil"/>
              <w:left w:val="single" w:sz="4" w:space="0" w:color="auto"/>
              <w:bottom w:val="nil"/>
              <w:right w:val="nil"/>
            </w:tcBorders>
            <w:shd w:val="clear" w:color="auto" w:fill="auto"/>
            <w:vAlign w:val="center"/>
            <w:hideMark/>
          </w:tcPr>
          <w:p w14:paraId="1D0FE56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Number of Methods Used for Job Search During Gap (1 - 12)</w:t>
            </w:r>
          </w:p>
        </w:tc>
        <w:tc>
          <w:tcPr>
            <w:tcW w:w="736" w:type="dxa"/>
            <w:tcBorders>
              <w:top w:val="nil"/>
              <w:left w:val="single" w:sz="8" w:space="0" w:color="auto"/>
              <w:bottom w:val="nil"/>
              <w:right w:val="nil"/>
            </w:tcBorders>
            <w:shd w:val="clear" w:color="auto" w:fill="auto"/>
            <w:noWrap/>
            <w:vAlign w:val="center"/>
            <w:hideMark/>
          </w:tcPr>
          <w:p w14:paraId="05DF637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3.125</w:t>
            </w:r>
          </w:p>
        </w:tc>
        <w:tc>
          <w:tcPr>
            <w:tcW w:w="736" w:type="dxa"/>
            <w:tcBorders>
              <w:top w:val="nil"/>
              <w:left w:val="single" w:sz="4" w:space="0" w:color="auto"/>
              <w:bottom w:val="nil"/>
              <w:right w:val="nil"/>
            </w:tcBorders>
            <w:shd w:val="clear" w:color="auto" w:fill="auto"/>
            <w:noWrap/>
            <w:vAlign w:val="center"/>
            <w:hideMark/>
          </w:tcPr>
          <w:p w14:paraId="65F708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1.900</w:t>
            </w:r>
          </w:p>
        </w:tc>
        <w:tc>
          <w:tcPr>
            <w:tcW w:w="736" w:type="dxa"/>
            <w:tcBorders>
              <w:top w:val="nil"/>
              <w:left w:val="single" w:sz="8" w:space="0" w:color="auto"/>
              <w:bottom w:val="nil"/>
              <w:right w:val="nil"/>
            </w:tcBorders>
            <w:shd w:val="clear" w:color="auto" w:fill="auto"/>
            <w:noWrap/>
            <w:vAlign w:val="center"/>
            <w:hideMark/>
          </w:tcPr>
          <w:p w14:paraId="511C21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3.013</w:t>
            </w:r>
          </w:p>
        </w:tc>
        <w:tc>
          <w:tcPr>
            <w:tcW w:w="736" w:type="dxa"/>
            <w:tcBorders>
              <w:top w:val="nil"/>
              <w:left w:val="single" w:sz="4" w:space="0" w:color="auto"/>
              <w:bottom w:val="nil"/>
              <w:right w:val="nil"/>
            </w:tcBorders>
            <w:shd w:val="clear" w:color="auto" w:fill="auto"/>
            <w:noWrap/>
            <w:vAlign w:val="center"/>
            <w:hideMark/>
          </w:tcPr>
          <w:p w14:paraId="3F3F6C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1.818</w:t>
            </w:r>
          </w:p>
        </w:tc>
        <w:tc>
          <w:tcPr>
            <w:tcW w:w="736" w:type="dxa"/>
            <w:tcBorders>
              <w:top w:val="nil"/>
              <w:left w:val="single" w:sz="8" w:space="0" w:color="auto"/>
              <w:bottom w:val="nil"/>
              <w:right w:val="nil"/>
            </w:tcBorders>
            <w:shd w:val="clear" w:color="auto" w:fill="auto"/>
            <w:noWrap/>
            <w:vAlign w:val="center"/>
            <w:hideMark/>
          </w:tcPr>
          <w:p w14:paraId="7F2E408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3.181</w:t>
            </w:r>
          </w:p>
        </w:tc>
        <w:tc>
          <w:tcPr>
            <w:tcW w:w="736" w:type="dxa"/>
            <w:tcBorders>
              <w:top w:val="nil"/>
              <w:left w:val="single" w:sz="4" w:space="0" w:color="auto"/>
              <w:bottom w:val="nil"/>
              <w:right w:val="nil"/>
            </w:tcBorders>
            <w:shd w:val="clear" w:color="auto" w:fill="auto"/>
            <w:noWrap/>
            <w:vAlign w:val="center"/>
            <w:hideMark/>
          </w:tcPr>
          <w:p w14:paraId="2C6F1D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1.921</w:t>
            </w:r>
          </w:p>
        </w:tc>
        <w:tc>
          <w:tcPr>
            <w:tcW w:w="736" w:type="dxa"/>
            <w:tcBorders>
              <w:top w:val="nil"/>
              <w:left w:val="single" w:sz="8" w:space="0" w:color="auto"/>
              <w:bottom w:val="nil"/>
              <w:right w:val="nil"/>
            </w:tcBorders>
            <w:shd w:val="clear" w:color="auto" w:fill="auto"/>
            <w:noWrap/>
            <w:vAlign w:val="center"/>
            <w:hideMark/>
          </w:tcPr>
          <w:p w14:paraId="3DC19A0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3.274</w:t>
            </w:r>
          </w:p>
        </w:tc>
        <w:tc>
          <w:tcPr>
            <w:tcW w:w="736" w:type="dxa"/>
            <w:tcBorders>
              <w:top w:val="nil"/>
              <w:left w:val="single" w:sz="4" w:space="0" w:color="auto"/>
              <w:bottom w:val="nil"/>
              <w:right w:val="nil"/>
            </w:tcBorders>
            <w:shd w:val="clear" w:color="auto" w:fill="auto"/>
            <w:noWrap/>
            <w:vAlign w:val="center"/>
            <w:hideMark/>
          </w:tcPr>
          <w:p w14:paraId="473EFBD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2.009</w:t>
            </w:r>
          </w:p>
        </w:tc>
      </w:tr>
      <w:tr w:rsidR="00712564" w:rsidRPr="0008272F" w14:paraId="6E07FA13"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724721A" w14:textId="53C077E8"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Ten</w:t>
            </w:r>
            <w:r w:rsidR="004A6714">
              <w:rPr>
                <w:rFonts w:ascii="Times New Roman" w:hAnsi="Times New Roman"/>
                <w:snapToGrid/>
                <w:color w:val="000000"/>
                <w:sz w:val="16"/>
                <w:szCs w:val="16"/>
              </w:rPr>
              <w:t>ure</w:t>
            </w:r>
          </w:p>
        </w:tc>
        <w:tc>
          <w:tcPr>
            <w:tcW w:w="3156" w:type="dxa"/>
            <w:gridSpan w:val="2"/>
            <w:tcBorders>
              <w:top w:val="nil"/>
              <w:left w:val="single" w:sz="4" w:space="0" w:color="auto"/>
              <w:bottom w:val="nil"/>
              <w:right w:val="single" w:sz="8" w:space="0" w:color="auto"/>
            </w:tcBorders>
            <w:shd w:val="clear" w:color="auto" w:fill="auto"/>
            <w:vAlign w:val="center"/>
            <w:hideMark/>
          </w:tcPr>
          <w:p w14:paraId="5C3A356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Weeks worked in current Job</w:t>
            </w:r>
          </w:p>
        </w:tc>
        <w:tc>
          <w:tcPr>
            <w:tcW w:w="736" w:type="dxa"/>
            <w:tcBorders>
              <w:top w:val="nil"/>
              <w:left w:val="nil"/>
              <w:bottom w:val="nil"/>
              <w:right w:val="nil"/>
            </w:tcBorders>
            <w:shd w:val="clear" w:color="auto" w:fill="auto"/>
            <w:noWrap/>
            <w:vAlign w:val="center"/>
            <w:hideMark/>
          </w:tcPr>
          <w:p w14:paraId="402052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23.784</w:t>
            </w:r>
          </w:p>
        </w:tc>
        <w:tc>
          <w:tcPr>
            <w:tcW w:w="736" w:type="dxa"/>
            <w:tcBorders>
              <w:top w:val="nil"/>
              <w:left w:val="single" w:sz="4" w:space="0" w:color="auto"/>
              <w:bottom w:val="nil"/>
              <w:right w:val="nil"/>
            </w:tcBorders>
            <w:shd w:val="clear" w:color="auto" w:fill="auto"/>
            <w:noWrap/>
            <w:vAlign w:val="center"/>
            <w:hideMark/>
          </w:tcPr>
          <w:p w14:paraId="32FFDE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54.429</w:t>
            </w:r>
          </w:p>
        </w:tc>
        <w:tc>
          <w:tcPr>
            <w:tcW w:w="736" w:type="dxa"/>
            <w:tcBorders>
              <w:top w:val="nil"/>
              <w:left w:val="single" w:sz="8" w:space="0" w:color="auto"/>
              <w:bottom w:val="nil"/>
              <w:right w:val="nil"/>
            </w:tcBorders>
            <w:shd w:val="clear" w:color="auto" w:fill="auto"/>
            <w:noWrap/>
            <w:vAlign w:val="center"/>
            <w:hideMark/>
          </w:tcPr>
          <w:p w14:paraId="1D06D2E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21.689</w:t>
            </w:r>
          </w:p>
        </w:tc>
        <w:tc>
          <w:tcPr>
            <w:tcW w:w="736" w:type="dxa"/>
            <w:tcBorders>
              <w:top w:val="nil"/>
              <w:left w:val="single" w:sz="4" w:space="0" w:color="auto"/>
              <w:bottom w:val="nil"/>
              <w:right w:val="nil"/>
            </w:tcBorders>
            <w:shd w:val="clear" w:color="auto" w:fill="auto"/>
            <w:noWrap/>
            <w:vAlign w:val="center"/>
            <w:hideMark/>
          </w:tcPr>
          <w:p w14:paraId="29D4AC1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50.945</w:t>
            </w:r>
          </w:p>
        </w:tc>
        <w:tc>
          <w:tcPr>
            <w:tcW w:w="736" w:type="dxa"/>
            <w:tcBorders>
              <w:top w:val="nil"/>
              <w:left w:val="single" w:sz="8" w:space="0" w:color="auto"/>
              <w:bottom w:val="nil"/>
              <w:right w:val="nil"/>
            </w:tcBorders>
            <w:shd w:val="clear" w:color="auto" w:fill="auto"/>
            <w:noWrap/>
            <w:vAlign w:val="center"/>
            <w:hideMark/>
          </w:tcPr>
          <w:p w14:paraId="5EDA206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25.195</w:t>
            </w:r>
          </w:p>
        </w:tc>
        <w:tc>
          <w:tcPr>
            <w:tcW w:w="736" w:type="dxa"/>
            <w:tcBorders>
              <w:top w:val="nil"/>
              <w:left w:val="single" w:sz="4" w:space="0" w:color="auto"/>
              <w:bottom w:val="nil"/>
              <w:right w:val="nil"/>
            </w:tcBorders>
            <w:shd w:val="clear" w:color="auto" w:fill="auto"/>
            <w:noWrap/>
            <w:vAlign w:val="center"/>
            <w:hideMark/>
          </w:tcPr>
          <w:p w14:paraId="711AF9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57.417</w:t>
            </w:r>
          </w:p>
        </w:tc>
        <w:tc>
          <w:tcPr>
            <w:tcW w:w="736" w:type="dxa"/>
            <w:tcBorders>
              <w:top w:val="nil"/>
              <w:left w:val="single" w:sz="8" w:space="0" w:color="auto"/>
              <w:bottom w:val="nil"/>
              <w:right w:val="nil"/>
            </w:tcBorders>
            <w:shd w:val="clear" w:color="auto" w:fill="auto"/>
            <w:noWrap/>
            <w:vAlign w:val="center"/>
            <w:hideMark/>
          </w:tcPr>
          <w:p w14:paraId="32DE84F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26.165</w:t>
            </w:r>
          </w:p>
        </w:tc>
        <w:tc>
          <w:tcPr>
            <w:tcW w:w="736" w:type="dxa"/>
            <w:tcBorders>
              <w:top w:val="nil"/>
              <w:left w:val="single" w:sz="4" w:space="0" w:color="auto"/>
              <w:bottom w:val="nil"/>
              <w:right w:val="nil"/>
            </w:tcBorders>
            <w:shd w:val="clear" w:color="auto" w:fill="auto"/>
            <w:noWrap/>
            <w:vAlign w:val="center"/>
            <w:hideMark/>
          </w:tcPr>
          <w:p w14:paraId="1D9EBEB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57.196</w:t>
            </w:r>
          </w:p>
        </w:tc>
      </w:tr>
      <w:tr w:rsidR="00712564" w:rsidRPr="0008272F" w14:paraId="186ABC2B"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311AB8E" w14:textId="5E003DCB"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Exp</w:t>
            </w:r>
            <w:r w:rsidR="00441980">
              <w:rPr>
                <w:rFonts w:ascii="Times New Roman" w:hAnsi="Times New Roman"/>
                <w:snapToGrid/>
                <w:color w:val="000000"/>
                <w:sz w:val="16"/>
                <w:szCs w:val="16"/>
              </w:rPr>
              <w:t>er</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17EF3BC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Cumulative total of weeks employed at time of unemployment spell</w:t>
            </w:r>
          </w:p>
        </w:tc>
        <w:tc>
          <w:tcPr>
            <w:tcW w:w="736" w:type="dxa"/>
            <w:tcBorders>
              <w:top w:val="nil"/>
              <w:left w:val="nil"/>
              <w:bottom w:val="nil"/>
              <w:right w:val="nil"/>
            </w:tcBorders>
            <w:shd w:val="clear" w:color="auto" w:fill="auto"/>
            <w:noWrap/>
            <w:vAlign w:val="center"/>
            <w:hideMark/>
          </w:tcPr>
          <w:p w14:paraId="4FD52F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191.856</w:t>
            </w:r>
          </w:p>
        </w:tc>
        <w:tc>
          <w:tcPr>
            <w:tcW w:w="736" w:type="dxa"/>
            <w:tcBorders>
              <w:top w:val="nil"/>
              <w:left w:val="single" w:sz="4" w:space="0" w:color="auto"/>
              <w:bottom w:val="nil"/>
              <w:right w:val="nil"/>
            </w:tcBorders>
            <w:shd w:val="clear" w:color="auto" w:fill="auto"/>
            <w:noWrap/>
            <w:vAlign w:val="center"/>
            <w:hideMark/>
          </w:tcPr>
          <w:p w14:paraId="4083F6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152.048</w:t>
            </w:r>
          </w:p>
        </w:tc>
        <w:tc>
          <w:tcPr>
            <w:tcW w:w="736" w:type="dxa"/>
            <w:tcBorders>
              <w:top w:val="nil"/>
              <w:left w:val="single" w:sz="8" w:space="0" w:color="auto"/>
              <w:bottom w:val="nil"/>
              <w:right w:val="nil"/>
            </w:tcBorders>
            <w:shd w:val="clear" w:color="auto" w:fill="auto"/>
            <w:noWrap/>
            <w:vAlign w:val="center"/>
            <w:hideMark/>
          </w:tcPr>
          <w:p w14:paraId="218A39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169.662</w:t>
            </w:r>
          </w:p>
        </w:tc>
        <w:tc>
          <w:tcPr>
            <w:tcW w:w="736" w:type="dxa"/>
            <w:tcBorders>
              <w:top w:val="nil"/>
              <w:left w:val="single" w:sz="4" w:space="0" w:color="auto"/>
              <w:bottom w:val="nil"/>
              <w:right w:val="nil"/>
            </w:tcBorders>
            <w:shd w:val="clear" w:color="auto" w:fill="auto"/>
            <w:noWrap/>
            <w:vAlign w:val="center"/>
            <w:hideMark/>
          </w:tcPr>
          <w:p w14:paraId="4EBF99C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142.130</w:t>
            </w:r>
          </w:p>
        </w:tc>
        <w:tc>
          <w:tcPr>
            <w:tcW w:w="736" w:type="dxa"/>
            <w:tcBorders>
              <w:top w:val="nil"/>
              <w:left w:val="single" w:sz="8" w:space="0" w:color="auto"/>
              <w:bottom w:val="nil"/>
              <w:right w:val="nil"/>
            </w:tcBorders>
            <w:shd w:val="clear" w:color="auto" w:fill="auto"/>
            <w:noWrap/>
            <w:vAlign w:val="center"/>
            <w:hideMark/>
          </w:tcPr>
          <w:p w14:paraId="277C71B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203.462</w:t>
            </w:r>
          </w:p>
        </w:tc>
        <w:tc>
          <w:tcPr>
            <w:tcW w:w="736" w:type="dxa"/>
            <w:tcBorders>
              <w:top w:val="nil"/>
              <w:left w:val="single" w:sz="4" w:space="0" w:color="auto"/>
              <w:bottom w:val="nil"/>
              <w:right w:val="nil"/>
            </w:tcBorders>
            <w:shd w:val="clear" w:color="auto" w:fill="auto"/>
            <w:noWrap/>
            <w:vAlign w:val="center"/>
            <w:hideMark/>
          </w:tcPr>
          <w:p w14:paraId="6C23595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154.780</w:t>
            </w:r>
          </w:p>
        </w:tc>
        <w:tc>
          <w:tcPr>
            <w:tcW w:w="736" w:type="dxa"/>
            <w:tcBorders>
              <w:top w:val="nil"/>
              <w:left w:val="single" w:sz="8" w:space="0" w:color="auto"/>
              <w:bottom w:val="nil"/>
              <w:right w:val="nil"/>
            </w:tcBorders>
            <w:shd w:val="clear" w:color="auto" w:fill="auto"/>
            <w:noWrap/>
            <w:vAlign w:val="center"/>
            <w:hideMark/>
          </w:tcPr>
          <w:p w14:paraId="2326381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220.698</w:t>
            </w:r>
          </w:p>
        </w:tc>
        <w:tc>
          <w:tcPr>
            <w:tcW w:w="736" w:type="dxa"/>
            <w:tcBorders>
              <w:top w:val="nil"/>
              <w:left w:val="single" w:sz="4" w:space="0" w:color="auto"/>
              <w:bottom w:val="nil"/>
              <w:right w:val="nil"/>
            </w:tcBorders>
            <w:shd w:val="clear" w:color="auto" w:fill="auto"/>
            <w:noWrap/>
            <w:vAlign w:val="center"/>
            <w:hideMark/>
          </w:tcPr>
          <w:p w14:paraId="0C4399A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160.528</w:t>
            </w:r>
          </w:p>
        </w:tc>
      </w:tr>
      <w:tr w:rsidR="00712564" w:rsidRPr="0008272F" w14:paraId="2332E23B"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1C173F1" w14:textId="77777777" w:rsidR="00196944" w:rsidRPr="0008272F" w:rsidRDefault="00196944" w:rsidP="00196944">
            <w:pPr>
              <w:widowControl/>
              <w:rPr>
                <w:rFonts w:ascii="Times New Roman" w:hAnsi="Times New Roman"/>
                <w:snapToGrid/>
                <w:color w:val="000000"/>
                <w:sz w:val="16"/>
                <w:szCs w:val="16"/>
              </w:rPr>
            </w:pPr>
            <w:bookmarkStart w:id="4" w:name="_Hlk82265984"/>
            <w:r w:rsidRPr="0008272F">
              <w:rPr>
                <w:rFonts w:ascii="Times New Roman" w:hAnsi="Times New Roman"/>
                <w:snapToGrid/>
                <w:color w:val="000000"/>
                <w:sz w:val="16"/>
                <w:szCs w:val="16"/>
              </w:rPr>
              <w:t>Union</w:t>
            </w:r>
          </w:p>
        </w:tc>
        <w:tc>
          <w:tcPr>
            <w:tcW w:w="3156" w:type="dxa"/>
            <w:gridSpan w:val="2"/>
            <w:tcBorders>
              <w:top w:val="nil"/>
              <w:left w:val="single" w:sz="4" w:space="0" w:color="auto"/>
              <w:bottom w:val="nil"/>
              <w:right w:val="single" w:sz="8" w:space="0" w:color="auto"/>
            </w:tcBorders>
            <w:shd w:val="clear" w:color="auto" w:fill="auto"/>
            <w:vAlign w:val="center"/>
            <w:hideMark/>
          </w:tcPr>
          <w:p w14:paraId="0589D8D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before gap had was union</w:t>
            </w:r>
          </w:p>
        </w:tc>
        <w:tc>
          <w:tcPr>
            <w:tcW w:w="736" w:type="dxa"/>
            <w:tcBorders>
              <w:top w:val="nil"/>
              <w:left w:val="nil"/>
              <w:bottom w:val="nil"/>
              <w:right w:val="nil"/>
            </w:tcBorders>
            <w:shd w:val="clear" w:color="auto" w:fill="auto"/>
            <w:noWrap/>
            <w:vAlign w:val="center"/>
            <w:hideMark/>
          </w:tcPr>
          <w:p w14:paraId="1450865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0.019</w:t>
            </w:r>
          </w:p>
        </w:tc>
        <w:tc>
          <w:tcPr>
            <w:tcW w:w="736" w:type="dxa"/>
            <w:tcBorders>
              <w:top w:val="nil"/>
              <w:left w:val="single" w:sz="4" w:space="0" w:color="auto"/>
              <w:bottom w:val="nil"/>
              <w:right w:val="nil"/>
            </w:tcBorders>
            <w:shd w:val="clear" w:color="auto" w:fill="auto"/>
            <w:noWrap/>
            <w:vAlign w:val="center"/>
            <w:hideMark/>
          </w:tcPr>
          <w:p w14:paraId="703EE0C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8" w:space="0" w:color="auto"/>
              <w:bottom w:val="nil"/>
              <w:right w:val="nil"/>
            </w:tcBorders>
            <w:shd w:val="clear" w:color="auto" w:fill="auto"/>
            <w:noWrap/>
            <w:vAlign w:val="center"/>
            <w:hideMark/>
          </w:tcPr>
          <w:p w14:paraId="3742AB2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0.015</w:t>
            </w:r>
          </w:p>
        </w:tc>
        <w:tc>
          <w:tcPr>
            <w:tcW w:w="736" w:type="dxa"/>
            <w:tcBorders>
              <w:top w:val="nil"/>
              <w:left w:val="single" w:sz="4" w:space="0" w:color="auto"/>
              <w:bottom w:val="nil"/>
              <w:right w:val="nil"/>
            </w:tcBorders>
            <w:shd w:val="clear" w:color="auto" w:fill="auto"/>
            <w:noWrap/>
            <w:vAlign w:val="center"/>
            <w:hideMark/>
          </w:tcPr>
          <w:p w14:paraId="13ABF3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0.123</w:t>
            </w:r>
          </w:p>
        </w:tc>
        <w:tc>
          <w:tcPr>
            <w:tcW w:w="736" w:type="dxa"/>
            <w:tcBorders>
              <w:top w:val="nil"/>
              <w:left w:val="single" w:sz="8" w:space="0" w:color="auto"/>
              <w:bottom w:val="nil"/>
              <w:right w:val="nil"/>
            </w:tcBorders>
            <w:shd w:val="clear" w:color="auto" w:fill="auto"/>
            <w:noWrap/>
            <w:vAlign w:val="center"/>
            <w:hideMark/>
          </w:tcPr>
          <w:p w14:paraId="46AFC96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0.023</w:t>
            </w:r>
          </w:p>
        </w:tc>
        <w:tc>
          <w:tcPr>
            <w:tcW w:w="736" w:type="dxa"/>
            <w:tcBorders>
              <w:top w:val="nil"/>
              <w:left w:val="single" w:sz="4" w:space="0" w:color="auto"/>
              <w:bottom w:val="nil"/>
              <w:right w:val="nil"/>
            </w:tcBorders>
            <w:shd w:val="clear" w:color="auto" w:fill="auto"/>
            <w:noWrap/>
            <w:vAlign w:val="center"/>
            <w:hideMark/>
          </w:tcPr>
          <w:p w14:paraId="60CF406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0.148</w:t>
            </w:r>
          </w:p>
        </w:tc>
        <w:tc>
          <w:tcPr>
            <w:tcW w:w="736" w:type="dxa"/>
            <w:tcBorders>
              <w:top w:val="nil"/>
              <w:left w:val="single" w:sz="8" w:space="0" w:color="auto"/>
              <w:bottom w:val="nil"/>
              <w:right w:val="nil"/>
            </w:tcBorders>
            <w:shd w:val="clear" w:color="auto" w:fill="auto"/>
            <w:noWrap/>
            <w:vAlign w:val="center"/>
            <w:hideMark/>
          </w:tcPr>
          <w:p w14:paraId="09E769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0.022</w:t>
            </w:r>
          </w:p>
        </w:tc>
        <w:tc>
          <w:tcPr>
            <w:tcW w:w="736" w:type="dxa"/>
            <w:tcBorders>
              <w:top w:val="nil"/>
              <w:left w:val="single" w:sz="4" w:space="0" w:color="auto"/>
              <w:bottom w:val="nil"/>
              <w:right w:val="nil"/>
            </w:tcBorders>
            <w:shd w:val="clear" w:color="auto" w:fill="auto"/>
            <w:noWrap/>
            <w:vAlign w:val="center"/>
            <w:hideMark/>
          </w:tcPr>
          <w:p w14:paraId="0DCD975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0.147</w:t>
            </w:r>
          </w:p>
        </w:tc>
      </w:tr>
      <w:tr w:rsidR="00712564" w:rsidRPr="0008272F" w14:paraId="608AD8E5"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721DC92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Quit</w:t>
            </w:r>
          </w:p>
        </w:tc>
        <w:tc>
          <w:tcPr>
            <w:tcW w:w="3156" w:type="dxa"/>
            <w:gridSpan w:val="2"/>
            <w:tcBorders>
              <w:top w:val="nil"/>
              <w:left w:val="single" w:sz="4" w:space="0" w:color="auto"/>
              <w:bottom w:val="nil"/>
              <w:right w:val="nil"/>
            </w:tcBorders>
            <w:shd w:val="clear" w:color="auto" w:fill="auto"/>
            <w:vAlign w:val="center"/>
            <w:hideMark/>
          </w:tcPr>
          <w:p w14:paraId="7BBB91B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voluntary</w:t>
            </w:r>
          </w:p>
        </w:tc>
        <w:tc>
          <w:tcPr>
            <w:tcW w:w="736" w:type="dxa"/>
            <w:tcBorders>
              <w:top w:val="nil"/>
              <w:left w:val="single" w:sz="8" w:space="0" w:color="auto"/>
              <w:bottom w:val="nil"/>
              <w:right w:val="nil"/>
            </w:tcBorders>
            <w:shd w:val="clear" w:color="auto" w:fill="auto"/>
            <w:noWrap/>
            <w:vAlign w:val="center"/>
            <w:hideMark/>
          </w:tcPr>
          <w:p w14:paraId="65D240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4DEFDE1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0.161</w:t>
            </w:r>
          </w:p>
        </w:tc>
        <w:tc>
          <w:tcPr>
            <w:tcW w:w="736" w:type="dxa"/>
            <w:tcBorders>
              <w:top w:val="nil"/>
              <w:left w:val="single" w:sz="8" w:space="0" w:color="auto"/>
              <w:bottom w:val="nil"/>
              <w:right w:val="nil"/>
            </w:tcBorders>
            <w:shd w:val="clear" w:color="auto" w:fill="auto"/>
            <w:noWrap/>
            <w:vAlign w:val="center"/>
            <w:hideMark/>
          </w:tcPr>
          <w:p w14:paraId="0628922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5D7C45B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0.161</w:t>
            </w:r>
          </w:p>
        </w:tc>
        <w:tc>
          <w:tcPr>
            <w:tcW w:w="736" w:type="dxa"/>
            <w:tcBorders>
              <w:top w:val="nil"/>
              <w:left w:val="single" w:sz="8" w:space="0" w:color="auto"/>
              <w:bottom w:val="nil"/>
              <w:right w:val="nil"/>
            </w:tcBorders>
            <w:shd w:val="clear" w:color="auto" w:fill="auto"/>
            <w:noWrap/>
            <w:vAlign w:val="center"/>
            <w:hideMark/>
          </w:tcPr>
          <w:p w14:paraId="038BBCB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22D2E77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0.162</w:t>
            </w:r>
          </w:p>
        </w:tc>
        <w:tc>
          <w:tcPr>
            <w:tcW w:w="736" w:type="dxa"/>
            <w:tcBorders>
              <w:top w:val="nil"/>
              <w:left w:val="single" w:sz="8" w:space="0" w:color="auto"/>
              <w:bottom w:val="nil"/>
              <w:right w:val="nil"/>
            </w:tcBorders>
            <w:shd w:val="clear" w:color="auto" w:fill="auto"/>
            <w:noWrap/>
            <w:vAlign w:val="center"/>
            <w:hideMark/>
          </w:tcPr>
          <w:p w14:paraId="10074C5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0.026</w:t>
            </w:r>
          </w:p>
        </w:tc>
        <w:tc>
          <w:tcPr>
            <w:tcW w:w="736" w:type="dxa"/>
            <w:tcBorders>
              <w:top w:val="nil"/>
              <w:left w:val="single" w:sz="4" w:space="0" w:color="auto"/>
              <w:bottom w:val="nil"/>
              <w:right w:val="nil"/>
            </w:tcBorders>
            <w:shd w:val="clear" w:color="auto" w:fill="auto"/>
            <w:noWrap/>
            <w:vAlign w:val="center"/>
            <w:hideMark/>
          </w:tcPr>
          <w:p w14:paraId="0307E28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0.160</w:t>
            </w:r>
          </w:p>
        </w:tc>
      </w:tr>
      <w:tr w:rsidR="00712564" w:rsidRPr="0008272F" w14:paraId="4F913297"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9AFA05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Forced</w:t>
            </w:r>
          </w:p>
        </w:tc>
        <w:tc>
          <w:tcPr>
            <w:tcW w:w="3156" w:type="dxa"/>
            <w:gridSpan w:val="2"/>
            <w:tcBorders>
              <w:top w:val="nil"/>
              <w:left w:val="single" w:sz="4" w:space="0" w:color="auto"/>
              <w:bottom w:val="nil"/>
              <w:right w:val="nil"/>
            </w:tcBorders>
            <w:shd w:val="clear" w:color="auto" w:fill="auto"/>
            <w:vAlign w:val="center"/>
            <w:hideMark/>
          </w:tcPr>
          <w:p w14:paraId="71A6D73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by being fired</w:t>
            </w:r>
          </w:p>
        </w:tc>
        <w:tc>
          <w:tcPr>
            <w:tcW w:w="736" w:type="dxa"/>
            <w:tcBorders>
              <w:top w:val="nil"/>
              <w:left w:val="single" w:sz="8" w:space="0" w:color="auto"/>
              <w:bottom w:val="nil"/>
              <w:right w:val="nil"/>
            </w:tcBorders>
            <w:shd w:val="clear" w:color="auto" w:fill="auto"/>
            <w:noWrap/>
            <w:vAlign w:val="center"/>
            <w:hideMark/>
          </w:tcPr>
          <w:p w14:paraId="289C0A6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05475FE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0.084</w:t>
            </w:r>
          </w:p>
        </w:tc>
        <w:tc>
          <w:tcPr>
            <w:tcW w:w="736" w:type="dxa"/>
            <w:tcBorders>
              <w:top w:val="nil"/>
              <w:left w:val="single" w:sz="8" w:space="0" w:color="auto"/>
              <w:bottom w:val="nil"/>
              <w:right w:val="nil"/>
            </w:tcBorders>
            <w:shd w:val="clear" w:color="auto" w:fill="auto"/>
            <w:noWrap/>
            <w:vAlign w:val="center"/>
            <w:hideMark/>
          </w:tcPr>
          <w:p w14:paraId="1E36853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0.006</w:t>
            </w:r>
          </w:p>
        </w:tc>
        <w:tc>
          <w:tcPr>
            <w:tcW w:w="736" w:type="dxa"/>
            <w:tcBorders>
              <w:top w:val="nil"/>
              <w:left w:val="single" w:sz="4" w:space="0" w:color="auto"/>
              <w:bottom w:val="nil"/>
              <w:right w:val="nil"/>
            </w:tcBorders>
            <w:shd w:val="clear" w:color="auto" w:fill="auto"/>
            <w:noWrap/>
            <w:vAlign w:val="center"/>
            <w:hideMark/>
          </w:tcPr>
          <w:p w14:paraId="2CA0A1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0.080</w:t>
            </w:r>
          </w:p>
        </w:tc>
        <w:tc>
          <w:tcPr>
            <w:tcW w:w="736" w:type="dxa"/>
            <w:tcBorders>
              <w:top w:val="nil"/>
              <w:left w:val="single" w:sz="8" w:space="0" w:color="auto"/>
              <w:bottom w:val="nil"/>
              <w:right w:val="nil"/>
            </w:tcBorders>
            <w:shd w:val="clear" w:color="auto" w:fill="auto"/>
            <w:noWrap/>
            <w:vAlign w:val="center"/>
            <w:hideMark/>
          </w:tcPr>
          <w:p w14:paraId="294FAAB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7056233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0.086</w:t>
            </w:r>
          </w:p>
        </w:tc>
        <w:tc>
          <w:tcPr>
            <w:tcW w:w="736" w:type="dxa"/>
            <w:tcBorders>
              <w:top w:val="nil"/>
              <w:left w:val="single" w:sz="8" w:space="0" w:color="auto"/>
              <w:bottom w:val="nil"/>
              <w:right w:val="nil"/>
            </w:tcBorders>
            <w:shd w:val="clear" w:color="auto" w:fill="auto"/>
            <w:noWrap/>
            <w:vAlign w:val="center"/>
            <w:hideMark/>
          </w:tcPr>
          <w:p w14:paraId="33931B2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0.008</w:t>
            </w:r>
          </w:p>
        </w:tc>
        <w:tc>
          <w:tcPr>
            <w:tcW w:w="736" w:type="dxa"/>
            <w:tcBorders>
              <w:top w:val="nil"/>
              <w:left w:val="single" w:sz="4" w:space="0" w:color="auto"/>
              <w:bottom w:val="nil"/>
              <w:right w:val="nil"/>
            </w:tcBorders>
            <w:shd w:val="clear" w:color="auto" w:fill="auto"/>
            <w:noWrap/>
            <w:vAlign w:val="center"/>
            <w:hideMark/>
          </w:tcPr>
          <w:p w14:paraId="2D84828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0.091</w:t>
            </w:r>
          </w:p>
        </w:tc>
      </w:tr>
      <w:tr w:rsidR="00712564" w:rsidRPr="0008272F" w14:paraId="7FA6F33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04E9CC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Ended</w:t>
            </w:r>
          </w:p>
        </w:tc>
        <w:tc>
          <w:tcPr>
            <w:tcW w:w="3156" w:type="dxa"/>
            <w:gridSpan w:val="2"/>
            <w:tcBorders>
              <w:top w:val="nil"/>
              <w:left w:val="single" w:sz="4" w:space="0" w:color="auto"/>
              <w:bottom w:val="nil"/>
              <w:right w:val="nil"/>
            </w:tcBorders>
            <w:shd w:val="clear" w:color="auto" w:fill="auto"/>
            <w:vAlign w:val="center"/>
            <w:hideMark/>
          </w:tcPr>
          <w:p w14:paraId="32E0600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due to firm circumstances</w:t>
            </w:r>
          </w:p>
        </w:tc>
        <w:tc>
          <w:tcPr>
            <w:tcW w:w="736" w:type="dxa"/>
            <w:tcBorders>
              <w:top w:val="nil"/>
              <w:left w:val="single" w:sz="8" w:space="0" w:color="auto"/>
              <w:bottom w:val="nil"/>
              <w:right w:val="nil"/>
            </w:tcBorders>
            <w:shd w:val="clear" w:color="auto" w:fill="auto"/>
            <w:noWrap/>
            <w:vAlign w:val="center"/>
            <w:hideMark/>
          </w:tcPr>
          <w:p w14:paraId="64D16E3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17E4D9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0.157</w:t>
            </w:r>
          </w:p>
        </w:tc>
        <w:tc>
          <w:tcPr>
            <w:tcW w:w="736" w:type="dxa"/>
            <w:tcBorders>
              <w:top w:val="nil"/>
              <w:left w:val="single" w:sz="8" w:space="0" w:color="auto"/>
              <w:bottom w:val="nil"/>
              <w:right w:val="nil"/>
            </w:tcBorders>
            <w:shd w:val="clear" w:color="auto" w:fill="auto"/>
            <w:noWrap/>
            <w:vAlign w:val="center"/>
            <w:hideMark/>
          </w:tcPr>
          <w:p w14:paraId="757334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FC171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0.156</w:t>
            </w:r>
          </w:p>
        </w:tc>
        <w:tc>
          <w:tcPr>
            <w:tcW w:w="736" w:type="dxa"/>
            <w:tcBorders>
              <w:top w:val="nil"/>
              <w:left w:val="single" w:sz="8" w:space="0" w:color="auto"/>
              <w:bottom w:val="nil"/>
              <w:right w:val="nil"/>
            </w:tcBorders>
            <w:shd w:val="clear" w:color="auto" w:fill="auto"/>
            <w:noWrap/>
            <w:vAlign w:val="center"/>
            <w:hideMark/>
          </w:tcPr>
          <w:p w14:paraId="1B342D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3BB904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0.162</w:t>
            </w:r>
          </w:p>
        </w:tc>
        <w:tc>
          <w:tcPr>
            <w:tcW w:w="736" w:type="dxa"/>
            <w:tcBorders>
              <w:top w:val="nil"/>
              <w:left w:val="single" w:sz="8" w:space="0" w:color="auto"/>
              <w:bottom w:val="nil"/>
              <w:right w:val="nil"/>
            </w:tcBorders>
            <w:shd w:val="clear" w:color="auto" w:fill="auto"/>
            <w:noWrap/>
            <w:vAlign w:val="center"/>
            <w:hideMark/>
          </w:tcPr>
          <w:p w14:paraId="43E161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0.024</w:t>
            </w:r>
          </w:p>
        </w:tc>
        <w:tc>
          <w:tcPr>
            <w:tcW w:w="736" w:type="dxa"/>
            <w:tcBorders>
              <w:top w:val="nil"/>
              <w:left w:val="single" w:sz="4" w:space="0" w:color="auto"/>
              <w:bottom w:val="nil"/>
              <w:right w:val="nil"/>
            </w:tcBorders>
            <w:shd w:val="clear" w:color="auto" w:fill="auto"/>
            <w:noWrap/>
            <w:vAlign w:val="center"/>
            <w:hideMark/>
          </w:tcPr>
          <w:p w14:paraId="3871C53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0.153</w:t>
            </w:r>
          </w:p>
        </w:tc>
      </w:tr>
      <w:tr w:rsidR="00712564" w:rsidRPr="0008272F" w14:paraId="5BBAB97C"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2CC8B72"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Illness</w:t>
            </w:r>
          </w:p>
        </w:tc>
        <w:tc>
          <w:tcPr>
            <w:tcW w:w="3156" w:type="dxa"/>
            <w:gridSpan w:val="2"/>
            <w:tcBorders>
              <w:top w:val="nil"/>
              <w:left w:val="single" w:sz="4" w:space="0" w:color="auto"/>
              <w:bottom w:val="nil"/>
              <w:right w:val="nil"/>
            </w:tcBorders>
            <w:shd w:val="clear" w:color="auto" w:fill="auto"/>
            <w:vAlign w:val="center"/>
            <w:hideMark/>
          </w:tcPr>
          <w:p w14:paraId="3C0E7CF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due to illness</w:t>
            </w:r>
          </w:p>
        </w:tc>
        <w:tc>
          <w:tcPr>
            <w:tcW w:w="736" w:type="dxa"/>
            <w:tcBorders>
              <w:top w:val="nil"/>
              <w:left w:val="single" w:sz="8" w:space="0" w:color="auto"/>
              <w:bottom w:val="nil"/>
              <w:right w:val="nil"/>
            </w:tcBorders>
            <w:shd w:val="clear" w:color="auto" w:fill="auto"/>
            <w:noWrap/>
            <w:vAlign w:val="center"/>
            <w:hideMark/>
          </w:tcPr>
          <w:p w14:paraId="12DBEB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9F72D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0.030</w:t>
            </w:r>
          </w:p>
        </w:tc>
        <w:tc>
          <w:tcPr>
            <w:tcW w:w="736" w:type="dxa"/>
            <w:tcBorders>
              <w:top w:val="nil"/>
              <w:left w:val="single" w:sz="8" w:space="0" w:color="auto"/>
              <w:bottom w:val="nil"/>
              <w:right w:val="nil"/>
            </w:tcBorders>
            <w:shd w:val="clear" w:color="auto" w:fill="auto"/>
            <w:noWrap/>
            <w:vAlign w:val="center"/>
            <w:hideMark/>
          </w:tcPr>
          <w:p w14:paraId="3A98929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0A3D5D1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0.023</w:t>
            </w:r>
          </w:p>
        </w:tc>
        <w:tc>
          <w:tcPr>
            <w:tcW w:w="736" w:type="dxa"/>
            <w:tcBorders>
              <w:top w:val="nil"/>
              <w:left w:val="single" w:sz="8" w:space="0" w:color="auto"/>
              <w:bottom w:val="nil"/>
              <w:right w:val="nil"/>
            </w:tcBorders>
            <w:shd w:val="clear" w:color="auto" w:fill="auto"/>
            <w:noWrap/>
            <w:vAlign w:val="center"/>
            <w:hideMark/>
          </w:tcPr>
          <w:p w14:paraId="6F28FCD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278BAD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0.034</w:t>
            </w:r>
          </w:p>
        </w:tc>
        <w:tc>
          <w:tcPr>
            <w:tcW w:w="736" w:type="dxa"/>
            <w:tcBorders>
              <w:top w:val="nil"/>
              <w:left w:val="single" w:sz="8" w:space="0" w:color="auto"/>
              <w:bottom w:val="nil"/>
              <w:right w:val="nil"/>
            </w:tcBorders>
            <w:shd w:val="clear" w:color="auto" w:fill="auto"/>
            <w:noWrap/>
            <w:vAlign w:val="center"/>
            <w:hideMark/>
          </w:tcPr>
          <w:p w14:paraId="3CA5ACB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3AE0C38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0.038</w:t>
            </w:r>
          </w:p>
        </w:tc>
      </w:tr>
      <w:tr w:rsidR="00712564" w:rsidRPr="0008272F" w14:paraId="64421F4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56AABE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Unknown</w:t>
            </w:r>
          </w:p>
        </w:tc>
        <w:tc>
          <w:tcPr>
            <w:tcW w:w="3156" w:type="dxa"/>
            <w:gridSpan w:val="2"/>
            <w:tcBorders>
              <w:top w:val="nil"/>
              <w:left w:val="single" w:sz="4" w:space="0" w:color="auto"/>
              <w:bottom w:val="nil"/>
              <w:right w:val="nil"/>
            </w:tcBorders>
            <w:shd w:val="clear" w:color="auto" w:fill="auto"/>
            <w:vAlign w:val="center"/>
            <w:hideMark/>
          </w:tcPr>
          <w:p w14:paraId="08519F4D"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ending cause unknown</w:t>
            </w:r>
          </w:p>
        </w:tc>
        <w:tc>
          <w:tcPr>
            <w:tcW w:w="736" w:type="dxa"/>
            <w:tcBorders>
              <w:top w:val="nil"/>
              <w:left w:val="single" w:sz="8" w:space="0" w:color="auto"/>
              <w:bottom w:val="nil"/>
              <w:right w:val="nil"/>
            </w:tcBorders>
            <w:shd w:val="clear" w:color="auto" w:fill="auto"/>
            <w:noWrap/>
            <w:vAlign w:val="center"/>
            <w:hideMark/>
          </w:tcPr>
          <w:p w14:paraId="3E5913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0.940</w:t>
            </w:r>
          </w:p>
        </w:tc>
        <w:tc>
          <w:tcPr>
            <w:tcW w:w="736" w:type="dxa"/>
            <w:tcBorders>
              <w:top w:val="nil"/>
              <w:left w:val="single" w:sz="4" w:space="0" w:color="auto"/>
              <w:bottom w:val="nil"/>
              <w:right w:val="nil"/>
            </w:tcBorders>
            <w:shd w:val="clear" w:color="auto" w:fill="auto"/>
            <w:noWrap/>
            <w:vAlign w:val="center"/>
            <w:hideMark/>
          </w:tcPr>
          <w:p w14:paraId="7A4A4CB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0.238</w:t>
            </w:r>
          </w:p>
        </w:tc>
        <w:tc>
          <w:tcPr>
            <w:tcW w:w="736" w:type="dxa"/>
            <w:tcBorders>
              <w:top w:val="nil"/>
              <w:left w:val="single" w:sz="8" w:space="0" w:color="auto"/>
              <w:bottom w:val="nil"/>
              <w:right w:val="nil"/>
            </w:tcBorders>
            <w:shd w:val="clear" w:color="auto" w:fill="auto"/>
            <w:noWrap/>
            <w:vAlign w:val="center"/>
            <w:hideMark/>
          </w:tcPr>
          <w:p w14:paraId="0F6E748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0.941</w:t>
            </w:r>
          </w:p>
        </w:tc>
        <w:tc>
          <w:tcPr>
            <w:tcW w:w="736" w:type="dxa"/>
            <w:tcBorders>
              <w:top w:val="nil"/>
              <w:left w:val="single" w:sz="4" w:space="0" w:color="auto"/>
              <w:bottom w:val="nil"/>
              <w:right w:val="nil"/>
            </w:tcBorders>
            <w:shd w:val="clear" w:color="auto" w:fill="auto"/>
            <w:noWrap/>
            <w:vAlign w:val="center"/>
            <w:hideMark/>
          </w:tcPr>
          <w:p w14:paraId="1B78594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0.235</w:t>
            </w:r>
          </w:p>
        </w:tc>
        <w:tc>
          <w:tcPr>
            <w:tcW w:w="736" w:type="dxa"/>
            <w:tcBorders>
              <w:top w:val="nil"/>
              <w:left w:val="single" w:sz="8" w:space="0" w:color="auto"/>
              <w:bottom w:val="nil"/>
              <w:right w:val="nil"/>
            </w:tcBorders>
            <w:shd w:val="clear" w:color="auto" w:fill="auto"/>
            <w:noWrap/>
            <w:vAlign w:val="center"/>
            <w:hideMark/>
          </w:tcPr>
          <w:p w14:paraId="730689A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0.938</w:t>
            </w:r>
          </w:p>
        </w:tc>
        <w:tc>
          <w:tcPr>
            <w:tcW w:w="736" w:type="dxa"/>
            <w:tcBorders>
              <w:top w:val="nil"/>
              <w:left w:val="single" w:sz="4" w:space="0" w:color="auto"/>
              <w:bottom w:val="nil"/>
              <w:right w:val="nil"/>
            </w:tcBorders>
            <w:shd w:val="clear" w:color="auto" w:fill="auto"/>
            <w:noWrap/>
            <w:vAlign w:val="center"/>
            <w:hideMark/>
          </w:tcPr>
          <w:p w14:paraId="5CDCC69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0.242</w:t>
            </w:r>
          </w:p>
        </w:tc>
        <w:tc>
          <w:tcPr>
            <w:tcW w:w="736" w:type="dxa"/>
            <w:tcBorders>
              <w:top w:val="nil"/>
              <w:left w:val="single" w:sz="8" w:space="0" w:color="auto"/>
              <w:bottom w:val="nil"/>
              <w:right w:val="nil"/>
            </w:tcBorders>
            <w:shd w:val="clear" w:color="auto" w:fill="auto"/>
            <w:noWrap/>
            <w:vAlign w:val="center"/>
            <w:hideMark/>
          </w:tcPr>
          <w:p w14:paraId="1CBB0B0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0.940</w:t>
            </w:r>
          </w:p>
        </w:tc>
        <w:tc>
          <w:tcPr>
            <w:tcW w:w="736" w:type="dxa"/>
            <w:tcBorders>
              <w:top w:val="nil"/>
              <w:left w:val="single" w:sz="4" w:space="0" w:color="auto"/>
              <w:bottom w:val="nil"/>
              <w:right w:val="nil"/>
            </w:tcBorders>
            <w:shd w:val="clear" w:color="auto" w:fill="auto"/>
            <w:noWrap/>
            <w:vAlign w:val="center"/>
            <w:hideMark/>
          </w:tcPr>
          <w:p w14:paraId="4EA327F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0.238</w:t>
            </w:r>
          </w:p>
        </w:tc>
      </w:tr>
      <w:tr w:rsidR="00712564" w:rsidRPr="0008272F" w14:paraId="48DCB1B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7B7B99E" w14:textId="1E8CDBB9"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U</w:t>
            </w:r>
            <w:r w:rsidR="00F745A1">
              <w:rPr>
                <w:rFonts w:ascii="Times New Roman" w:hAnsi="Times New Roman"/>
                <w:snapToGrid/>
                <w:color w:val="000000"/>
                <w:sz w:val="16"/>
                <w:szCs w:val="16"/>
              </w:rPr>
              <w:t>nemp</w:t>
            </w:r>
            <w:r w:rsidRPr="0008272F">
              <w:rPr>
                <w:rFonts w:ascii="Times New Roman" w:hAnsi="Times New Roman"/>
                <w:snapToGrid/>
                <w:color w:val="000000"/>
                <w:sz w:val="16"/>
                <w:szCs w:val="16"/>
              </w:rPr>
              <w:t>Rate</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3E58CAC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Regional Unemployment Rate</w:t>
            </w:r>
          </w:p>
        </w:tc>
        <w:tc>
          <w:tcPr>
            <w:tcW w:w="736" w:type="dxa"/>
            <w:tcBorders>
              <w:top w:val="nil"/>
              <w:left w:val="nil"/>
              <w:bottom w:val="nil"/>
              <w:right w:val="nil"/>
            </w:tcBorders>
            <w:shd w:val="clear" w:color="auto" w:fill="auto"/>
            <w:noWrap/>
            <w:vAlign w:val="center"/>
            <w:hideMark/>
          </w:tcPr>
          <w:p w14:paraId="6F67E8B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6.004</w:t>
            </w:r>
          </w:p>
        </w:tc>
        <w:tc>
          <w:tcPr>
            <w:tcW w:w="736" w:type="dxa"/>
            <w:tcBorders>
              <w:top w:val="nil"/>
              <w:left w:val="single" w:sz="4" w:space="0" w:color="auto"/>
              <w:bottom w:val="nil"/>
              <w:right w:val="nil"/>
            </w:tcBorders>
            <w:shd w:val="clear" w:color="auto" w:fill="auto"/>
            <w:noWrap/>
            <w:vAlign w:val="center"/>
            <w:hideMark/>
          </w:tcPr>
          <w:p w14:paraId="0058A09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1.861</w:t>
            </w:r>
          </w:p>
        </w:tc>
        <w:tc>
          <w:tcPr>
            <w:tcW w:w="736" w:type="dxa"/>
            <w:tcBorders>
              <w:top w:val="nil"/>
              <w:left w:val="single" w:sz="8" w:space="0" w:color="auto"/>
              <w:bottom w:val="nil"/>
              <w:right w:val="nil"/>
            </w:tcBorders>
            <w:shd w:val="clear" w:color="auto" w:fill="auto"/>
            <w:noWrap/>
            <w:vAlign w:val="center"/>
            <w:hideMark/>
          </w:tcPr>
          <w:p w14:paraId="6314583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5.731</w:t>
            </w:r>
          </w:p>
        </w:tc>
        <w:tc>
          <w:tcPr>
            <w:tcW w:w="736" w:type="dxa"/>
            <w:tcBorders>
              <w:top w:val="nil"/>
              <w:left w:val="single" w:sz="4" w:space="0" w:color="auto"/>
              <w:bottom w:val="nil"/>
              <w:right w:val="nil"/>
            </w:tcBorders>
            <w:shd w:val="clear" w:color="auto" w:fill="auto"/>
            <w:noWrap/>
            <w:vAlign w:val="center"/>
            <w:hideMark/>
          </w:tcPr>
          <w:p w14:paraId="1E889CF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1.678</w:t>
            </w:r>
          </w:p>
        </w:tc>
        <w:tc>
          <w:tcPr>
            <w:tcW w:w="736" w:type="dxa"/>
            <w:tcBorders>
              <w:top w:val="nil"/>
              <w:left w:val="single" w:sz="8" w:space="0" w:color="auto"/>
              <w:bottom w:val="nil"/>
              <w:right w:val="nil"/>
            </w:tcBorders>
            <w:shd w:val="clear" w:color="auto" w:fill="auto"/>
            <w:noWrap/>
            <w:vAlign w:val="center"/>
            <w:hideMark/>
          </w:tcPr>
          <w:p w14:paraId="79FA319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6.118</w:t>
            </w:r>
          </w:p>
        </w:tc>
        <w:tc>
          <w:tcPr>
            <w:tcW w:w="736" w:type="dxa"/>
            <w:tcBorders>
              <w:top w:val="nil"/>
              <w:left w:val="single" w:sz="4" w:space="0" w:color="auto"/>
              <w:bottom w:val="nil"/>
              <w:right w:val="nil"/>
            </w:tcBorders>
            <w:shd w:val="clear" w:color="auto" w:fill="auto"/>
            <w:noWrap/>
            <w:vAlign w:val="center"/>
            <w:hideMark/>
          </w:tcPr>
          <w:p w14:paraId="0E4DCF8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1.893</w:t>
            </w:r>
          </w:p>
        </w:tc>
        <w:tc>
          <w:tcPr>
            <w:tcW w:w="736" w:type="dxa"/>
            <w:tcBorders>
              <w:top w:val="nil"/>
              <w:left w:val="single" w:sz="8" w:space="0" w:color="auto"/>
              <w:bottom w:val="nil"/>
              <w:right w:val="nil"/>
            </w:tcBorders>
            <w:shd w:val="clear" w:color="auto" w:fill="auto"/>
            <w:noWrap/>
            <w:vAlign w:val="center"/>
            <w:hideMark/>
          </w:tcPr>
          <w:p w14:paraId="5A1FBE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6.391</w:t>
            </w:r>
          </w:p>
        </w:tc>
        <w:tc>
          <w:tcPr>
            <w:tcW w:w="736" w:type="dxa"/>
            <w:tcBorders>
              <w:top w:val="nil"/>
              <w:left w:val="single" w:sz="4" w:space="0" w:color="auto"/>
              <w:bottom w:val="nil"/>
              <w:right w:val="nil"/>
            </w:tcBorders>
            <w:shd w:val="clear" w:color="auto" w:fill="auto"/>
            <w:noWrap/>
            <w:vAlign w:val="center"/>
            <w:hideMark/>
          </w:tcPr>
          <w:p w14:paraId="0EEA2D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2.058</w:t>
            </w:r>
          </w:p>
        </w:tc>
      </w:tr>
      <w:tr w:rsidR="008D7411" w:rsidRPr="0008272F" w14:paraId="71AB7593"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tcPr>
          <w:p w14:paraId="0BB26C3F" w14:textId="36B44BA1" w:rsidR="008D7411" w:rsidRPr="0008272F" w:rsidRDefault="008D7411" w:rsidP="00196944">
            <w:pPr>
              <w:widowControl/>
              <w:rPr>
                <w:rFonts w:ascii="Times New Roman" w:hAnsi="Times New Roman"/>
                <w:snapToGrid/>
                <w:color w:val="000000"/>
                <w:sz w:val="16"/>
                <w:szCs w:val="16"/>
              </w:rPr>
            </w:pPr>
            <w:r>
              <w:rPr>
                <w:rFonts w:ascii="Times New Roman" w:hAnsi="Times New Roman"/>
                <w:snapToGrid/>
                <w:color w:val="000000"/>
                <w:sz w:val="16"/>
                <w:szCs w:val="16"/>
              </w:rPr>
              <w:t>OCC</w:t>
            </w:r>
          </w:p>
        </w:tc>
        <w:tc>
          <w:tcPr>
            <w:tcW w:w="9044" w:type="dxa"/>
            <w:gridSpan w:val="10"/>
            <w:tcBorders>
              <w:top w:val="nil"/>
              <w:left w:val="single" w:sz="4" w:space="0" w:color="auto"/>
              <w:bottom w:val="nil"/>
            </w:tcBorders>
            <w:shd w:val="clear" w:color="auto" w:fill="auto"/>
            <w:vAlign w:val="center"/>
          </w:tcPr>
          <w:p w14:paraId="058F9DF5" w14:textId="0A8B9078" w:rsidR="008D7411" w:rsidRPr="0008272F" w:rsidRDefault="008D7411" w:rsidP="008D7411">
            <w:pPr>
              <w:widowControl/>
              <w:rPr>
                <w:rFonts w:ascii="Times New Roman" w:hAnsi="Times New Roman"/>
                <w:snapToGrid/>
                <w:color w:val="000000"/>
                <w:sz w:val="16"/>
                <w:szCs w:val="16"/>
              </w:rPr>
            </w:pPr>
            <w:r>
              <w:rPr>
                <w:rFonts w:ascii="Times New Roman" w:hAnsi="Times New Roman"/>
                <w:snapToGrid/>
                <w:color w:val="000000"/>
                <w:sz w:val="16"/>
                <w:szCs w:val="16"/>
              </w:rPr>
              <w:t>2-digit 1990 Census occupation code identifier (22 bins)</w:t>
            </w:r>
          </w:p>
        </w:tc>
      </w:tr>
      <w:tr w:rsidR="008D7411" w:rsidRPr="0008272F" w14:paraId="3F86CCDC"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tcPr>
          <w:p w14:paraId="2D16730A" w14:textId="546C5C80" w:rsidR="008D7411" w:rsidRPr="0008272F" w:rsidRDefault="008D7411" w:rsidP="00196944">
            <w:pPr>
              <w:widowControl/>
              <w:rPr>
                <w:rFonts w:ascii="Times New Roman" w:hAnsi="Times New Roman"/>
                <w:snapToGrid/>
                <w:color w:val="000000"/>
                <w:sz w:val="16"/>
                <w:szCs w:val="16"/>
              </w:rPr>
            </w:pPr>
            <w:r>
              <w:rPr>
                <w:rFonts w:ascii="Times New Roman" w:hAnsi="Times New Roman"/>
                <w:snapToGrid/>
                <w:color w:val="000000"/>
                <w:sz w:val="16"/>
                <w:szCs w:val="16"/>
              </w:rPr>
              <w:t>IND</w:t>
            </w:r>
          </w:p>
        </w:tc>
        <w:tc>
          <w:tcPr>
            <w:tcW w:w="9044" w:type="dxa"/>
            <w:gridSpan w:val="10"/>
            <w:tcBorders>
              <w:top w:val="nil"/>
              <w:left w:val="single" w:sz="4" w:space="0" w:color="auto"/>
              <w:bottom w:val="nil"/>
            </w:tcBorders>
            <w:shd w:val="clear" w:color="auto" w:fill="auto"/>
            <w:vAlign w:val="center"/>
          </w:tcPr>
          <w:p w14:paraId="2C5121B4" w14:textId="288A73C2" w:rsidR="008D7411" w:rsidRPr="0008272F" w:rsidRDefault="008D7411" w:rsidP="008D7411">
            <w:pPr>
              <w:widowControl/>
              <w:rPr>
                <w:rFonts w:ascii="Times New Roman" w:hAnsi="Times New Roman"/>
                <w:snapToGrid/>
                <w:color w:val="000000"/>
                <w:sz w:val="16"/>
                <w:szCs w:val="16"/>
              </w:rPr>
            </w:pPr>
            <w:r>
              <w:rPr>
                <w:rFonts w:ascii="Times New Roman" w:hAnsi="Times New Roman"/>
                <w:snapToGrid/>
                <w:color w:val="000000"/>
                <w:sz w:val="16"/>
                <w:szCs w:val="16"/>
              </w:rPr>
              <w:t>2002 Census Industry Code identifier (18 bins)</w:t>
            </w:r>
          </w:p>
        </w:tc>
      </w:tr>
      <w:bookmarkEnd w:id="4"/>
      <w:tr w:rsidR="00222CA6" w:rsidRPr="0008272F" w14:paraId="03B900FC" w14:textId="77777777" w:rsidTr="008D7411">
        <w:trPr>
          <w:gridAfter w:val="1"/>
          <w:wAfter w:w="282" w:type="dxa"/>
          <w:trHeight w:val="216"/>
        </w:trPr>
        <w:tc>
          <w:tcPr>
            <w:tcW w:w="4279" w:type="dxa"/>
            <w:gridSpan w:val="3"/>
            <w:tcBorders>
              <w:top w:val="single" w:sz="4" w:space="0" w:color="auto"/>
              <w:left w:val="nil"/>
              <w:bottom w:val="single" w:sz="4" w:space="0" w:color="auto"/>
              <w:right w:val="nil"/>
            </w:tcBorders>
            <w:shd w:val="clear" w:color="auto" w:fill="auto"/>
            <w:noWrap/>
            <w:vAlign w:val="center"/>
            <w:hideMark/>
          </w:tcPr>
          <w:p w14:paraId="04C1E22D" w14:textId="66DF44E6" w:rsidR="00222CA6" w:rsidRPr="0008272F" w:rsidRDefault="007A0824" w:rsidP="007A0824">
            <w:pPr>
              <w:widowControl/>
              <w:rPr>
                <w:rFonts w:ascii="Times New Roman" w:hAnsi="Times New Roman"/>
                <w:snapToGrid/>
                <w:color w:val="000000"/>
                <w:sz w:val="16"/>
                <w:szCs w:val="16"/>
              </w:rPr>
            </w:pPr>
            <w:r>
              <w:rPr>
                <w:rFonts w:ascii="Times New Roman" w:hAnsi="Times New Roman"/>
                <w:snapToGrid/>
                <w:color w:val="000000"/>
                <w:sz w:val="16"/>
                <w:szCs w:val="16"/>
              </w:rPr>
              <w:t xml:space="preserve"># of </w:t>
            </w:r>
            <w:r w:rsidR="00222CA6">
              <w:rPr>
                <w:rFonts w:ascii="Times New Roman" w:hAnsi="Times New Roman"/>
                <w:snapToGrid/>
                <w:color w:val="000000"/>
                <w:sz w:val="16"/>
                <w:szCs w:val="16"/>
              </w:rPr>
              <w:t xml:space="preserve">Unemployment </w:t>
            </w:r>
            <w:r w:rsidR="00222CA6" w:rsidRPr="0008272F">
              <w:rPr>
                <w:rFonts w:ascii="Times New Roman" w:hAnsi="Times New Roman"/>
                <w:snapToGrid/>
                <w:color w:val="000000"/>
                <w:sz w:val="16"/>
                <w:szCs w:val="16"/>
              </w:rPr>
              <w:t>Spell</w:t>
            </w:r>
            <w:r>
              <w:rPr>
                <w:rFonts w:ascii="Times New Roman" w:hAnsi="Times New Roman"/>
                <w:snapToGrid/>
                <w:color w:val="000000"/>
                <w:sz w:val="16"/>
                <w:szCs w:val="16"/>
              </w:rPr>
              <w:t>s</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1D0E80A9"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16,210</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506AA298"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7,662</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25EC7AD6"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4,438</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7C312081"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4,110</w:t>
            </w:r>
          </w:p>
        </w:tc>
      </w:tr>
      <w:tr w:rsidR="007A0824" w:rsidRPr="0008272F" w14:paraId="79DB5F7B" w14:textId="77777777" w:rsidTr="008D7411">
        <w:trPr>
          <w:gridAfter w:val="1"/>
          <w:wAfter w:w="282" w:type="dxa"/>
          <w:trHeight w:val="216"/>
        </w:trPr>
        <w:tc>
          <w:tcPr>
            <w:tcW w:w="4279" w:type="dxa"/>
            <w:gridSpan w:val="3"/>
            <w:tcBorders>
              <w:top w:val="single" w:sz="4" w:space="0" w:color="auto"/>
              <w:left w:val="nil"/>
              <w:bottom w:val="single" w:sz="4" w:space="0" w:color="auto"/>
              <w:right w:val="nil"/>
            </w:tcBorders>
            <w:shd w:val="clear" w:color="auto" w:fill="FFFF00"/>
            <w:noWrap/>
            <w:vAlign w:val="center"/>
          </w:tcPr>
          <w:p w14:paraId="381E0827" w14:textId="502139BC" w:rsidR="007A0824" w:rsidRPr="0008272F" w:rsidRDefault="007A0824" w:rsidP="007A0824">
            <w:pPr>
              <w:widowControl/>
              <w:rPr>
                <w:rFonts w:ascii="Times New Roman" w:hAnsi="Times New Roman"/>
                <w:snapToGrid/>
                <w:color w:val="000000"/>
                <w:sz w:val="16"/>
                <w:szCs w:val="16"/>
              </w:rPr>
            </w:pPr>
            <w:r>
              <w:rPr>
                <w:rFonts w:ascii="Times New Roman" w:hAnsi="Times New Roman"/>
                <w:snapToGrid/>
                <w:color w:val="000000"/>
                <w:sz w:val="16"/>
                <w:szCs w:val="16"/>
              </w:rPr>
              <w:t># of Respondents</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732BA0F9" w14:textId="1AFFC59B"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4,992</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6BCB645E" w14:textId="3367E1E3"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2,961</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74D66A59" w14:textId="62325A22"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2,100</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60BAD071" w14:textId="1EC97C22"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1,468</w:t>
            </w:r>
          </w:p>
        </w:tc>
      </w:tr>
      <w:tr w:rsidR="0067412B" w:rsidRPr="0008272F" w14:paraId="6E252C11" w14:textId="77777777" w:rsidTr="008D7411">
        <w:trPr>
          <w:gridAfter w:val="1"/>
          <w:wAfter w:w="282" w:type="dxa"/>
          <w:trHeight w:val="216"/>
        </w:trPr>
        <w:tc>
          <w:tcPr>
            <w:tcW w:w="10167" w:type="dxa"/>
            <w:gridSpan w:val="11"/>
            <w:tcBorders>
              <w:top w:val="single" w:sz="4" w:space="0" w:color="auto"/>
              <w:left w:val="nil"/>
              <w:bottom w:val="single" w:sz="8" w:space="0" w:color="auto"/>
              <w:right w:val="nil"/>
            </w:tcBorders>
            <w:shd w:val="clear" w:color="auto" w:fill="auto"/>
            <w:noWrap/>
            <w:vAlign w:val="center"/>
          </w:tcPr>
          <w:p w14:paraId="13884754" w14:textId="5643C4ED" w:rsidR="0067412B" w:rsidRPr="0008272F" w:rsidRDefault="00DE336A" w:rsidP="00AE78D9">
            <w:pPr>
              <w:widowControl/>
              <w:rPr>
                <w:rFonts w:ascii="Times New Roman" w:hAnsi="Times New Roman"/>
                <w:snapToGrid/>
                <w:color w:val="000000"/>
                <w:sz w:val="16"/>
                <w:szCs w:val="16"/>
              </w:rPr>
            </w:pPr>
            <w:r w:rsidRPr="00B51A35">
              <w:rPr>
                <w:rFonts w:ascii="Times New Roman" w:hAnsi="Times New Roman"/>
                <w:snapToGrid/>
                <w:color w:val="000000"/>
                <w:sz w:val="18"/>
                <w:szCs w:val="18"/>
                <w:vertAlign w:val="superscript"/>
              </w:rPr>
              <w:t>1</w:t>
            </w:r>
            <w:r w:rsidRPr="00B51A35">
              <w:rPr>
                <w:rFonts w:ascii="Times New Roman" w:hAnsi="Times New Roman"/>
                <w:snapToGrid/>
                <w:color w:val="000000"/>
                <w:sz w:val="18"/>
                <w:szCs w:val="18"/>
              </w:rPr>
              <w:t xml:space="preserve"> </w:t>
            </w:r>
            <w:r w:rsidR="00BF1FFD" w:rsidRPr="00DE336A">
              <w:rPr>
                <w:rFonts w:ascii="Times New Roman" w:hAnsi="Times New Roman"/>
                <w:snapToGrid/>
                <w:color w:val="000000"/>
                <w:sz w:val="16"/>
                <w:szCs w:val="16"/>
              </w:rPr>
              <w:t>Observations</w:t>
            </w:r>
            <w:r w:rsidR="00BF1FFD">
              <w:rPr>
                <w:rFonts w:ascii="Times New Roman" w:hAnsi="Times New Roman"/>
                <w:snapToGrid/>
                <w:color w:val="000000"/>
                <w:sz w:val="16"/>
                <w:szCs w:val="16"/>
              </w:rPr>
              <w:t xml:space="preserve"> drawn from the NLSY97 for the years </w:t>
            </w:r>
            <w:r w:rsidR="00BF1FFD" w:rsidRPr="00BF1FFD">
              <w:rPr>
                <w:rFonts w:ascii="Times New Roman" w:hAnsi="Times New Roman"/>
                <w:snapToGrid/>
                <w:color w:val="000000"/>
                <w:sz w:val="16"/>
                <w:szCs w:val="16"/>
              </w:rPr>
              <w:t>1997 to 2011</w:t>
            </w:r>
            <w:r w:rsidR="00BF1FFD">
              <w:rPr>
                <w:rFonts w:ascii="Times New Roman" w:hAnsi="Times New Roman"/>
                <w:snapToGrid/>
                <w:color w:val="000000"/>
                <w:sz w:val="16"/>
                <w:szCs w:val="16"/>
              </w:rPr>
              <w:t>. Values of dummy variables not defined as =1 are assigned a value =0.</w:t>
            </w:r>
            <w:r w:rsidR="00AE78D9">
              <w:rPr>
                <w:rFonts w:ascii="Times New Roman" w:hAnsi="Times New Roman"/>
                <w:snapToGrid/>
                <w:color w:val="000000"/>
                <w:sz w:val="16"/>
                <w:szCs w:val="16"/>
              </w:rPr>
              <w:t xml:space="preserve"> Respondents may change BMI classification for different spells resulting in sub-sample count summing to more than full sample.</w:t>
            </w:r>
          </w:p>
        </w:tc>
      </w:tr>
    </w:tbl>
    <w:p w14:paraId="120BE760" w14:textId="77777777" w:rsidR="0008272F" w:rsidRDefault="0008272F">
      <w:pPr>
        <w:widowControl/>
        <w:spacing w:after="160" w:line="259" w:lineRule="auto"/>
        <w:rPr>
          <w:rFonts w:ascii="Times New Roman" w:hAnsi="Times New Roman"/>
          <w:sz w:val="22"/>
          <w:szCs w:val="22"/>
        </w:rPr>
      </w:pPr>
    </w:p>
    <w:p w14:paraId="72F0193B" w14:textId="09A7C064"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second type </w:t>
      </w:r>
      <w:r w:rsidR="009E319C" w:rsidRPr="0008272F">
        <w:rPr>
          <w:rFonts w:ascii="Times New Roman" w:hAnsi="Times New Roman"/>
          <w:sz w:val="22"/>
          <w:szCs w:val="22"/>
        </w:rPr>
        <w:t xml:space="preserve">of independent variables </w:t>
      </w:r>
      <w:r w:rsidRPr="0008272F">
        <w:rPr>
          <w:rFonts w:ascii="Times New Roman" w:hAnsi="Times New Roman"/>
          <w:sz w:val="22"/>
          <w:szCs w:val="22"/>
        </w:rPr>
        <w:t xml:space="preserve">are </w:t>
      </w:r>
      <w:r w:rsidR="00B61516" w:rsidRPr="0008272F">
        <w:rPr>
          <w:rFonts w:ascii="Times New Roman" w:hAnsi="Times New Roman"/>
          <w:i/>
          <w:sz w:val="22"/>
          <w:szCs w:val="22"/>
        </w:rPr>
        <w:t>job</w:t>
      </w:r>
      <w:r w:rsidRPr="0008272F">
        <w:rPr>
          <w:rFonts w:ascii="Times New Roman" w:hAnsi="Times New Roman"/>
          <w:i/>
          <w:sz w:val="22"/>
          <w:szCs w:val="22"/>
        </w:rPr>
        <w:t>-</w:t>
      </w:r>
      <w:r w:rsidR="009E319C" w:rsidRPr="0008272F">
        <w:rPr>
          <w:rFonts w:ascii="Times New Roman" w:hAnsi="Times New Roman"/>
          <w:i/>
          <w:sz w:val="22"/>
          <w:szCs w:val="22"/>
        </w:rPr>
        <w:t>specific</w:t>
      </w:r>
      <w:r w:rsidRPr="0008272F">
        <w:rPr>
          <w:rFonts w:ascii="Times New Roman" w:hAnsi="Times New Roman"/>
          <w:i/>
          <w:sz w:val="22"/>
          <w:szCs w:val="22"/>
        </w:rPr>
        <w:t xml:space="preserve"> characteristics</w:t>
      </w:r>
      <w:r w:rsidR="00EC24A7">
        <w:rPr>
          <w:rFonts w:ascii="Times New Roman" w:hAnsi="Times New Roman"/>
          <w:sz w:val="22"/>
          <w:szCs w:val="22"/>
        </w:rPr>
        <w:t>. These include</w:t>
      </w:r>
      <w:r w:rsidRPr="0008272F">
        <w:rPr>
          <w:rFonts w:ascii="Times New Roman" w:hAnsi="Times New Roman"/>
          <w:sz w:val="22"/>
          <w:szCs w:val="22"/>
        </w:rPr>
        <w:t xml:space="preserve"> the </w:t>
      </w:r>
      <w:r w:rsidR="009E319C" w:rsidRPr="0008272F">
        <w:rPr>
          <w:rFonts w:ascii="Times New Roman" w:hAnsi="Times New Roman"/>
          <w:sz w:val="22"/>
          <w:szCs w:val="22"/>
        </w:rPr>
        <w:t>respondent</w:t>
      </w:r>
      <w:r w:rsidRPr="0008272F">
        <w:rPr>
          <w:rFonts w:ascii="Times New Roman" w:hAnsi="Times New Roman"/>
          <w:sz w:val="22"/>
          <w:szCs w:val="22"/>
        </w:rPr>
        <w:t>’s tenure (</w:t>
      </w:r>
      <w:r w:rsidR="00BB5826" w:rsidRPr="0008272F">
        <w:rPr>
          <w:rFonts w:ascii="Times New Roman" w:hAnsi="Times New Roman"/>
          <w:sz w:val="22"/>
          <w:szCs w:val="22"/>
        </w:rPr>
        <w:t>Ten</w:t>
      </w:r>
      <w:r w:rsidR="004A6714">
        <w:rPr>
          <w:rFonts w:ascii="Times New Roman" w:hAnsi="Times New Roman"/>
          <w:sz w:val="22"/>
          <w:szCs w:val="22"/>
        </w:rPr>
        <w:t>ure</w:t>
      </w:r>
      <w:r w:rsidR="00BB5826" w:rsidRPr="0008272F">
        <w:rPr>
          <w:rFonts w:ascii="Times New Roman" w:hAnsi="Times New Roman"/>
          <w:sz w:val="22"/>
          <w:szCs w:val="22"/>
        </w:rPr>
        <w:t>)</w:t>
      </w:r>
      <w:r w:rsidRPr="0008272F">
        <w:rPr>
          <w:rFonts w:ascii="Times New Roman" w:hAnsi="Times New Roman"/>
          <w:sz w:val="22"/>
          <w:szCs w:val="22"/>
        </w:rPr>
        <w:t xml:space="preserve"> in </w:t>
      </w:r>
      <w:r w:rsidR="00B61516" w:rsidRPr="0008272F">
        <w:rPr>
          <w:rFonts w:ascii="Times New Roman" w:hAnsi="Times New Roman"/>
          <w:sz w:val="22"/>
          <w:szCs w:val="22"/>
        </w:rPr>
        <w:t>the</w:t>
      </w:r>
      <w:r w:rsidRPr="0008272F">
        <w:rPr>
          <w:rFonts w:ascii="Times New Roman" w:hAnsi="Times New Roman"/>
          <w:sz w:val="22"/>
          <w:szCs w:val="22"/>
        </w:rPr>
        <w:t xml:space="preserve"> job</w:t>
      </w:r>
      <w:r w:rsidR="009E319C" w:rsidRPr="0008272F">
        <w:rPr>
          <w:rFonts w:ascii="Times New Roman" w:hAnsi="Times New Roman"/>
          <w:sz w:val="22"/>
          <w:szCs w:val="22"/>
        </w:rPr>
        <w:t xml:space="preserve"> immediately prior to the unemployment spell</w:t>
      </w:r>
      <w:r w:rsidRPr="0008272F">
        <w:rPr>
          <w:rFonts w:ascii="Times New Roman" w:hAnsi="Times New Roman"/>
          <w:sz w:val="22"/>
          <w:szCs w:val="22"/>
        </w:rPr>
        <w:t>, total labor market experience (</w:t>
      </w:r>
      <w:proofErr w:type="spellStart"/>
      <w:r w:rsidRPr="0008272F">
        <w:rPr>
          <w:rFonts w:ascii="Times New Roman" w:hAnsi="Times New Roman"/>
          <w:sz w:val="22"/>
          <w:szCs w:val="22"/>
        </w:rPr>
        <w:t>E</w:t>
      </w:r>
      <w:r w:rsidR="00BB5826" w:rsidRPr="0008272F">
        <w:rPr>
          <w:rFonts w:ascii="Times New Roman" w:hAnsi="Times New Roman"/>
          <w:sz w:val="22"/>
          <w:szCs w:val="22"/>
        </w:rPr>
        <w:t>xp</w:t>
      </w:r>
      <w:r w:rsidR="0006218E">
        <w:rPr>
          <w:rFonts w:ascii="Times New Roman" w:hAnsi="Times New Roman"/>
          <w:sz w:val="22"/>
          <w:szCs w:val="22"/>
        </w:rPr>
        <w:t>er</w:t>
      </w:r>
      <w:proofErr w:type="spellEnd"/>
      <w:r w:rsidRPr="0008272F">
        <w:rPr>
          <w:rFonts w:ascii="Times New Roman" w:hAnsi="Times New Roman"/>
          <w:sz w:val="22"/>
          <w:szCs w:val="22"/>
        </w:rPr>
        <w:t>)</w:t>
      </w:r>
      <w:r w:rsidR="00B61516" w:rsidRPr="0008272F">
        <w:rPr>
          <w:rFonts w:ascii="Times New Roman" w:hAnsi="Times New Roman"/>
          <w:sz w:val="22"/>
          <w:szCs w:val="22"/>
        </w:rPr>
        <w:t xml:space="preserve"> </w:t>
      </w:r>
      <w:r w:rsidR="009E319C" w:rsidRPr="0008272F">
        <w:rPr>
          <w:rFonts w:ascii="Times New Roman" w:hAnsi="Times New Roman"/>
          <w:sz w:val="22"/>
          <w:szCs w:val="22"/>
        </w:rPr>
        <w:t xml:space="preserve">measured as </w:t>
      </w:r>
      <w:r w:rsidR="00B61516" w:rsidRPr="0008272F">
        <w:rPr>
          <w:rFonts w:ascii="Times New Roman" w:hAnsi="Times New Roman"/>
          <w:sz w:val="22"/>
          <w:szCs w:val="22"/>
        </w:rPr>
        <w:t xml:space="preserve">the sum of all previous </w:t>
      </w:r>
      <w:r w:rsidR="009E319C" w:rsidRPr="0008272F">
        <w:rPr>
          <w:rFonts w:ascii="Times New Roman" w:hAnsi="Times New Roman"/>
          <w:sz w:val="22"/>
          <w:szCs w:val="22"/>
        </w:rPr>
        <w:t xml:space="preserve">employment </w:t>
      </w:r>
      <w:r w:rsidR="00B61516" w:rsidRPr="0008272F">
        <w:rPr>
          <w:rFonts w:ascii="Times New Roman" w:hAnsi="Times New Roman"/>
          <w:sz w:val="22"/>
          <w:szCs w:val="22"/>
        </w:rPr>
        <w:t>tenures</w:t>
      </w:r>
      <w:r w:rsidRPr="0008272F">
        <w:rPr>
          <w:rFonts w:ascii="Times New Roman" w:hAnsi="Times New Roman"/>
          <w:sz w:val="22"/>
          <w:szCs w:val="22"/>
        </w:rPr>
        <w:t>, the occupation (O</w:t>
      </w:r>
      <w:r w:rsidR="00BD0B13" w:rsidRPr="0008272F">
        <w:rPr>
          <w:rFonts w:ascii="Times New Roman" w:hAnsi="Times New Roman"/>
          <w:sz w:val="22"/>
          <w:szCs w:val="22"/>
        </w:rPr>
        <w:t>CC</w:t>
      </w:r>
      <w:r w:rsidRPr="0008272F">
        <w:rPr>
          <w:rFonts w:ascii="Times New Roman" w:hAnsi="Times New Roman"/>
          <w:sz w:val="22"/>
          <w:szCs w:val="22"/>
        </w:rPr>
        <w:t xml:space="preserve">) and </w:t>
      </w:r>
      <w:r w:rsidRPr="0008272F">
        <w:rPr>
          <w:rFonts w:ascii="Times New Roman" w:hAnsi="Times New Roman"/>
          <w:sz w:val="22"/>
          <w:szCs w:val="22"/>
        </w:rPr>
        <w:lastRenderedPageBreak/>
        <w:t>industry (I</w:t>
      </w:r>
      <w:r w:rsidR="00BD0B13" w:rsidRPr="0008272F">
        <w:rPr>
          <w:rFonts w:ascii="Times New Roman" w:hAnsi="Times New Roman"/>
          <w:sz w:val="22"/>
          <w:szCs w:val="22"/>
        </w:rPr>
        <w:t>ND</w:t>
      </w:r>
      <w:r w:rsidRPr="0008272F">
        <w:rPr>
          <w:rFonts w:ascii="Times New Roman" w:hAnsi="Times New Roman"/>
          <w:sz w:val="22"/>
          <w:szCs w:val="22"/>
        </w:rPr>
        <w:t xml:space="preserve">) of </w:t>
      </w:r>
      <w:r w:rsidR="006A7618" w:rsidRPr="0008272F">
        <w:rPr>
          <w:rFonts w:ascii="Times New Roman" w:hAnsi="Times New Roman"/>
          <w:sz w:val="22"/>
          <w:szCs w:val="22"/>
        </w:rPr>
        <w:t>the job</w:t>
      </w:r>
      <w:r w:rsidR="009E319C" w:rsidRPr="0008272F">
        <w:rPr>
          <w:rFonts w:ascii="Times New Roman" w:hAnsi="Times New Roman"/>
          <w:sz w:val="22"/>
          <w:szCs w:val="22"/>
        </w:rPr>
        <w:t xml:space="preserve"> immediately prior to the unemployment spell</w:t>
      </w:r>
      <w:r w:rsidR="00BD0B13" w:rsidRPr="0008272F">
        <w:rPr>
          <w:rStyle w:val="FootnoteReference"/>
          <w:rFonts w:ascii="Times New Roman" w:hAnsi="Times New Roman"/>
          <w:sz w:val="22"/>
          <w:szCs w:val="22"/>
        </w:rPr>
        <w:footnoteReference w:id="16"/>
      </w:r>
      <w:r w:rsidR="0006218E">
        <w:rPr>
          <w:rFonts w:ascii="Times New Roman" w:hAnsi="Times New Roman"/>
          <w:sz w:val="22"/>
          <w:szCs w:val="22"/>
        </w:rPr>
        <w:t>,</w:t>
      </w:r>
      <w:r w:rsidR="00B61516" w:rsidRPr="0008272F">
        <w:rPr>
          <w:rFonts w:ascii="Times New Roman" w:hAnsi="Times New Roman"/>
          <w:sz w:val="22"/>
          <w:szCs w:val="22"/>
        </w:rPr>
        <w:t xml:space="preserve"> and whether that job </w:t>
      </w:r>
      <w:r w:rsidR="0006218E">
        <w:rPr>
          <w:rFonts w:ascii="Times New Roman" w:hAnsi="Times New Roman"/>
          <w:sz w:val="22"/>
          <w:szCs w:val="22"/>
        </w:rPr>
        <w:t>had</w:t>
      </w:r>
      <w:r w:rsidR="00B61516" w:rsidRPr="0008272F">
        <w:rPr>
          <w:rFonts w:ascii="Times New Roman" w:hAnsi="Times New Roman"/>
          <w:sz w:val="22"/>
          <w:szCs w:val="22"/>
        </w:rPr>
        <w:t xml:space="preserve"> union representation (U</w:t>
      </w:r>
      <w:r w:rsidR="00BB5826" w:rsidRPr="0008272F">
        <w:rPr>
          <w:rFonts w:ascii="Times New Roman" w:hAnsi="Times New Roman"/>
          <w:sz w:val="22"/>
          <w:szCs w:val="22"/>
        </w:rPr>
        <w:t>nion</w:t>
      </w:r>
      <w:r w:rsidR="00B61516" w:rsidRPr="0008272F">
        <w:rPr>
          <w:rFonts w:ascii="Times New Roman" w:hAnsi="Times New Roman"/>
          <w:sz w:val="22"/>
          <w:szCs w:val="22"/>
        </w:rPr>
        <w:t>)</w:t>
      </w:r>
      <w:r w:rsidRPr="0008272F">
        <w:rPr>
          <w:rFonts w:ascii="Times New Roman" w:hAnsi="Times New Roman"/>
          <w:sz w:val="22"/>
          <w:szCs w:val="22"/>
        </w:rPr>
        <w:t xml:space="preserve">. </w:t>
      </w:r>
      <w:r w:rsidRPr="00F0722E">
        <w:rPr>
          <w:rFonts w:ascii="Times New Roman" w:hAnsi="Times New Roman"/>
          <w:color w:val="FF0000"/>
          <w:sz w:val="22"/>
          <w:szCs w:val="22"/>
        </w:rPr>
        <w:t xml:space="preserve">We also include </w:t>
      </w:r>
      <w:r w:rsidR="009E319C" w:rsidRPr="00F0722E">
        <w:rPr>
          <w:rFonts w:ascii="Times New Roman" w:hAnsi="Times New Roman"/>
          <w:color w:val="FF0000"/>
          <w:sz w:val="22"/>
          <w:szCs w:val="22"/>
        </w:rPr>
        <w:t>indicator</w:t>
      </w:r>
      <w:r w:rsidRPr="00F0722E">
        <w:rPr>
          <w:rFonts w:ascii="Times New Roman" w:hAnsi="Times New Roman"/>
          <w:color w:val="FF0000"/>
          <w:sz w:val="22"/>
          <w:szCs w:val="22"/>
        </w:rPr>
        <w:t xml:space="preserve"> variables </w:t>
      </w:r>
      <w:r w:rsidR="009E319C" w:rsidRPr="00F0722E">
        <w:rPr>
          <w:rFonts w:ascii="Times New Roman" w:hAnsi="Times New Roman"/>
          <w:color w:val="FF0000"/>
          <w:sz w:val="22"/>
          <w:szCs w:val="22"/>
        </w:rPr>
        <w:t>for</w:t>
      </w:r>
      <w:r w:rsidRPr="00F0722E">
        <w:rPr>
          <w:rFonts w:ascii="Times New Roman" w:hAnsi="Times New Roman"/>
          <w:color w:val="FF0000"/>
          <w:sz w:val="22"/>
          <w:szCs w:val="22"/>
        </w:rPr>
        <w:t xml:space="preserve"> </w:t>
      </w:r>
      <w:r w:rsidR="005F66D9" w:rsidRPr="00F0722E">
        <w:rPr>
          <w:rFonts w:ascii="Times New Roman" w:hAnsi="Times New Roman"/>
          <w:color w:val="FF0000"/>
          <w:sz w:val="22"/>
          <w:szCs w:val="22"/>
        </w:rPr>
        <w:t xml:space="preserve">the </w:t>
      </w:r>
      <w:r w:rsidRPr="00F0722E">
        <w:rPr>
          <w:rFonts w:ascii="Times New Roman" w:hAnsi="Times New Roman"/>
          <w:color w:val="FF0000"/>
          <w:sz w:val="22"/>
          <w:szCs w:val="22"/>
        </w:rPr>
        <w:t xml:space="preserve">reason that the </w:t>
      </w:r>
      <w:r w:rsidR="009E319C" w:rsidRPr="00F0722E">
        <w:rPr>
          <w:rFonts w:ascii="Times New Roman" w:hAnsi="Times New Roman"/>
          <w:color w:val="FF0000"/>
          <w:sz w:val="22"/>
          <w:szCs w:val="22"/>
        </w:rPr>
        <w:t>unemployment spell started</w:t>
      </w:r>
      <w:r w:rsidR="00B61516" w:rsidRPr="00F0722E">
        <w:rPr>
          <w:rFonts w:ascii="Times New Roman" w:hAnsi="Times New Roman"/>
          <w:color w:val="FF0000"/>
          <w:sz w:val="22"/>
          <w:szCs w:val="22"/>
        </w:rPr>
        <w:t xml:space="preserve"> (Quit, Forced, Ended, Illness, Unknown</w:t>
      </w:r>
      <w:r w:rsidR="009A1D1A" w:rsidRPr="00F0722E">
        <w:rPr>
          <w:rFonts w:ascii="Times New Roman" w:hAnsi="Times New Roman"/>
          <w:color w:val="FF0000"/>
          <w:sz w:val="22"/>
          <w:szCs w:val="22"/>
          <w:vertAlign w:val="superscript"/>
        </w:rPr>
        <w:t>*</w:t>
      </w:r>
      <w:r w:rsidR="00B61516" w:rsidRPr="00F0722E">
        <w:rPr>
          <w:rFonts w:ascii="Times New Roman" w:hAnsi="Times New Roman"/>
          <w:color w:val="FF0000"/>
          <w:sz w:val="22"/>
          <w:szCs w:val="22"/>
        </w:rPr>
        <w:t>)</w:t>
      </w:r>
      <w:r w:rsidR="004F0515" w:rsidRPr="00F0722E">
        <w:rPr>
          <w:rStyle w:val="FootnoteReference"/>
          <w:rFonts w:ascii="Times New Roman" w:hAnsi="Times New Roman"/>
          <w:color w:val="FF0000"/>
          <w:sz w:val="22"/>
          <w:szCs w:val="22"/>
        </w:rPr>
        <w:footnoteReference w:id="17"/>
      </w:r>
      <w:r w:rsidRPr="00F0722E">
        <w:rPr>
          <w:rFonts w:ascii="Times New Roman" w:hAnsi="Times New Roman"/>
          <w:color w:val="FF0000"/>
          <w:sz w:val="22"/>
          <w:szCs w:val="22"/>
        </w:rPr>
        <w:t xml:space="preserve"> </w:t>
      </w:r>
      <w:r w:rsidR="00B711CF">
        <w:rPr>
          <w:rFonts w:ascii="Times New Roman" w:hAnsi="Times New Roman"/>
          <w:sz w:val="22"/>
          <w:szCs w:val="22"/>
        </w:rPr>
        <w:t>and</w:t>
      </w:r>
      <w:r w:rsidR="009E319C" w:rsidRPr="0008272F">
        <w:rPr>
          <w:rFonts w:ascii="Times New Roman" w:hAnsi="Times New Roman"/>
          <w:sz w:val="22"/>
          <w:szCs w:val="22"/>
        </w:rPr>
        <w:t xml:space="preserve"> to</w:t>
      </w:r>
      <w:r w:rsidR="00B61516" w:rsidRPr="0008272F">
        <w:rPr>
          <w:rFonts w:ascii="Times New Roman" w:hAnsi="Times New Roman"/>
          <w:sz w:val="22"/>
          <w:szCs w:val="22"/>
        </w:rPr>
        <w:t xml:space="preserve"> capture </w:t>
      </w:r>
      <w:r w:rsidR="00AD1D71">
        <w:rPr>
          <w:rFonts w:ascii="Times New Roman" w:hAnsi="Times New Roman"/>
          <w:sz w:val="22"/>
          <w:szCs w:val="22"/>
        </w:rPr>
        <w:t xml:space="preserve">labor </w:t>
      </w:r>
      <w:r w:rsidR="00B61516" w:rsidRPr="0008272F">
        <w:rPr>
          <w:rFonts w:ascii="Times New Roman" w:hAnsi="Times New Roman"/>
          <w:sz w:val="22"/>
          <w:szCs w:val="22"/>
        </w:rPr>
        <w:t>market conditions we</w:t>
      </w:r>
      <w:r w:rsidRPr="0008272F">
        <w:rPr>
          <w:rFonts w:ascii="Times New Roman" w:hAnsi="Times New Roman"/>
          <w:sz w:val="22"/>
          <w:szCs w:val="22"/>
        </w:rPr>
        <w:t xml:space="preserve"> include the unemployment rate (U</w:t>
      </w:r>
      <w:r w:rsidR="009E319C" w:rsidRPr="0008272F">
        <w:rPr>
          <w:rFonts w:ascii="Times New Roman" w:hAnsi="Times New Roman"/>
          <w:sz w:val="22"/>
          <w:szCs w:val="22"/>
        </w:rPr>
        <w:t>r</w:t>
      </w:r>
      <w:r w:rsidR="00B61516" w:rsidRPr="0008272F">
        <w:rPr>
          <w:rFonts w:ascii="Times New Roman" w:hAnsi="Times New Roman"/>
          <w:sz w:val="22"/>
          <w:szCs w:val="22"/>
        </w:rPr>
        <w:t>ate</w:t>
      </w:r>
      <w:r w:rsidRPr="0008272F">
        <w:rPr>
          <w:rFonts w:ascii="Times New Roman" w:hAnsi="Times New Roman"/>
          <w:sz w:val="22"/>
          <w:szCs w:val="22"/>
        </w:rPr>
        <w:t xml:space="preserve">) </w:t>
      </w:r>
      <w:r w:rsidR="004F0515" w:rsidRPr="0008272F">
        <w:rPr>
          <w:rFonts w:ascii="Times New Roman" w:hAnsi="Times New Roman"/>
          <w:sz w:val="22"/>
          <w:szCs w:val="22"/>
        </w:rPr>
        <w:t xml:space="preserve">for the Census region </w:t>
      </w:r>
      <w:r w:rsidR="00AD1D71">
        <w:rPr>
          <w:rFonts w:ascii="Times New Roman" w:hAnsi="Times New Roman"/>
          <w:sz w:val="22"/>
          <w:szCs w:val="22"/>
        </w:rPr>
        <w:t xml:space="preserve">in which the </w:t>
      </w:r>
      <w:r w:rsidR="004F0515" w:rsidRPr="0008272F">
        <w:rPr>
          <w:rFonts w:ascii="Times New Roman" w:hAnsi="Times New Roman"/>
          <w:sz w:val="22"/>
          <w:szCs w:val="22"/>
        </w:rPr>
        <w:t>individual re</w:t>
      </w:r>
      <w:r w:rsidR="00AD1D71">
        <w:rPr>
          <w:rFonts w:ascii="Times New Roman" w:hAnsi="Times New Roman"/>
          <w:sz w:val="22"/>
          <w:szCs w:val="22"/>
        </w:rPr>
        <w:t xml:space="preserve">sides. These monthly unemployment rates, </w:t>
      </w:r>
      <w:r w:rsidR="004F0515" w:rsidRPr="0008272F">
        <w:rPr>
          <w:rFonts w:ascii="Times New Roman" w:hAnsi="Times New Roman"/>
          <w:sz w:val="22"/>
          <w:szCs w:val="22"/>
        </w:rPr>
        <w:t>obtained from the Saint Louis Federal Reserve Bank’s FRED website</w:t>
      </w:r>
      <w:r w:rsidR="00AD1D71">
        <w:rPr>
          <w:rFonts w:ascii="Times New Roman" w:hAnsi="Times New Roman"/>
          <w:sz w:val="22"/>
          <w:szCs w:val="22"/>
        </w:rPr>
        <w:t xml:space="preserve">, </w:t>
      </w:r>
      <w:r w:rsidR="00B61516" w:rsidRPr="0008272F">
        <w:rPr>
          <w:rFonts w:ascii="Times New Roman" w:hAnsi="Times New Roman"/>
          <w:sz w:val="22"/>
          <w:szCs w:val="22"/>
        </w:rPr>
        <w:t>are matched with the month and year the unemployment spell begins</w:t>
      </w:r>
      <w:r w:rsidR="004F0515" w:rsidRPr="0008272F">
        <w:rPr>
          <w:rFonts w:ascii="Times New Roman" w:hAnsi="Times New Roman"/>
          <w:sz w:val="22"/>
          <w:szCs w:val="22"/>
        </w:rPr>
        <w:t xml:space="preserve">. </w:t>
      </w:r>
    </w:p>
    <w:p w14:paraId="54706392" w14:textId="1628F42C" w:rsidR="00964A28" w:rsidRPr="0008272F" w:rsidRDefault="00964A28" w:rsidP="00A6106F">
      <w:pPr>
        <w:pStyle w:val="BodyText"/>
        <w:tabs>
          <w:tab w:val="left" w:pos="432"/>
        </w:tabs>
        <w:spacing w:before="120" w:after="0" w:line="480" w:lineRule="auto"/>
        <w:rPr>
          <w:rFonts w:ascii="Times New Roman" w:hAnsi="Times New Roman"/>
          <w:b/>
          <w:sz w:val="22"/>
          <w:szCs w:val="22"/>
        </w:rPr>
      </w:pPr>
      <w:r w:rsidRPr="0008272F">
        <w:rPr>
          <w:rFonts w:ascii="Times New Roman" w:hAnsi="Times New Roman"/>
          <w:b/>
          <w:sz w:val="22"/>
          <w:szCs w:val="22"/>
        </w:rPr>
        <w:t>6. Results</w:t>
      </w:r>
    </w:p>
    <w:p w14:paraId="3C2BFA40" w14:textId="1001ED91" w:rsidR="00BB5826" w:rsidRPr="0008272F" w:rsidRDefault="00BB5826" w:rsidP="00A6106F">
      <w:pPr>
        <w:pStyle w:val="BodyText"/>
        <w:tabs>
          <w:tab w:val="left" w:pos="432"/>
        </w:tabs>
        <w:spacing w:after="0" w:line="480" w:lineRule="auto"/>
        <w:rPr>
          <w:rFonts w:ascii="Times New Roman" w:hAnsi="Times New Roman"/>
          <w:b/>
          <w:sz w:val="22"/>
          <w:szCs w:val="22"/>
        </w:rPr>
      </w:pPr>
      <w:r w:rsidRPr="0008272F">
        <w:rPr>
          <w:rFonts w:ascii="Times New Roman" w:hAnsi="Times New Roman"/>
          <w:b/>
          <w:sz w:val="22"/>
          <w:szCs w:val="22"/>
        </w:rPr>
        <w:t>6.1 Descriptive Analysis</w:t>
      </w:r>
    </w:p>
    <w:p w14:paraId="263D16DC" w14:textId="51DBC780" w:rsidR="008B4DCC" w:rsidRDefault="008B4DCC"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For the full sample of 16,210 unemployment spells, </w:t>
      </w:r>
      <w:r w:rsidR="009A1D1A" w:rsidRPr="0008272F">
        <w:rPr>
          <w:rFonts w:ascii="Times New Roman" w:hAnsi="Times New Roman"/>
          <w:sz w:val="22"/>
          <w:szCs w:val="22"/>
        </w:rPr>
        <w:t xml:space="preserve">Table 1 </w:t>
      </w:r>
      <w:r w:rsidR="005E1EDA">
        <w:rPr>
          <w:rFonts w:ascii="Times New Roman" w:hAnsi="Times New Roman"/>
          <w:sz w:val="22"/>
          <w:szCs w:val="22"/>
        </w:rPr>
        <w:t>reports that</w:t>
      </w:r>
      <w:r w:rsidR="009A1D1A" w:rsidRPr="0008272F">
        <w:rPr>
          <w:rFonts w:ascii="Times New Roman" w:hAnsi="Times New Roman"/>
          <w:sz w:val="22"/>
          <w:szCs w:val="22"/>
        </w:rPr>
        <w:t xml:space="preserve"> </w:t>
      </w:r>
      <w:r w:rsidRPr="0008272F">
        <w:rPr>
          <w:rFonts w:ascii="Times New Roman" w:hAnsi="Times New Roman"/>
          <w:sz w:val="22"/>
          <w:szCs w:val="22"/>
        </w:rPr>
        <w:t>the average</w:t>
      </w:r>
      <w:r w:rsidR="009A1D1A" w:rsidRPr="0008272F">
        <w:rPr>
          <w:rFonts w:ascii="Times New Roman" w:hAnsi="Times New Roman"/>
          <w:sz w:val="22"/>
          <w:szCs w:val="22"/>
        </w:rPr>
        <w:t xml:space="preserve"> unemployment</w:t>
      </w:r>
      <w:r w:rsidRPr="0008272F">
        <w:rPr>
          <w:rFonts w:ascii="Times New Roman" w:hAnsi="Times New Roman"/>
          <w:sz w:val="22"/>
          <w:szCs w:val="22"/>
        </w:rPr>
        <w:t xml:space="preserve"> spell lasted 11.7 </w:t>
      </w:r>
      <w:r w:rsidR="002C3492" w:rsidRPr="0008272F">
        <w:rPr>
          <w:rFonts w:ascii="Times New Roman" w:hAnsi="Times New Roman"/>
          <w:sz w:val="22"/>
          <w:szCs w:val="22"/>
        </w:rPr>
        <w:t>weeks</w:t>
      </w:r>
      <w:r w:rsidRPr="0008272F">
        <w:rPr>
          <w:rFonts w:ascii="Times New Roman" w:hAnsi="Times New Roman"/>
          <w:sz w:val="22"/>
          <w:szCs w:val="22"/>
        </w:rPr>
        <w:t xml:space="preserve">. </w:t>
      </w:r>
      <w:r w:rsidR="002C3492" w:rsidRPr="0008272F">
        <w:rPr>
          <w:rFonts w:ascii="Times New Roman" w:hAnsi="Times New Roman"/>
          <w:sz w:val="22"/>
          <w:szCs w:val="22"/>
        </w:rPr>
        <w:t xml:space="preserve">There are 7,662 spells </w:t>
      </w:r>
      <w:r w:rsidR="00C825B1">
        <w:rPr>
          <w:rFonts w:ascii="Times New Roman" w:hAnsi="Times New Roman"/>
          <w:sz w:val="22"/>
          <w:szCs w:val="22"/>
        </w:rPr>
        <w:t>reported by</w:t>
      </w:r>
      <w:r w:rsidR="002C3492" w:rsidRPr="0008272F">
        <w:rPr>
          <w:rFonts w:ascii="Times New Roman" w:hAnsi="Times New Roman"/>
          <w:sz w:val="22"/>
          <w:szCs w:val="22"/>
        </w:rPr>
        <w:t xml:space="preserve"> </w:t>
      </w:r>
      <w:r w:rsidR="004A4503">
        <w:rPr>
          <w:rFonts w:ascii="Times New Roman" w:hAnsi="Times New Roman"/>
          <w:color w:val="FF0000"/>
          <w:sz w:val="22"/>
          <w:szCs w:val="22"/>
        </w:rPr>
        <w:t>2,961</w:t>
      </w:r>
      <w:r w:rsidR="000E6D89">
        <w:rPr>
          <w:rFonts w:ascii="Times New Roman" w:hAnsi="Times New Roman"/>
          <w:sz w:val="22"/>
          <w:szCs w:val="22"/>
        </w:rPr>
        <w:t xml:space="preserve"> </w:t>
      </w:r>
      <w:r w:rsidR="002C3492" w:rsidRPr="0008272F">
        <w:rPr>
          <w:rFonts w:ascii="Times New Roman" w:hAnsi="Times New Roman"/>
          <w:sz w:val="22"/>
          <w:szCs w:val="22"/>
        </w:rPr>
        <w:t xml:space="preserve">respondents </w:t>
      </w:r>
      <w:r w:rsidR="00C825B1">
        <w:rPr>
          <w:rFonts w:ascii="Times New Roman" w:hAnsi="Times New Roman"/>
          <w:sz w:val="22"/>
          <w:szCs w:val="22"/>
        </w:rPr>
        <w:t>with a</w:t>
      </w:r>
      <w:r w:rsidR="002C3492" w:rsidRPr="0008272F">
        <w:rPr>
          <w:rFonts w:ascii="Times New Roman" w:hAnsi="Times New Roman"/>
          <w:sz w:val="22"/>
          <w:szCs w:val="22"/>
        </w:rPr>
        <w:t xml:space="preserve"> BMI</w:t>
      </w:r>
      <w:r w:rsidR="00C825B1">
        <w:rPr>
          <w:rFonts w:ascii="Times New Roman" w:hAnsi="Times New Roman"/>
          <w:sz w:val="22"/>
          <w:szCs w:val="22"/>
        </w:rPr>
        <w:t xml:space="preserve"> classified</w:t>
      </w:r>
      <w:r w:rsidR="002C3492" w:rsidRPr="0008272F">
        <w:rPr>
          <w:rFonts w:ascii="Times New Roman" w:hAnsi="Times New Roman"/>
          <w:sz w:val="22"/>
          <w:szCs w:val="22"/>
        </w:rPr>
        <w:t xml:space="preserve"> in the normal range with an average </w:t>
      </w:r>
      <w:r w:rsidR="009A1D1A" w:rsidRPr="0008272F">
        <w:rPr>
          <w:rFonts w:ascii="Times New Roman" w:hAnsi="Times New Roman"/>
          <w:sz w:val="22"/>
          <w:szCs w:val="22"/>
        </w:rPr>
        <w:t xml:space="preserve">unemployment spell </w:t>
      </w:r>
      <w:r w:rsidR="002C3492" w:rsidRPr="0008272F">
        <w:rPr>
          <w:rFonts w:ascii="Times New Roman" w:hAnsi="Times New Roman"/>
          <w:sz w:val="22"/>
          <w:szCs w:val="22"/>
        </w:rPr>
        <w:t xml:space="preserve">of 10.6 weeks, </w:t>
      </w:r>
      <w:r w:rsidRPr="0008272F">
        <w:rPr>
          <w:rFonts w:ascii="Times New Roman" w:hAnsi="Times New Roman"/>
          <w:sz w:val="22"/>
          <w:szCs w:val="22"/>
        </w:rPr>
        <w:t xml:space="preserve">4,438 spells </w:t>
      </w:r>
      <w:r w:rsidR="00C825B1">
        <w:rPr>
          <w:rFonts w:ascii="Times New Roman" w:hAnsi="Times New Roman"/>
          <w:sz w:val="22"/>
          <w:szCs w:val="22"/>
        </w:rPr>
        <w:t>reported</w:t>
      </w:r>
      <w:r w:rsidR="00B25C83">
        <w:rPr>
          <w:rFonts w:ascii="Times New Roman" w:hAnsi="Times New Roman"/>
          <w:sz w:val="22"/>
          <w:szCs w:val="22"/>
        </w:rPr>
        <w:t xml:space="preserve"> by</w:t>
      </w:r>
      <w:r w:rsidR="000E6D89">
        <w:rPr>
          <w:rFonts w:ascii="Times New Roman" w:hAnsi="Times New Roman"/>
          <w:sz w:val="22"/>
          <w:szCs w:val="22"/>
        </w:rPr>
        <w:t xml:space="preserve"> </w:t>
      </w:r>
      <w:r w:rsidR="004A4503">
        <w:rPr>
          <w:rFonts w:ascii="Times New Roman" w:hAnsi="Times New Roman"/>
          <w:color w:val="FF0000"/>
          <w:sz w:val="22"/>
          <w:szCs w:val="22"/>
        </w:rPr>
        <w:t>2,100</w:t>
      </w:r>
      <w:r w:rsidR="000E6D89" w:rsidRPr="000E6D89">
        <w:rPr>
          <w:rFonts w:ascii="Times New Roman" w:hAnsi="Times New Roman"/>
          <w:color w:val="FF0000"/>
          <w:sz w:val="22"/>
          <w:szCs w:val="22"/>
        </w:rPr>
        <w:t xml:space="preserve"> </w:t>
      </w:r>
      <w:r w:rsidR="000E6D89">
        <w:rPr>
          <w:rFonts w:ascii="Times New Roman" w:hAnsi="Times New Roman"/>
          <w:sz w:val="22"/>
          <w:szCs w:val="22"/>
        </w:rPr>
        <w:t>respondents</w:t>
      </w:r>
      <w:r w:rsidRPr="0008272F">
        <w:rPr>
          <w:rFonts w:ascii="Times New Roman" w:hAnsi="Times New Roman"/>
          <w:sz w:val="22"/>
          <w:szCs w:val="22"/>
        </w:rPr>
        <w:t xml:space="preserve"> </w:t>
      </w:r>
      <w:r w:rsidR="00B25C83">
        <w:rPr>
          <w:rFonts w:ascii="Times New Roman" w:hAnsi="Times New Roman"/>
          <w:sz w:val="22"/>
          <w:szCs w:val="22"/>
        </w:rPr>
        <w:t>who were classified</w:t>
      </w:r>
      <w:r w:rsidRPr="0008272F">
        <w:rPr>
          <w:rFonts w:ascii="Times New Roman" w:hAnsi="Times New Roman"/>
          <w:sz w:val="22"/>
          <w:szCs w:val="22"/>
        </w:rPr>
        <w:t xml:space="preserve"> </w:t>
      </w:r>
      <w:r w:rsidR="00B25C83">
        <w:rPr>
          <w:rFonts w:ascii="Times New Roman" w:hAnsi="Times New Roman"/>
          <w:sz w:val="22"/>
          <w:szCs w:val="22"/>
        </w:rPr>
        <w:t xml:space="preserve">as </w:t>
      </w:r>
      <w:r w:rsidRPr="0008272F">
        <w:rPr>
          <w:rFonts w:ascii="Times New Roman" w:hAnsi="Times New Roman"/>
          <w:sz w:val="22"/>
          <w:szCs w:val="22"/>
        </w:rPr>
        <w:t xml:space="preserve">overweight </w:t>
      </w:r>
      <w:r w:rsidR="00B25C83">
        <w:rPr>
          <w:rFonts w:ascii="Times New Roman" w:hAnsi="Times New Roman"/>
          <w:sz w:val="22"/>
          <w:szCs w:val="22"/>
        </w:rPr>
        <w:t xml:space="preserve">at the start of the spell </w:t>
      </w:r>
      <w:r w:rsidR="002C3492" w:rsidRPr="0008272F">
        <w:rPr>
          <w:rFonts w:ascii="Times New Roman" w:hAnsi="Times New Roman"/>
          <w:sz w:val="22"/>
          <w:szCs w:val="22"/>
        </w:rPr>
        <w:t xml:space="preserve">with an average </w:t>
      </w:r>
      <w:r w:rsidR="00B25C83">
        <w:rPr>
          <w:rFonts w:ascii="Times New Roman" w:hAnsi="Times New Roman"/>
          <w:sz w:val="22"/>
          <w:szCs w:val="22"/>
        </w:rPr>
        <w:t>duration</w:t>
      </w:r>
      <w:r w:rsidR="009A1D1A" w:rsidRPr="0008272F">
        <w:rPr>
          <w:rFonts w:ascii="Times New Roman" w:hAnsi="Times New Roman"/>
          <w:sz w:val="22"/>
          <w:szCs w:val="22"/>
        </w:rPr>
        <w:t xml:space="preserve"> </w:t>
      </w:r>
      <w:r w:rsidR="002C3492" w:rsidRPr="0008272F">
        <w:rPr>
          <w:rFonts w:ascii="Times New Roman" w:hAnsi="Times New Roman"/>
          <w:sz w:val="22"/>
          <w:szCs w:val="22"/>
        </w:rPr>
        <w:t>of about 1</w:t>
      </w:r>
      <w:r w:rsidRPr="0008272F">
        <w:rPr>
          <w:rFonts w:ascii="Times New Roman" w:hAnsi="Times New Roman"/>
          <w:sz w:val="22"/>
          <w:szCs w:val="22"/>
        </w:rPr>
        <w:t>2.1 weeks</w:t>
      </w:r>
      <w:r w:rsidR="002C3492" w:rsidRPr="0008272F">
        <w:rPr>
          <w:rFonts w:ascii="Times New Roman" w:hAnsi="Times New Roman"/>
          <w:sz w:val="22"/>
          <w:szCs w:val="22"/>
        </w:rPr>
        <w:t>,</w:t>
      </w:r>
      <w:r w:rsidRPr="0008272F">
        <w:rPr>
          <w:rFonts w:ascii="Times New Roman" w:hAnsi="Times New Roman"/>
          <w:sz w:val="22"/>
          <w:szCs w:val="22"/>
        </w:rPr>
        <w:t xml:space="preserve"> and</w:t>
      </w:r>
      <w:r w:rsidR="002C3492" w:rsidRPr="0008272F">
        <w:rPr>
          <w:rFonts w:ascii="Times New Roman" w:hAnsi="Times New Roman"/>
          <w:sz w:val="22"/>
          <w:szCs w:val="22"/>
        </w:rPr>
        <w:t xml:space="preserve"> the remaining 4,110 spells </w:t>
      </w:r>
      <w:r w:rsidR="00B25C83">
        <w:rPr>
          <w:rFonts w:ascii="Times New Roman" w:hAnsi="Times New Roman"/>
          <w:sz w:val="22"/>
          <w:szCs w:val="22"/>
        </w:rPr>
        <w:t xml:space="preserve">were experienced by </w:t>
      </w:r>
      <w:r w:rsidR="004A4503">
        <w:rPr>
          <w:rFonts w:ascii="Times New Roman" w:hAnsi="Times New Roman"/>
          <w:color w:val="FF0000"/>
          <w:sz w:val="22"/>
          <w:szCs w:val="22"/>
        </w:rPr>
        <w:t>1,468</w:t>
      </w:r>
      <w:r w:rsidR="000E6D89">
        <w:rPr>
          <w:rFonts w:ascii="Times New Roman" w:hAnsi="Times New Roman"/>
          <w:sz w:val="22"/>
          <w:szCs w:val="22"/>
        </w:rPr>
        <w:t xml:space="preserve"> respondents </w:t>
      </w:r>
      <w:r w:rsidR="00B25C83">
        <w:rPr>
          <w:rFonts w:ascii="Times New Roman" w:hAnsi="Times New Roman"/>
          <w:sz w:val="22"/>
          <w:szCs w:val="22"/>
        </w:rPr>
        <w:t xml:space="preserve">who were </w:t>
      </w:r>
      <w:r w:rsidR="00EA7CC5" w:rsidRPr="0008272F">
        <w:rPr>
          <w:rFonts w:ascii="Times New Roman" w:hAnsi="Times New Roman"/>
          <w:sz w:val="22"/>
          <w:szCs w:val="22"/>
        </w:rPr>
        <w:t>classified as obese</w:t>
      </w:r>
      <w:r w:rsidR="002C3492" w:rsidRPr="0008272F">
        <w:rPr>
          <w:rFonts w:ascii="Times New Roman" w:hAnsi="Times New Roman"/>
          <w:sz w:val="22"/>
          <w:szCs w:val="22"/>
        </w:rPr>
        <w:t xml:space="preserve"> </w:t>
      </w:r>
      <w:r w:rsidR="00B25C83">
        <w:rPr>
          <w:rFonts w:ascii="Times New Roman" w:hAnsi="Times New Roman"/>
          <w:sz w:val="22"/>
          <w:szCs w:val="22"/>
        </w:rPr>
        <w:t xml:space="preserve">at the start of the spell with an average duration of </w:t>
      </w:r>
      <w:r w:rsidR="002C3492" w:rsidRPr="0008272F">
        <w:rPr>
          <w:rFonts w:ascii="Times New Roman" w:hAnsi="Times New Roman"/>
          <w:sz w:val="22"/>
          <w:szCs w:val="22"/>
        </w:rPr>
        <w:t>13.4 weeks. The increase in the spell duration across BMI classification is statistically significant at the highest level between each BMI class.</w:t>
      </w:r>
    </w:p>
    <w:p w14:paraId="46951CCE" w14:textId="1377D19E" w:rsidR="005E1EDA" w:rsidRPr="0008272F" w:rsidRDefault="005E1EDA" w:rsidP="00964A28">
      <w:pPr>
        <w:spacing w:line="480" w:lineRule="auto"/>
        <w:ind w:firstLine="432"/>
        <w:rPr>
          <w:rFonts w:ascii="Times New Roman" w:hAnsi="Times New Roman"/>
          <w:iCs/>
          <w:sz w:val="22"/>
          <w:szCs w:val="22"/>
        </w:rPr>
      </w:pPr>
      <w:r w:rsidRPr="0008272F">
        <w:rPr>
          <w:rFonts w:ascii="Times New Roman" w:hAnsi="Times New Roman"/>
          <w:sz w:val="22"/>
          <w:szCs w:val="22"/>
        </w:rPr>
        <w:t>Figure 1 shows the Kaplan–Meier (K-M) estimated survival curves for the full sample for each of the three BMI categories defined</w:t>
      </w:r>
      <w:r w:rsidR="00C825B1">
        <w:rPr>
          <w:rFonts w:ascii="Times New Roman" w:hAnsi="Times New Roman"/>
          <w:sz w:val="22"/>
          <w:szCs w:val="22"/>
        </w:rPr>
        <w:t xml:space="preserve"> across the first 30 weeks</w:t>
      </w:r>
      <w:r w:rsidRPr="0008272F">
        <w:rPr>
          <w:rFonts w:ascii="Times New Roman" w:hAnsi="Times New Roman"/>
          <w:sz w:val="22"/>
          <w:szCs w:val="22"/>
        </w:rPr>
        <w:t>.</w:t>
      </w:r>
      <w:r w:rsidR="00C825B1">
        <w:rPr>
          <w:rStyle w:val="FootnoteReference"/>
          <w:rFonts w:ascii="Times New Roman" w:hAnsi="Times New Roman"/>
          <w:sz w:val="22"/>
          <w:szCs w:val="22"/>
        </w:rPr>
        <w:footnoteReference w:id="18"/>
      </w:r>
      <w:r w:rsidRPr="0008272F">
        <w:rPr>
          <w:rFonts w:ascii="Times New Roman" w:hAnsi="Times New Roman"/>
          <w:sz w:val="22"/>
          <w:szCs w:val="22"/>
        </w:rPr>
        <w:t xml:space="preserve"> </w:t>
      </w:r>
      <w:r w:rsidR="00157323">
        <w:rPr>
          <w:rFonts w:ascii="Times New Roman" w:hAnsi="Times New Roman"/>
          <w:sz w:val="22"/>
          <w:szCs w:val="22"/>
        </w:rPr>
        <w:t>The s</w:t>
      </w:r>
      <w:r w:rsidRPr="0008272F">
        <w:rPr>
          <w:rFonts w:ascii="Times New Roman" w:hAnsi="Times New Roman"/>
          <w:sz w:val="22"/>
          <w:szCs w:val="22"/>
        </w:rPr>
        <w:t>urvival probability is the likelihood that an unemployment</w:t>
      </w:r>
      <w:r w:rsidR="00157323">
        <w:rPr>
          <w:rFonts w:ascii="Times New Roman" w:hAnsi="Times New Roman"/>
          <w:sz w:val="22"/>
          <w:szCs w:val="22"/>
        </w:rPr>
        <w:t xml:space="preserve"> spell will</w:t>
      </w:r>
    </w:p>
    <w:p w14:paraId="671E9DEE" w14:textId="4B703236" w:rsidR="008B4DCC" w:rsidRPr="0008272F" w:rsidRDefault="006D5256" w:rsidP="006D5256">
      <w:pPr>
        <w:spacing w:line="480" w:lineRule="auto"/>
        <w:rPr>
          <w:rFonts w:ascii="Times New Roman" w:hAnsi="Times New Roman"/>
          <w:sz w:val="22"/>
          <w:szCs w:val="22"/>
        </w:rPr>
      </w:pPr>
      <w:r>
        <w:rPr>
          <w:noProof/>
          <w:snapToGrid/>
        </w:rPr>
        <w:lastRenderedPageBreak/>
        <w:drawing>
          <wp:inline distT="0" distB="0" distL="0" distR="0" wp14:anchorId="2A431311" wp14:editId="7964B55E">
            <wp:extent cx="5943600" cy="4069715"/>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stretch>
                      <a:fillRect/>
                    </a:stretch>
                  </pic:blipFill>
                  <pic:spPr>
                    <a:xfrm>
                      <a:off x="0" y="0"/>
                      <a:ext cx="5943600" cy="4069715"/>
                    </a:xfrm>
                    <a:prstGeom prst="rect">
                      <a:avLst/>
                    </a:prstGeom>
                  </pic:spPr>
                </pic:pic>
              </a:graphicData>
            </a:graphic>
          </wp:inline>
        </w:drawing>
      </w:r>
    </w:p>
    <w:p w14:paraId="61D7BF25" w14:textId="12B802CE" w:rsidR="00CB7100" w:rsidRPr="006D5256" w:rsidRDefault="00C12818" w:rsidP="005E1EDA">
      <w:pPr>
        <w:tabs>
          <w:tab w:val="left" w:pos="432"/>
        </w:tabs>
        <w:spacing w:line="480" w:lineRule="auto"/>
        <w:rPr>
          <w:rFonts w:ascii="Times New Roman" w:hAnsi="Times New Roman"/>
          <w:color w:val="4472C4" w:themeColor="accent1"/>
          <w:sz w:val="22"/>
          <w:szCs w:val="22"/>
        </w:rPr>
      </w:pPr>
      <w:r w:rsidRPr="0008272F">
        <w:rPr>
          <w:rFonts w:ascii="Times New Roman" w:hAnsi="Times New Roman"/>
          <w:sz w:val="22"/>
          <w:szCs w:val="22"/>
        </w:rPr>
        <w:t xml:space="preserve">continue given that it has lasted until that time. The </w:t>
      </w:r>
      <w:r w:rsidR="00EA7CC5" w:rsidRPr="0008272F">
        <w:rPr>
          <w:rFonts w:ascii="Times New Roman" w:hAnsi="Times New Roman"/>
          <w:sz w:val="22"/>
          <w:szCs w:val="22"/>
        </w:rPr>
        <w:t>median survival time</w:t>
      </w:r>
      <w:r w:rsidR="005B3309">
        <w:rPr>
          <w:rFonts w:ascii="Times New Roman" w:hAnsi="Times New Roman"/>
          <w:sz w:val="22"/>
          <w:szCs w:val="22"/>
        </w:rPr>
        <w:t>,</w:t>
      </w:r>
      <w:r w:rsidR="00EA7CC5" w:rsidRPr="0008272F">
        <w:rPr>
          <w:rFonts w:ascii="Times New Roman" w:hAnsi="Times New Roman"/>
          <w:sz w:val="22"/>
          <w:szCs w:val="22"/>
        </w:rPr>
        <w:t xml:space="preserve"> the </w:t>
      </w:r>
      <w:r w:rsidRPr="0008272F">
        <w:rPr>
          <w:rFonts w:ascii="Times New Roman" w:hAnsi="Times New Roman"/>
          <w:sz w:val="22"/>
          <w:szCs w:val="22"/>
        </w:rPr>
        <w:t>point at which th</w:t>
      </w:r>
      <w:r w:rsidR="00EA7CC5" w:rsidRPr="0008272F">
        <w:rPr>
          <w:rFonts w:ascii="Times New Roman" w:hAnsi="Times New Roman"/>
          <w:sz w:val="22"/>
          <w:szCs w:val="22"/>
        </w:rPr>
        <w:t xml:space="preserve">e survival </w:t>
      </w:r>
      <w:r w:rsidRPr="0008272F">
        <w:rPr>
          <w:rFonts w:ascii="Times New Roman" w:hAnsi="Times New Roman"/>
          <w:sz w:val="22"/>
          <w:szCs w:val="22"/>
        </w:rPr>
        <w:t>probability is 50%</w:t>
      </w:r>
      <w:r w:rsidR="009B7BCB">
        <w:rPr>
          <w:rFonts w:ascii="Times New Roman" w:hAnsi="Times New Roman"/>
          <w:sz w:val="22"/>
          <w:szCs w:val="22"/>
        </w:rPr>
        <w:t xml:space="preserve">, </w:t>
      </w:r>
      <w:r w:rsidRPr="0008272F">
        <w:rPr>
          <w:rFonts w:ascii="Times New Roman" w:hAnsi="Times New Roman"/>
          <w:sz w:val="22"/>
          <w:szCs w:val="22"/>
        </w:rPr>
        <w:t>is shown with dashed lines</w:t>
      </w:r>
      <w:r w:rsidR="009B7BCB">
        <w:rPr>
          <w:rFonts w:ascii="Times New Roman" w:hAnsi="Times New Roman"/>
          <w:sz w:val="22"/>
          <w:szCs w:val="22"/>
        </w:rPr>
        <w:t>. It</w:t>
      </w:r>
      <w:r w:rsidRPr="0008272F">
        <w:rPr>
          <w:rFonts w:ascii="Times New Roman" w:hAnsi="Times New Roman"/>
          <w:sz w:val="22"/>
          <w:szCs w:val="22"/>
        </w:rPr>
        <w:t xml:space="preserve"> occurs at </w:t>
      </w:r>
      <w:r w:rsidR="009B7BCB">
        <w:rPr>
          <w:rFonts w:ascii="Times New Roman" w:hAnsi="Times New Roman"/>
          <w:sz w:val="22"/>
          <w:szCs w:val="22"/>
        </w:rPr>
        <w:t>five</w:t>
      </w:r>
      <w:r w:rsidRPr="0008272F">
        <w:rPr>
          <w:rFonts w:ascii="Times New Roman" w:hAnsi="Times New Roman"/>
          <w:sz w:val="22"/>
          <w:szCs w:val="22"/>
        </w:rPr>
        <w:t xml:space="preserve"> weeks for those in the normal BMI class, </w:t>
      </w:r>
      <w:r w:rsidR="009B7BCB">
        <w:rPr>
          <w:rFonts w:ascii="Times New Roman" w:hAnsi="Times New Roman"/>
          <w:sz w:val="22"/>
          <w:szCs w:val="22"/>
        </w:rPr>
        <w:t>six</w:t>
      </w:r>
      <w:r w:rsidRPr="0008272F">
        <w:rPr>
          <w:rFonts w:ascii="Times New Roman" w:hAnsi="Times New Roman"/>
          <w:sz w:val="22"/>
          <w:szCs w:val="22"/>
        </w:rPr>
        <w:t xml:space="preserve"> weeks for those in the overweight class, and </w:t>
      </w:r>
      <w:r w:rsidR="009B7BCB">
        <w:rPr>
          <w:rFonts w:ascii="Times New Roman" w:hAnsi="Times New Roman"/>
          <w:sz w:val="22"/>
          <w:szCs w:val="22"/>
        </w:rPr>
        <w:t>eight</w:t>
      </w:r>
      <w:r w:rsidRPr="0008272F">
        <w:rPr>
          <w:rFonts w:ascii="Times New Roman" w:hAnsi="Times New Roman"/>
          <w:sz w:val="22"/>
          <w:szCs w:val="22"/>
        </w:rPr>
        <w:t xml:space="preserve"> weeks for those in the obese class. </w:t>
      </w:r>
      <w:r w:rsidRPr="000E6D89">
        <w:rPr>
          <w:rFonts w:ascii="Times New Roman" w:hAnsi="Times New Roman"/>
          <w:color w:val="FF0000"/>
          <w:sz w:val="22"/>
          <w:szCs w:val="22"/>
        </w:rPr>
        <w:t>We also see that the survival curves are shifted out beyond the 95% confidence intervals for each class over most of the time in weeks</w:t>
      </w:r>
      <w:r w:rsidR="00DB4331">
        <w:rPr>
          <w:rFonts w:ascii="Times New Roman" w:hAnsi="Times New Roman"/>
          <w:color w:val="FF0000"/>
          <w:sz w:val="22"/>
          <w:szCs w:val="22"/>
        </w:rPr>
        <w:t xml:space="preserve"> and we can see that over the relevant range, the survival curves do appear parallel as required by CPH estimation framework</w:t>
      </w:r>
      <w:r w:rsidRPr="000E6D89">
        <w:rPr>
          <w:rFonts w:ascii="Times New Roman" w:hAnsi="Times New Roman"/>
          <w:color w:val="FF0000"/>
          <w:sz w:val="22"/>
          <w:szCs w:val="22"/>
        </w:rPr>
        <w:t>.</w:t>
      </w:r>
      <w:r w:rsidR="00EA7CC5" w:rsidRPr="000E6D89">
        <w:rPr>
          <w:rStyle w:val="FootnoteReference"/>
          <w:rFonts w:ascii="Times New Roman" w:hAnsi="Times New Roman"/>
          <w:color w:val="FF0000"/>
          <w:sz w:val="22"/>
          <w:szCs w:val="22"/>
        </w:rPr>
        <w:footnoteReference w:id="19"/>
      </w:r>
      <w:r w:rsidR="006D5256">
        <w:rPr>
          <w:rFonts w:ascii="Times New Roman" w:hAnsi="Times New Roman"/>
          <w:color w:val="FF0000"/>
          <w:sz w:val="22"/>
          <w:szCs w:val="22"/>
        </w:rPr>
        <w:t xml:space="preserve"> </w:t>
      </w:r>
    </w:p>
    <w:p w14:paraId="67FF8CBE" w14:textId="4C277F6B" w:rsidR="000E4B92" w:rsidRDefault="000A6E01"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Figures 2 and 3 show the K-M </w:t>
      </w:r>
      <w:r w:rsidR="00EA7CC5" w:rsidRPr="0008272F">
        <w:rPr>
          <w:rFonts w:ascii="Times New Roman" w:hAnsi="Times New Roman"/>
          <w:sz w:val="22"/>
          <w:szCs w:val="22"/>
        </w:rPr>
        <w:t>s</w:t>
      </w:r>
      <w:r w:rsidRPr="0008272F">
        <w:rPr>
          <w:rFonts w:ascii="Times New Roman" w:hAnsi="Times New Roman"/>
          <w:sz w:val="22"/>
          <w:szCs w:val="22"/>
        </w:rPr>
        <w:t xml:space="preserve">urvival </w:t>
      </w:r>
      <w:r w:rsidR="00EA7CC5" w:rsidRPr="0008272F">
        <w:rPr>
          <w:rFonts w:ascii="Times New Roman" w:hAnsi="Times New Roman"/>
          <w:sz w:val="22"/>
          <w:szCs w:val="22"/>
        </w:rPr>
        <w:t>c</w:t>
      </w:r>
      <w:r w:rsidRPr="0008272F">
        <w:rPr>
          <w:rFonts w:ascii="Times New Roman" w:hAnsi="Times New Roman"/>
          <w:sz w:val="22"/>
          <w:szCs w:val="22"/>
        </w:rPr>
        <w:t xml:space="preserve">urves for </w:t>
      </w:r>
      <w:r w:rsidR="000E4B92">
        <w:rPr>
          <w:rFonts w:ascii="Times New Roman" w:hAnsi="Times New Roman"/>
          <w:sz w:val="22"/>
          <w:szCs w:val="22"/>
        </w:rPr>
        <w:t xml:space="preserve">the </w:t>
      </w:r>
      <w:r w:rsidR="00EA49CD">
        <w:rPr>
          <w:rFonts w:ascii="Times New Roman" w:hAnsi="Times New Roman"/>
          <w:sz w:val="22"/>
          <w:szCs w:val="22"/>
        </w:rPr>
        <w:t>fe</w:t>
      </w:r>
      <w:r w:rsidRPr="0008272F">
        <w:rPr>
          <w:rFonts w:ascii="Times New Roman" w:hAnsi="Times New Roman"/>
          <w:sz w:val="22"/>
          <w:szCs w:val="22"/>
        </w:rPr>
        <w:t xml:space="preserve">male and </w:t>
      </w:r>
      <w:r w:rsidR="00EA49CD">
        <w:rPr>
          <w:rFonts w:ascii="Times New Roman" w:hAnsi="Times New Roman"/>
          <w:sz w:val="22"/>
          <w:szCs w:val="22"/>
        </w:rPr>
        <w:t>male</w:t>
      </w:r>
      <w:r w:rsidRPr="0008272F">
        <w:rPr>
          <w:rFonts w:ascii="Times New Roman" w:hAnsi="Times New Roman"/>
          <w:sz w:val="22"/>
          <w:szCs w:val="22"/>
        </w:rPr>
        <w:t xml:space="preserve"> subsamples</w:t>
      </w:r>
      <w:r w:rsidR="000E4B92">
        <w:rPr>
          <w:rFonts w:ascii="Times New Roman" w:hAnsi="Times New Roman"/>
          <w:sz w:val="22"/>
          <w:szCs w:val="22"/>
        </w:rPr>
        <w:t>,</w:t>
      </w:r>
      <w:r w:rsidRPr="0008272F">
        <w:rPr>
          <w:rFonts w:ascii="Times New Roman" w:hAnsi="Times New Roman"/>
          <w:sz w:val="22"/>
          <w:szCs w:val="22"/>
        </w:rPr>
        <w:t xml:space="preserve"> respectively</w:t>
      </w:r>
      <w:r w:rsidR="000E4B92">
        <w:rPr>
          <w:rFonts w:ascii="Times New Roman" w:hAnsi="Times New Roman"/>
          <w:sz w:val="22"/>
          <w:szCs w:val="22"/>
        </w:rPr>
        <w:t>. The</w:t>
      </w:r>
      <w:r w:rsidRPr="0008272F">
        <w:rPr>
          <w:rFonts w:ascii="Times New Roman" w:hAnsi="Times New Roman"/>
          <w:sz w:val="22"/>
          <w:szCs w:val="22"/>
        </w:rPr>
        <w:t xml:space="preserve"> impact of BMI class </w:t>
      </w:r>
      <w:r w:rsidR="000E4B92">
        <w:rPr>
          <w:rFonts w:ascii="Times New Roman" w:hAnsi="Times New Roman"/>
          <w:sz w:val="22"/>
          <w:szCs w:val="22"/>
        </w:rPr>
        <w:t xml:space="preserve">observed in Figure 1 </w:t>
      </w:r>
      <w:r w:rsidRPr="0008272F">
        <w:rPr>
          <w:rFonts w:ascii="Times New Roman" w:hAnsi="Times New Roman"/>
          <w:sz w:val="22"/>
          <w:szCs w:val="22"/>
        </w:rPr>
        <w:t>appears to hold. For both m</w:t>
      </w:r>
      <w:r w:rsidR="000E4B92">
        <w:rPr>
          <w:rFonts w:ascii="Times New Roman" w:hAnsi="Times New Roman"/>
          <w:sz w:val="22"/>
          <w:szCs w:val="22"/>
        </w:rPr>
        <w:t>en and women</w:t>
      </w:r>
      <w:r w:rsidRPr="0008272F">
        <w:rPr>
          <w:rFonts w:ascii="Times New Roman" w:hAnsi="Times New Roman"/>
          <w:sz w:val="22"/>
          <w:szCs w:val="22"/>
        </w:rPr>
        <w:t>, the mean duration</w:t>
      </w:r>
      <w:r w:rsidR="000E4B92">
        <w:rPr>
          <w:rFonts w:ascii="Times New Roman" w:hAnsi="Times New Roman"/>
          <w:sz w:val="22"/>
          <w:szCs w:val="22"/>
        </w:rPr>
        <w:t xml:space="preserve"> (weeks at which </w:t>
      </w:r>
      <w:r w:rsidRPr="0008272F">
        <w:rPr>
          <w:rFonts w:ascii="Times New Roman" w:hAnsi="Times New Roman"/>
          <w:sz w:val="22"/>
          <w:szCs w:val="22"/>
        </w:rPr>
        <w:t>survival of a spell is at 50%</w:t>
      </w:r>
      <w:r w:rsidR="000E4B92">
        <w:rPr>
          <w:rFonts w:ascii="Times New Roman" w:hAnsi="Times New Roman"/>
          <w:sz w:val="22"/>
          <w:szCs w:val="22"/>
        </w:rPr>
        <w:t>)</w:t>
      </w:r>
      <w:r w:rsidRPr="0008272F">
        <w:rPr>
          <w:rFonts w:ascii="Times New Roman" w:hAnsi="Times New Roman"/>
          <w:sz w:val="22"/>
          <w:szCs w:val="22"/>
        </w:rPr>
        <w:t xml:space="preserve"> are the same at </w:t>
      </w:r>
      <w:r w:rsidR="000E4B92">
        <w:rPr>
          <w:rFonts w:ascii="Times New Roman" w:hAnsi="Times New Roman"/>
          <w:sz w:val="22"/>
          <w:szCs w:val="22"/>
        </w:rPr>
        <w:t xml:space="preserve">five, six, and eight </w:t>
      </w:r>
      <w:r w:rsidRPr="0008272F">
        <w:rPr>
          <w:rFonts w:ascii="Times New Roman" w:hAnsi="Times New Roman"/>
          <w:sz w:val="22"/>
          <w:szCs w:val="22"/>
        </w:rPr>
        <w:t xml:space="preserve">weeks for normal, overweight, and obese classes. </w:t>
      </w:r>
      <w:r w:rsidR="00EA49CD">
        <w:rPr>
          <w:rFonts w:ascii="Times New Roman" w:hAnsi="Times New Roman"/>
          <w:sz w:val="22"/>
          <w:szCs w:val="22"/>
        </w:rPr>
        <w:t>The key difference for males</w:t>
      </w:r>
      <w:r w:rsidR="00DB4331">
        <w:rPr>
          <w:rFonts w:ascii="Times New Roman" w:hAnsi="Times New Roman"/>
          <w:sz w:val="22"/>
          <w:szCs w:val="22"/>
        </w:rPr>
        <w:t xml:space="preserve"> is that</w:t>
      </w:r>
      <w:r w:rsidR="00EA49CD">
        <w:rPr>
          <w:rFonts w:ascii="Times New Roman" w:hAnsi="Times New Roman"/>
          <w:sz w:val="22"/>
          <w:szCs w:val="22"/>
        </w:rPr>
        <w:t xml:space="preserve"> the difference </w:t>
      </w:r>
      <w:r w:rsidR="00DB4331">
        <w:rPr>
          <w:rFonts w:ascii="Times New Roman" w:hAnsi="Times New Roman"/>
          <w:sz w:val="22"/>
          <w:szCs w:val="22"/>
        </w:rPr>
        <w:t>between</w:t>
      </w:r>
      <w:r w:rsidR="00EA49CD">
        <w:rPr>
          <w:rFonts w:ascii="Times New Roman" w:hAnsi="Times New Roman"/>
          <w:sz w:val="22"/>
          <w:szCs w:val="22"/>
        </w:rPr>
        <w:t xml:space="preserve"> overweight and obese is less pronounced than for females, especially in the small spell lengths</w:t>
      </w:r>
      <w:r w:rsidR="00DB4331">
        <w:rPr>
          <w:rFonts w:ascii="Times New Roman" w:hAnsi="Times New Roman"/>
          <w:sz w:val="22"/>
          <w:szCs w:val="22"/>
        </w:rPr>
        <w:t xml:space="preserve"> (smaller values of </w:t>
      </w:r>
      <m:oMath>
        <m:r>
          <w:rPr>
            <w:rFonts w:ascii="Cambria Math" w:hAnsi="Cambria Math"/>
            <w:sz w:val="22"/>
            <w:szCs w:val="22"/>
          </w:rPr>
          <m:t>t</m:t>
        </m:r>
      </m:oMath>
      <w:r w:rsidR="00DB4331">
        <w:rPr>
          <w:rFonts w:ascii="Times New Roman" w:hAnsi="Times New Roman"/>
          <w:sz w:val="22"/>
          <w:szCs w:val="22"/>
        </w:rPr>
        <w:t>)</w:t>
      </w:r>
      <w:r w:rsidR="00EA49CD">
        <w:rPr>
          <w:rFonts w:ascii="Times New Roman" w:hAnsi="Times New Roman"/>
          <w:sz w:val="22"/>
          <w:szCs w:val="22"/>
        </w:rPr>
        <w:t xml:space="preserve">. </w:t>
      </w:r>
    </w:p>
    <w:p w14:paraId="02C11D16" w14:textId="7EBB686F" w:rsidR="0033655F" w:rsidRDefault="00EA49CD" w:rsidP="00EC0157">
      <w:pPr>
        <w:widowControl/>
        <w:spacing w:after="160" w:line="259" w:lineRule="auto"/>
        <w:rPr>
          <w:rFonts w:ascii="Times New Roman" w:hAnsi="Times New Roman"/>
          <w:sz w:val="22"/>
          <w:szCs w:val="22"/>
        </w:rPr>
      </w:pPr>
      <w:r>
        <w:rPr>
          <w:noProof/>
          <w:snapToGrid/>
        </w:rPr>
        <w:lastRenderedPageBreak/>
        <w:drawing>
          <wp:inline distT="0" distB="0" distL="0" distR="0" wp14:anchorId="426974EF" wp14:editId="7EF866D7">
            <wp:extent cx="5943600" cy="4069715"/>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5"/>
                    <a:stretch>
                      <a:fillRect/>
                    </a:stretch>
                  </pic:blipFill>
                  <pic:spPr>
                    <a:xfrm>
                      <a:off x="0" y="0"/>
                      <a:ext cx="5943600" cy="4069715"/>
                    </a:xfrm>
                    <a:prstGeom prst="rect">
                      <a:avLst/>
                    </a:prstGeom>
                  </pic:spPr>
                </pic:pic>
              </a:graphicData>
            </a:graphic>
          </wp:inline>
        </w:drawing>
      </w:r>
      <w:r w:rsidRPr="00EA49CD">
        <w:rPr>
          <w:noProof/>
          <w:snapToGrid/>
        </w:rPr>
        <w:t xml:space="preserve"> </w:t>
      </w:r>
      <w:r>
        <w:rPr>
          <w:noProof/>
          <w:snapToGrid/>
        </w:rPr>
        <w:drawing>
          <wp:inline distT="0" distB="0" distL="0" distR="0" wp14:anchorId="3489A708" wp14:editId="3F73E851">
            <wp:extent cx="5943600" cy="4069715"/>
            <wp:effectExtent l="0" t="0" r="0" b="698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stretch>
                      <a:fillRect/>
                    </a:stretch>
                  </pic:blipFill>
                  <pic:spPr>
                    <a:xfrm>
                      <a:off x="0" y="0"/>
                      <a:ext cx="5943600" cy="4069715"/>
                    </a:xfrm>
                    <a:prstGeom prst="rect">
                      <a:avLst/>
                    </a:prstGeom>
                  </pic:spPr>
                </pic:pic>
              </a:graphicData>
            </a:graphic>
          </wp:inline>
        </w:drawing>
      </w:r>
    </w:p>
    <w:p w14:paraId="22500437" w14:textId="2D04849F" w:rsidR="00DB4331" w:rsidRPr="0008272F" w:rsidRDefault="00DB4331" w:rsidP="00DB4331">
      <w:pPr>
        <w:spacing w:line="480" w:lineRule="auto"/>
        <w:ind w:firstLine="432"/>
        <w:rPr>
          <w:rFonts w:ascii="Times New Roman" w:hAnsi="Times New Roman"/>
          <w:sz w:val="22"/>
          <w:szCs w:val="22"/>
        </w:rPr>
      </w:pPr>
      <w:r w:rsidRPr="0008272F">
        <w:rPr>
          <w:rFonts w:ascii="Times New Roman" w:hAnsi="Times New Roman"/>
          <w:iCs/>
          <w:sz w:val="22"/>
          <w:szCs w:val="22"/>
        </w:rPr>
        <w:lastRenderedPageBreak/>
        <w:t>While these f</w:t>
      </w:r>
      <w:r>
        <w:rPr>
          <w:rFonts w:ascii="Times New Roman" w:hAnsi="Times New Roman"/>
          <w:iCs/>
          <w:sz w:val="22"/>
          <w:szCs w:val="22"/>
        </w:rPr>
        <w:t>igures</w:t>
      </w:r>
      <w:r w:rsidRPr="0008272F">
        <w:rPr>
          <w:rFonts w:ascii="Times New Roman" w:hAnsi="Times New Roman"/>
          <w:iCs/>
          <w:sz w:val="22"/>
          <w:szCs w:val="22"/>
        </w:rPr>
        <w:t xml:space="preserve"> </w:t>
      </w:r>
      <w:r>
        <w:rPr>
          <w:rFonts w:ascii="Times New Roman" w:hAnsi="Times New Roman"/>
          <w:iCs/>
          <w:sz w:val="22"/>
          <w:szCs w:val="22"/>
        </w:rPr>
        <w:t>appear</w:t>
      </w:r>
      <w:r w:rsidRPr="0008272F">
        <w:rPr>
          <w:rFonts w:ascii="Times New Roman" w:hAnsi="Times New Roman"/>
          <w:iCs/>
          <w:sz w:val="22"/>
          <w:szCs w:val="22"/>
        </w:rPr>
        <w:t xml:space="preserve"> to support the hypothesis that </w:t>
      </w:r>
      <w:r>
        <w:rPr>
          <w:rFonts w:ascii="Times New Roman" w:hAnsi="Times New Roman"/>
          <w:iCs/>
          <w:sz w:val="22"/>
          <w:szCs w:val="22"/>
        </w:rPr>
        <w:t xml:space="preserve">an </w:t>
      </w:r>
      <w:r w:rsidRPr="0008272F">
        <w:rPr>
          <w:rFonts w:ascii="Times New Roman" w:hAnsi="Times New Roman"/>
          <w:iCs/>
          <w:sz w:val="22"/>
          <w:szCs w:val="22"/>
        </w:rPr>
        <w:t>unemployment spell is i</w:t>
      </w:r>
      <w:r>
        <w:rPr>
          <w:rFonts w:ascii="Times New Roman" w:hAnsi="Times New Roman"/>
          <w:iCs/>
          <w:sz w:val="22"/>
          <w:szCs w:val="22"/>
        </w:rPr>
        <w:t>nfluenced by</w:t>
      </w:r>
      <w:r w:rsidRPr="0008272F">
        <w:rPr>
          <w:rFonts w:ascii="Times New Roman" w:hAnsi="Times New Roman"/>
          <w:iCs/>
          <w:sz w:val="22"/>
          <w:szCs w:val="22"/>
        </w:rPr>
        <w:t xml:space="preserve"> BMI classification, </w:t>
      </w:r>
      <w:r>
        <w:rPr>
          <w:rFonts w:ascii="Times New Roman" w:hAnsi="Times New Roman"/>
          <w:iCs/>
          <w:sz w:val="22"/>
          <w:szCs w:val="22"/>
        </w:rPr>
        <w:t xml:space="preserve">the values reported in Table 1 for </w:t>
      </w:r>
      <w:r w:rsidRPr="00D97C83">
        <w:rPr>
          <w:rFonts w:ascii="Times New Roman" w:hAnsi="Times New Roman"/>
          <w:iCs/>
          <w:sz w:val="22"/>
          <w:szCs w:val="22"/>
        </w:rPr>
        <w:t xml:space="preserve">other variables </w:t>
      </w:r>
      <w:r>
        <w:rPr>
          <w:rFonts w:ascii="Times New Roman" w:hAnsi="Times New Roman"/>
          <w:iCs/>
          <w:sz w:val="22"/>
          <w:szCs w:val="22"/>
        </w:rPr>
        <w:t>indicate that other</w:t>
      </w:r>
      <w:r w:rsidRPr="0008272F">
        <w:rPr>
          <w:rFonts w:ascii="Times New Roman" w:hAnsi="Times New Roman"/>
          <w:iCs/>
          <w:sz w:val="22"/>
          <w:szCs w:val="22"/>
        </w:rPr>
        <w:t xml:space="preserve"> characteristics of</w:t>
      </w:r>
      <w:r>
        <w:rPr>
          <w:rFonts w:ascii="Times New Roman" w:hAnsi="Times New Roman"/>
          <w:iCs/>
          <w:sz w:val="22"/>
          <w:szCs w:val="22"/>
        </w:rPr>
        <w:t xml:space="preserve"> the survey</w:t>
      </w:r>
      <w:r w:rsidRPr="0008272F">
        <w:rPr>
          <w:rFonts w:ascii="Times New Roman" w:hAnsi="Times New Roman"/>
          <w:iCs/>
          <w:sz w:val="22"/>
          <w:szCs w:val="22"/>
        </w:rPr>
        <w:t xml:space="preserve"> respondents also vary by BMI class</w:t>
      </w:r>
      <w:r w:rsidRPr="00CE1D36">
        <w:rPr>
          <w:rFonts w:ascii="Times New Roman" w:hAnsi="Times New Roman"/>
          <w:iCs/>
          <w:sz w:val="22"/>
          <w:szCs w:val="22"/>
        </w:rPr>
        <w:t>. As BMI class increases respondents are older</w:t>
      </w:r>
      <w:r>
        <w:rPr>
          <w:rFonts w:ascii="Times New Roman" w:hAnsi="Times New Roman"/>
          <w:iCs/>
          <w:sz w:val="22"/>
          <w:szCs w:val="22"/>
        </w:rPr>
        <w:t xml:space="preserve"> and</w:t>
      </w:r>
      <w:r w:rsidRPr="00CE1D36">
        <w:rPr>
          <w:rFonts w:ascii="Times New Roman" w:hAnsi="Times New Roman"/>
          <w:iCs/>
          <w:sz w:val="22"/>
          <w:szCs w:val="22"/>
        </w:rPr>
        <w:t xml:space="preserve"> more likely to have a child under the age of six present in the household, have a smaller gross family income, have a lower score on the cognitive test, and are more likely to be married. The </w:t>
      </w:r>
      <w:r w:rsidRPr="0008272F">
        <w:rPr>
          <w:rFonts w:ascii="Times New Roman" w:hAnsi="Times New Roman"/>
          <w:iCs/>
          <w:sz w:val="22"/>
          <w:szCs w:val="22"/>
        </w:rPr>
        <w:t xml:space="preserve">percentage of respondents with less than high school, high school, and some college increases with the BMI category while the percentage that have more than four years of college decreases with the BMI category. The percentage of respondents </w:t>
      </w:r>
      <w:r>
        <w:rPr>
          <w:rFonts w:ascii="Times New Roman" w:hAnsi="Times New Roman"/>
          <w:iCs/>
          <w:sz w:val="22"/>
          <w:szCs w:val="22"/>
        </w:rPr>
        <w:t>who</w:t>
      </w:r>
      <w:r w:rsidRPr="0008272F">
        <w:rPr>
          <w:rFonts w:ascii="Times New Roman" w:hAnsi="Times New Roman"/>
          <w:iCs/>
          <w:sz w:val="22"/>
          <w:szCs w:val="22"/>
        </w:rPr>
        <w:t xml:space="preserve"> are White declines as the BMI classification</w:t>
      </w:r>
      <w:r>
        <w:rPr>
          <w:rFonts w:ascii="Times New Roman" w:hAnsi="Times New Roman"/>
          <w:iCs/>
          <w:sz w:val="22"/>
          <w:szCs w:val="22"/>
        </w:rPr>
        <w:t xml:space="preserve"> increases,</w:t>
      </w:r>
      <w:r w:rsidRPr="0008272F">
        <w:rPr>
          <w:rFonts w:ascii="Times New Roman" w:hAnsi="Times New Roman"/>
          <w:iCs/>
          <w:sz w:val="22"/>
          <w:szCs w:val="22"/>
        </w:rPr>
        <w:t xml:space="preserve"> while the share of Black and Hispanic </w:t>
      </w:r>
      <w:r>
        <w:rPr>
          <w:rFonts w:ascii="Times New Roman" w:hAnsi="Times New Roman"/>
          <w:iCs/>
          <w:sz w:val="22"/>
          <w:szCs w:val="22"/>
        </w:rPr>
        <w:t xml:space="preserve">respondents </w:t>
      </w:r>
      <w:r w:rsidRPr="0008272F">
        <w:rPr>
          <w:rFonts w:ascii="Times New Roman" w:hAnsi="Times New Roman"/>
          <w:iCs/>
          <w:sz w:val="22"/>
          <w:szCs w:val="22"/>
        </w:rPr>
        <w:t xml:space="preserve">rises. </w:t>
      </w:r>
      <w:r>
        <w:rPr>
          <w:rFonts w:ascii="Times New Roman" w:hAnsi="Times New Roman"/>
          <w:iCs/>
          <w:sz w:val="22"/>
          <w:szCs w:val="22"/>
        </w:rPr>
        <w:t xml:space="preserve">Respondents </w:t>
      </w:r>
      <w:r w:rsidRPr="0008272F">
        <w:rPr>
          <w:rFonts w:ascii="Times New Roman" w:hAnsi="Times New Roman"/>
          <w:iCs/>
          <w:sz w:val="22"/>
          <w:szCs w:val="22"/>
        </w:rPr>
        <w:t>in the obese categor</w:t>
      </w:r>
      <w:r>
        <w:rPr>
          <w:rFonts w:ascii="Times New Roman" w:hAnsi="Times New Roman"/>
          <w:iCs/>
          <w:sz w:val="22"/>
          <w:szCs w:val="22"/>
        </w:rPr>
        <w:t>y</w:t>
      </w:r>
      <w:r w:rsidRPr="0008272F">
        <w:rPr>
          <w:rFonts w:ascii="Times New Roman" w:hAnsi="Times New Roman"/>
          <w:iCs/>
          <w:sz w:val="22"/>
          <w:szCs w:val="22"/>
        </w:rPr>
        <w:t xml:space="preserve"> employed more search methods than </w:t>
      </w:r>
      <w:r>
        <w:rPr>
          <w:rFonts w:ascii="Times New Roman" w:hAnsi="Times New Roman"/>
          <w:iCs/>
          <w:sz w:val="22"/>
          <w:szCs w:val="22"/>
        </w:rPr>
        <w:t xml:space="preserve">respondents in </w:t>
      </w:r>
      <w:r w:rsidRPr="0008272F">
        <w:rPr>
          <w:rFonts w:ascii="Times New Roman" w:hAnsi="Times New Roman"/>
          <w:iCs/>
          <w:sz w:val="22"/>
          <w:szCs w:val="22"/>
        </w:rPr>
        <w:t xml:space="preserve">the other two categories, had longer </w:t>
      </w:r>
      <w:r>
        <w:rPr>
          <w:rFonts w:ascii="Times New Roman" w:hAnsi="Times New Roman"/>
          <w:iCs/>
          <w:sz w:val="22"/>
          <w:szCs w:val="22"/>
        </w:rPr>
        <w:t xml:space="preserve">average </w:t>
      </w:r>
      <w:r w:rsidRPr="0008272F">
        <w:rPr>
          <w:rFonts w:ascii="Times New Roman" w:hAnsi="Times New Roman"/>
          <w:iCs/>
          <w:sz w:val="22"/>
          <w:szCs w:val="22"/>
        </w:rPr>
        <w:t xml:space="preserve">tenure in their previous job, and </w:t>
      </w:r>
      <w:r>
        <w:rPr>
          <w:rFonts w:ascii="Times New Roman" w:hAnsi="Times New Roman"/>
          <w:iCs/>
          <w:sz w:val="22"/>
          <w:szCs w:val="22"/>
        </w:rPr>
        <w:t>experience</w:t>
      </w:r>
      <w:r w:rsidRPr="0008272F">
        <w:rPr>
          <w:rFonts w:ascii="Times New Roman" w:hAnsi="Times New Roman"/>
          <w:iCs/>
          <w:sz w:val="22"/>
          <w:szCs w:val="22"/>
        </w:rPr>
        <w:t xml:space="preserve"> a longer period of overall employment. </w:t>
      </w:r>
    </w:p>
    <w:p w14:paraId="3F781AC0" w14:textId="63C38D76" w:rsidR="008B4DCC" w:rsidRPr="0008272F" w:rsidRDefault="005570F6" w:rsidP="005570F6">
      <w:pPr>
        <w:spacing w:line="480" w:lineRule="auto"/>
        <w:rPr>
          <w:rFonts w:ascii="Times New Roman" w:hAnsi="Times New Roman"/>
          <w:b/>
          <w:bCs/>
          <w:sz w:val="22"/>
          <w:szCs w:val="22"/>
        </w:rPr>
      </w:pPr>
      <w:r w:rsidRPr="0008272F">
        <w:rPr>
          <w:rFonts w:ascii="Times New Roman" w:hAnsi="Times New Roman"/>
          <w:b/>
          <w:bCs/>
          <w:sz w:val="22"/>
          <w:szCs w:val="22"/>
        </w:rPr>
        <w:t>6.2 Regression Analysis</w:t>
      </w:r>
    </w:p>
    <w:p w14:paraId="53E54783" w14:textId="24C9FB0B" w:rsidR="004B1546" w:rsidRDefault="003330FB" w:rsidP="004B1546">
      <w:pPr>
        <w:tabs>
          <w:tab w:val="left" w:pos="432"/>
        </w:tabs>
        <w:spacing w:after="120" w:line="480" w:lineRule="auto"/>
        <w:ind w:firstLine="432"/>
        <w:rPr>
          <w:rFonts w:ascii="Times New Roman" w:hAnsi="Times New Roman"/>
          <w:sz w:val="22"/>
          <w:szCs w:val="22"/>
        </w:rPr>
      </w:pPr>
      <w:r w:rsidRPr="0008272F">
        <w:rPr>
          <w:rFonts w:ascii="Times New Roman" w:hAnsi="Times New Roman"/>
          <w:sz w:val="22"/>
          <w:szCs w:val="22"/>
        </w:rPr>
        <w:t>Table</w:t>
      </w:r>
      <w:r w:rsidR="004B1546">
        <w:rPr>
          <w:rFonts w:ascii="Times New Roman" w:hAnsi="Times New Roman"/>
          <w:sz w:val="22"/>
          <w:szCs w:val="22"/>
        </w:rPr>
        <w:t>s</w:t>
      </w:r>
      <w:r w:rsidRPr="0008272F">
        <w:rPr>
          <w:rFonts w:ascii="Times New Roman" w:hAnsi="Times New Roman"/>
          <w:sz w:val="22"/>
          <w:szCs w:val="22"/>
        </w:rPr>
        <w:t xml:space="preserve"> </w:t>
      </w:r>
      <w:r w:rsidR="006A7618" w:rsidRPr="0008272F">
        <w:rPr>
          <w:rFonts w:ascii="Times New Roman" w:hAnsi="Times New Roman"/>
          <w:sz w:val="22"/>
          <w:szCs w:val="22"/>
        </w:rPr>
        <w:t>2</w:t>
      </w:r>
      <w:r w:rsidR="004B1546">
        <w:rPr>
          <w:rFonts w:ascii="Times New Roman" w:hAnsi="Times New Roman"/>
          <w:sz w:val="22"/>
          <w:szCs w:val="22"/>
        </w:rPr>
        <w:t xml:space="preserve"> through </w:t>
      </w:r>
      <w:r w:rsidR="00B233E8">
        <w:rPr>
          <w:rFonts w:ascii="Times New Roman" w:hAnsi="Times New Roman"/>
          <w:sz w:val="22"/>
          <w:szCs w:val="22"/>
        </w:rPr>
        <w:t>4</w:t>
      </w:r>
      <w:r w:rsidR="004B1546">
        <w:rPr>
          <w:rFonts w:ascii="Times New Roman" w:hAnsi="Times New Roman"/>
          <w:sz w:val="22"/>
          <w:szCs w:val="22"/>
        </w:rPr>
        <w:t xml:space="preserve"> </w:t>
      </w:r>
      <w:r w:rsidRPr="0008272F">
        <w:rPr>
          <w:rFonts w:ascii="Times New Roman" w:hAnsi="Times New Roman"/>
          <w:sz w:val="22"/>
          <w:szCs w:val="22"/>
        </w:rPr>
        <w:t xml:space="preserve">report </w:t>
      </w:r>
      <w:r w:rsidR="00EA7CC5" w:rsidRPr="0008272F">
        <w:rPr>
          <w:rFonts w:ascii="Times New Roman" w:hAnsi="Times New Roman"/>
          <w:sz w:val="22"/>
          <w:szCs w:val="22"/>
        </w:rPr>
        <w:t xml:space="preserve">coefficient estimates </w:t>
      </w:r>
      <w:r w:rsidR="00EA49CD">
        <w:rPr>
          <w:rFonts w:ascii="Times New Roman" w:hAnsi="Times New Roman"/>
          <w:sz w:val="22"/>
          <w:szCs w:val="22"/>
        </w:rPr>
        <w:t>of the hazard functions across several specifications</w:t>
      </w:r>
      <w:r w:rsidR="004B1546">
        <w:rPr>
          <w:rFonts w:ascii="Times New Roman" w:hAnsi="Times New Roman"/>
          <w:sz w:val="22"/>
          <w:szCs w:val="22"/>
        </w:rPr>
        <w:t xml:space="preserve">. </w:t>
      </w:r>
      <w:r w:rsidR="004B1546" w:rsidRPr="004B1546">
        <w:rPr>
          <w:rFonts w:ascii="Times New Roman" w:hAnsi="Times New Roman"/>
          <w:sz w:val="22"/>
          <w:szCs w:val="22"/>
        </w:rPr>
        <w:t xml:space="preserve">In general, a negative coefficient estimate indicates that the hazard rate (likelihood) of ending an unemployment spell is decreased by the factor and a positive coefficient estimate indicates that the factor increases the hazard rate of ending the unemployment spell. </w:t>
      </w:r>
    </w:p>
    <w:tbl>
      <w:tblPr>
        <w:tblStyle w:val="TableGrid"/>
        <w:tblW w:w="9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800"/>
        <w:gridCol w:w="1801"/>
        <w:gridCol w:w="1801"/>
        <w:gridCol w:w="1801"/>
      </w:tblGrid>
      <w:tr w:rsidR="008926A0" w:rsidRPr="008926A0" w14:paraId="76913078" w14:textId="77777777" w:rsidTr="00473199">
        <w:trPr>
          <w:cantSplit/>
          <w:trHeight w:hRule="exact" w:val="324"/>
        </w:trPr>
        <w:tc>
          <w:tcPr>
            <w:tcW w:w="9003" w:type="dxa"/>
            <w:gridSpan w:val="5"/>
          </w:tcPr>
          <w:p w14:paraId="50B97A2F" w14:textId="77777777" w:rsidR="008926A0" w:rsidRPr="008926A0" w:rsidRDefault="008926A0" w:rsidP="00473199">
            <w:pPr>
              <w:tabs>
                <w:tab w:val="left" w:pos="432"/>
              </w:tabs>
              <w:jc w:val="center"/>
              <w:rPr>
                <w:rFonts w:ascii="Times New Roman" w:hAnsi="Times New Roman"/>
                <w:b/>
                <w:bCs/>
                <w:color w:val="000000"/>
                <w:sz w:val="22"/>
                <w:szCs w:val="22"/>
              </w:rPr>
            </w:pPr>
            <w:r w:rsidRPr="008926A0">
              <w:rPr>
                <w:rFonts w:ascii="Times New Roman" w:hAnsi="Times New Roman"/>
                <w:b/>
                <w:bCs/>
                <w:color w:val="000000"/>
                <w:sz w:val="22"/>
                <w:szCs w:val="22"/>
              </w:rPr>
              <w:tab/>
              <w:t>Table 2: Models of Unemployment Duration with only BMI Classifications</w:t>
            </w:r>
          </w:p>
        </w:tc>
      </w:tr>
      <w:tr w:rsidR="008926A0" w:rsidRPr="0008272F" w14:paraId="3C7EEB55" w14:textId="77777777" w:rsidTr="00473199">
        <w:trPr>
          <w:cantSplit/>
          <w:trHeight w:val="187"/>
        </w:trPr>
        <w:tc>
          <w:tcPr>
            <w:tcW w:w="1800" w:type="dxa"/>
            <w:tcBorders>
              <w:top w:val="single" w:sz="18" w:space="0" w:color="auto"/>
              <w:bottom w:val="single" w:sz="18" w:space="0" w:color="auto"/>
              <w:right w:val="single" w:sz="8" w:space="0" w:color="auto"/>
            </w:tcBorders>
            <w:vAlign w:val="center"/>
          </w:tcPr>
          <w:p w14:paraId="3AFD62CE" w14:textId="77777777" w:rsidR="008926A0" w:rsidRPr="00F16E71" w:rsidRDefault="008926A0" w:rsidP="00473199">
            <w:pPr>
              <w:tabs>
                <w:tab w:val="left" w:pos="432"/>
              </w:tabs>
              <w:jc w:val="center"/>
              <w:rPr>
                <w:color w:val="000000"/>
                <w:sz w:val="16"/>
                <w:szCs w:val="16"/>
              </w:rPr>
            </w:pPr>
          </w:p>
        </w:tc>
        <w:tc>
          <w:tcPr>
            <w:tcW w:w="1800" w:type="dxa"/>
            <w:tcBorders>
              <w:top w:val="single" w:sz="18" w:space="0" w:color="auto"/>
              <w:left w:val="single" w:sz="8" w:space="0" w:color="auto"/>
              <w:bottom w:val="single" w:sz="18" w:space="0" w:color="auto"/>
              <w:right w:val="single" w:sz="8" w:space="0" w:color="auto"/>
            </w:tcBorders>
            <w:vAlign w:val="center"/>
          </w:tcPr>
          <w:p w14:paraId="25C45261" w14:textId="77777777" w:rsidR="008926A0" w:rsidRPr="00F16E71" w:rsidRDefault="008926A0" w:rsidP="00473199">
            <w:pPr>
              <w:tabs>
                <w:tab w:val="left" w:pos="432"/>
              </w:tabs>
              <w:jc w:val="center"/>
              <w:rPr>
                <w:color w:val="000000"/>
                <w:sz w:val="16"/>
                <w:szCs w:val="16"/>
              </w:rPr>
            </w:pPr>
            <w:r w:rsidRPr="00F16E71">
              <w:rPr>
                <w:color w:val="000000"/>
                <w:sz w:val="16"/>
                <w:szCs w:val="16"/>
              </w:rPr>
              <w:t>(1)</w:t>
            </w:r>
          </w:p>
        </w:tc>
        <w:tc>
          <w:tcPr>
            <w:tcW w:w="1801" w:type="dxa"/>
            <w:tcBorders>
              <w:top w:val="single" w:sz="18" w:space="0" w:color="auto"/>
              <w:left w:val="single" w:sz="8" w:space="0" w:color="auto"/>
              <w:bottom w:val="single" w:sz="18" w:space="0" w:color="auto"/>
              <w:right w:val="single" w:sz="8" w:space="0" w:color="auto"/>
            </w:tcBorders>
            <w:vAlign w:val="center"/>
          </w:tcPr>
          <w:p w14:paraId="77990909" w14:textId="77777777" w:rsidR="008926A0" w:rsidRPr="00F16E71" w:rsidRDefault="008926A0" w:rsidP="00473199">
            <w:pPr>
              <w:tabs>
                <w:tab w:val="left" w:pos="432"/>
              </w:tabs>
              <w:jc w:val="center"/>
              <w:rPr>
                <w:color w:val="000000"/>
                <w:sz w:val="16"/>
                <w:szCs w:val="16"/>
              </w:rPr>
            </w:pPr>
            <w:r w:rsidRPr="00F16E71">
              <w:rPr>
                <w:color w:val="000000"/>
                <w:sz w:val="16"/>
                <w:szCs w:val="16"/>
              </w:rPr>
              <w:t>(2)</w:t>
            </w:r>
          </w:p>
        </w:tc>
        <w:tc>
          <w:tcPr>
            <w:tcW w:w="1801" w:type="dxa"/>
            <w:tcBorders>
              <w:top w:val="single" w:sz="18" w:space="0" w:color="auto"/>
              <w:left w:val="single" w:sz="8" w:space="0" w:color="auto"/>
              <w:bottom w:val="single" w:sz="18" w:space="0" w:color="auto"/>
              <w:right w:val="single" w:sz="8" w:space="0" w:color="auto"/>
            </w:tcBorders>
            <w:vAlign w:val="center"/>
          </w:tcPr>
          <w:p w14:paraId="44FC8825" w14:textId="77777777" w:rsidR="008926A0" w:rsidRPr="00F16E71" w:rsidRDefault="008926A0" w:rsidP="00473199">
            <w:pPr>
              <w:tabs>
                <w:tab w:val="left" w:pos="432"/>
              </w:tabs>
              <w:jc w:val="center"/>
              <w:rPr>
                <w:color w:val="000000"/>
                <w:sz w:val="16"/>
                <w:szCs w:val="16"/>
              </w:rPr>
            </w:pPr>
            <w:r w:rsidRPr="00F16E71">
              <w:rPr>
                <w:color w:val="000000"/>
                <w:sz w:val="16"/>
                <w:szCs w:val="16"/>
              </w:rPr>
              <w:t>(3)</w:t>
            </w:r>
          </w:p>
        </w:tc>
        <w:tc>
          <w:tcPr>
            <w:tcW w:w="1801" w:type="dxa"/>
            <w:tcBorders>
              <w:top w:val="single" w:sz="18" w:space="0" w:color="auto"/>
              <w:left w:val="single" w:sz="8" w:space="0" w:color="auto"/>
              <w:bottom w:val="single" w:sz="18" w:space="0" w:color="auto"/>
            </w:tcBorders>
            <w:vAlign w:val="center"/>
          </w:tcPr>
          <w:p w14:paraId="26FFC03F" w14:textId="77777777" w:rsidR="008926A0" w:rsidRPr="00F16E71" w:rsidRDefault="008926A0" w:rsidP="00473199">
            <w:pPr>
              <w:tabs>
                <w:tab w:val="left" w:pos="432"/>
              </w:tabs>
              <w:jc w:val="center"/>
              <w:rPr>
                <w:color w:val="000000"/>
                <w:sz w:val="16"/>
                <w:szCs w:val="16"/>
              </w:rPr>
            </w:pPr>
            <w:r w:rsidRPr="00F16E71">
              <w:rPr>
                <w:color w:val="000000"/>
                <w:sz w:val="16"/>
                <w:szCs w:val="16"/>
              </w:rPr>
              <w:t>(4)</w:t>
            </w:r>
          </w:p>
        </w:tc>
      </w:tr>
      <w:tr w:rsidR="008926A0" w:rsidRPr="0008272F" w14:paraId="2B3C13EA" w14:textId="77777777" w:rsidTr="00473199">
        <w:trPr>
          <w:cantSplit/>
          <w:trHeight w:val="187"/>
        </w:trPr>
        <w:tc>
          <w:tcPr>
            <w:tcW w:w="1800" w:type="dxa"/>
            <w:tcBorders>
              <w:top w:val="single" w:sz="18" w:space="0" w:color="auto"/>
              <w:right w:val="single" w:sz="8" w:space="0" w:color="auto"/>
            </w:tcBorders>
            <w:shd w:val="clear" w:color="auto" w:fill="auto"/>
          </w:tcPr>
          <w:p w14:paraId="6C16E96D" w14:textId="77777777" w:rsidR="008926A0" w:rsidRPr="0025319E" w:rsidRDefault="008926A0" w:rsidP="00473199">
            <w:pPr>
              <w:tabs>
                <w:tab w:val="left" w:pos="432"/>
              </w:tabs>
              <w:rPr>
                <w:rFonts w:asciiTheme="minorHAnsi" w:hAnsiTheme="minorHAnsi" w:cstheme="minorHAnsi"/>
                <w:sz w:val="16"/>
                <w:szCs w:val="16"/>
              </w:rPr>
            </w:pPr>
            <w:r w:rsidRPr="0025319E">
              <w:rPr>
                <w:rFonts w:asciiTheme="minorHAnsi" w:hAnsiTheme="minorHAnsi" w:cstheme="minorHAnsi"/>
                <w:sz w:val="16"/>
                <w:szCs w:val="16"/>
              </w:rPr>
              <w:t>Overweight</w:t>
            </w:r>
          </w:p>
        </w:tc>
        <w:tc>
          <w:tcPr>
            <w:tcW w:w="1800" w:type="dxa"/>
            <w:tcBorders>
              <w:top w:val="single" w:sz="18" w:space="0" w:color="auto"/>
              <w:left w:val="single" w:sz="8" w:space="0" w:color="auto"/>
              <w:right w:val="single" w:sz="8" w:space="0" w:color="auto"/>
            </w:tcBorders>
            <w:shd w:val="clear" w:color="auto" w:fill="auto"/>
          </w:tcPr>
          <w:p w14:paraId="4605FABA"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-0.1161 ***</w:t>
            </w:r>
          </w:p>
        </w:tc>
        <w:tc>
          <w:tcPr>
            <w:tcW w:w="1801" w:type="dxa"/>
            <w:tcBorders>
              <w:top w:val="single" w:sz="18" w:space="0" w:color="auto"/>
              <w:left w:val="single" w:sz="8" w:space="0" w:color="auto"/>
              <w:right w:val="single" w:sz="8" w:space="0" w:color="auto"/>
            </w:tcBorders>
            <w:shd w:val="clear" w:color="auto" w:fill="auto"/>
          </w:tcPr>
          <w:p w14:paraId="6E707C6C"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-0.1338 ***</w:t>
            </w:r>
          </w:p>
        </w:tc>
        <w:tc>
          <w:tcPr>
            <w:tcW w:w="1801" w:type="dxa"/>
            <w:tcBorders>
              <w:top w:val="single" w:sz="18" w:space="0" w:color="auto"/>
              <w:left w:val="single" w:sz="8" w:space="0" w:color="auto"/>
              <w:right w:val="single" w:sz="8" w:space="0" w:color="auto"/>
            </w:tcBorders>
            <w:shd w:val="clear" w:color="auto" w:fill="auto"/>
          </w:tcPr>
          <w:p w14:paraId="6C6226AE"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-0.1538 ***</w:t>
            </w:r>
          </w:p>
        </w:tc>
        <w:tc>
          <w:tcPr>
            <w:tcW w:w="1801" w:type="dxa"/>
            <w:tcBorders>
              <w:top w:val="single" w:sz="18" w:space="0" w:color="auto"/>
              <w:left w:val="single" w:sz="8" w:space="0" w:color="auto"/>
            </w:tcBorders>
            <w:shd w:val="clear" w:color="auto" w:fill="auto"/>
          </w:tcPr>
          <w:p w14:paraId="0C72CD56"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-0.1808 ***</w:t>
            </w:r>
          </w:p>
        </w:tc>
      </w:tr>
      <w:tr w:rsidR="008926A0" w:rsidRPr="0008272F" w14:paraId="689819DD" w14:textId="77777777" w:rsidTr="00473199">
        <w:trPr>
          <w:cantSplit/>
          <w:trHeight w:val="187"/>
        </w:trPr>
        <w:tc>
          <w:tcPr>
            <w:tcW w:w="1800" w:type="dxa"/>
            <w:tcBorders>
              <w:right w:val="single" w:sz="8" w:space="0" w:color="auto"/>
            </w:tcBorders>
            <w:shd w:val="clear" w:color="auto" w:fill="auto"/>
          </w:tcPr>
          <w:p w14:paraId="3AD4D046" w14:textId="77777777" w:rsidR="008926A0" w:rsidRPr="0025319E" w:rsidRDefault="008926A0" w:rsidP="00473199">
            <w:pPr>
              <w:tabs>
                <w:tab w:val="left" w:pos="432"/>
              </w:tabs>
              <w:rPr>
                <w:rFonts w:asciiTheme="minorHAnsi" w:hAnsiTheme="minorHAnsi" w:cstheme="minorHAnsi"/>
                <w:sz w:val="16"/>
                <w:szCs w:val="16"/>
              </w:rPr>
            </w:pPr>
            <w:r w:rsidRPr="0025319E">
              <w:rPr>
                <w:rFonts w:asciiTheme="minorHAnsi" w:hAnsiTheme="minorHAnsi" w:cstheme="minorHAnsi"/>
                <w:sz w:val="16"/>
                <w:szCs w:val="16"/>
              </w:rPr>
              <w:t xml:space="preserve"> </w:t>
            </w:r>
          </w:p>
        </w:tc>
        <w:tc>
          <w:tcPr>
            <w:tcW w:w="1800" w:type="dxa"/>
            <w:tcBorders>
              <w:left w:val="single" w:sz="8" w:space="0" w:color="auto"/>
              <w:right w:val="single" w:sz="8" w:space="0" w:color="auto"/>
            </w:tcBorders>
            <w:shd w:val="clear" w:color="auto" w:fill="auto"/>
          </w:tcPr>
          <w:p w14:paraId="1146E639"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(0.0189)</w:t>
            </w:r>
          </w:p>
        </w:tc>
        <w:tc>
          <w:tcPr>
            <w:tcW w:w="1801" w:type="dxa"/>
            <w:tcBorders>
              <w:left w:val="single" w:sz="8" w:space="0" w:color="auto"/>
              <w:right w:val="single" w:sz="8" w:space="0" w:color="auto"/>
            </w:tcBorders>
            <w:shd w:val="clear" w:color="auto" w:fill="auto"/>
          </w:tcPr>
          <w:p w14:paraId="67FAD58C"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(0.0191)</w:t>
            </w:r>
          </w:p>
        </w:tc>
        <w:tc>
          <w:tcPr>
            <w:tcW w:w="1801" w:type="dxa"/>
            <w:tcBorders>
              <w:left w:val="single" w:sz="8" w:space="0" w:color="auto"/>
              <w:right w:val="single" w:sz="8" w:space="0" w:color="auto"/>
            </w:tcBorders>
            <w:shd w:val="clear" w:color="auto" w:fill="auto"/>
          </w:tcPr>
          <w:p w14:paraId="1CDF4895"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(0.0231)</w:t>
            </w:r>
          </w:p>
        </w:tc>
        <w:tc>
          <w:tcPr>
            <w:tcW w:w="1801" w:type="dxa"/>
            <w:tcBorders>
              <w:left w:val="single" w:sz="8" w:space="0" w:color="auto"/>
            </w:tcBorders>
            <w:shd w:val="clear" w:color="auto" w:fill="auto"/>
          </w:tcPr>
          <w:p w14:paraId="3CF0451C"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(0.023)</w:t>
            </w:r>
          </w:p>
        </w:tc>
      </w:tr>
      <w:tr w:rsidR="008926A0" w:rsidRPr="0008272F" w14:paraId="3F67C70D" w14:textId="77777777" w:rsidTr="00473199">
        <w:trPr>
          <w:cantSplit/>
          <w:trHeight w:val="187"/>
        </w:trPr>
        <w:tc>
          <w:tcPr>
            <w:tcW w:w="1800" w:type="dxa"/>
            <w:tcBorders>
              <w:right w:val="single" w:sz="8" w:space="0" w:color="auto"/>
            </w:tcBorders>
            <w:shd w:val="clear" w:color="auto" w:fill="auto"/>
          </w:tcPr>
          <w:p w14:paraId="2E251332" w14:textId="77777777" w:rsidR="008926A0" w:rsidRPr="0025319E" w:rsidRDefault="008926A0" w:rsidP="00473199">
            <w:pPr>
              <w:tabs>
                <w:tab w:val="left" w:pos="432"/>
              </w:tabs>
              <w:rPr>
                <w:rFonts w:asciiTheme="minorHAnsi" w:hAnsiTheme="minorHAnsi" w:cstheme="minorHAnsi"/>
                <w:sz w:val="16"/>
                <w:szCs w:val="16"/>
              </w:rPr>
            </w:pPr>
            <w:r w:rsidRPr="0025319E">
              <w:rPr>
                <w:rFonts w:asciiTheme="minorHAnsi" w:hAnsiTheme="minorHAnsi" w:cstheme="minorHAnsi"/>
                <w:sz w:val="16"/>
                <w:szCs w:val="16"/>
              </w:rPr>
              <w:t>Obese</w:t>
            </w:r>
          </w:p>
        </w:tc>
        <w:tc>
          <w:tcPr>
            <w:tcW w:w="1800" w:type="dxa"/>
            <w:tcBorders>
              <w:left w:val="single" w:sz="8" w:space="0" w:color="auto"/>
              <w:right w:val="single" w:sz="8" w:space="0" w:color="auto"/>
            </w:tcBorders>
            <w:shd w:val="clear" w:color="auto" w:fill="auto"/>
          </w:tcPr>
          <w:p w14:paraId="5F5E2BD2"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-0.2086 ***</w:t>
            </w:r>
          </w:p>
        </w:tc>
        <w:tc>
          <w:tcPr>
            <w:tcW w:w="1801" w:type="dxa"/>
            <w:tcBorders>
              <w:left w:val="single" w:sz="8" w:space="0" w:color="auto"/>
              <w:right w:val="single" w:sz="8" w:space="0" w:color="auto"/>
            </w:tcBorders>
            <w:shd w:val="clear" w:color="auto" w:fill="auto"/>
          </w:tcPr>
          <w:p w14:paraId="3AC3FC25"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-0.2108 ***</w:t>
            </w:r>
          </w:p>
        </w:tc>
        <w:tc>
          <w:tcPr>
            <w:tcW w:w="1801" w:type="dxa"/>
            <w:tcBorders>
              <w:left w:val="single" w:sz="8" w:space="0" w:color="auto"/>
              <w:right w:val="single" w:sz="8" w:space="0" w:color="auto"/>
            </w:tcBorders>
            <w:shd w:val="clear" w:color="auto" w:fill="auto"/>
          </w:tcPr>
          <w:p w14:paraId="0BACDDA7"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-0.2989 ***</w:t>
            </w:r>
          </w:p>
        </w:tc>
        <w:tc>
          <w:tcPr>
            <w:tcW w:w="1801" w:type="dxa"/>
            <w:tcBorders>
              <w:left w:val="single" w:sz="8" w:space="0" w:color="auto"/>
            </w:tcBorders>
            <w:shd w:val="clear" w:color="auto" w:fill="auto"/>
          </w:tcPr>
          <w:p w14:paraId="01C00AB7"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-0.2981 ***</w:t>
            </w:r>
          </w:p>
        </w:tc>
      </w:tr>
      <w:tr w:rsidR="008926A0" w:rsidRPr="0008272F" w14:paraId="52ACD241" w14:textId="77777777" w:rsidTr="00473199">
        <w:trPr>
          <w:cantSplit/>
          <w:trHeight w:val="187"/>
        </w:trPr>
        <w:tc>
          <w:tcPr>
            <w:tcW w:w="1800" w:type="dxa"/>
            <w:tcBorders>
              <w:bottom w:val="single" w:sz="18" w:space="0" w:color="auto"/>
              <w:right w:val="single" w:sz="8" w:space="0" w:color="auto"/>
            </w:tcBorders>
            <w:shd w:val="clear" w:color="auto" w:fill="auto"/>
          </w:tcPr>
          <w:p w14:paraId="0B4C1CE3" w14:textId="77777777" w:rsidR="008926A0" w:rsidRPr="0025319E" w:rsidRDefault="008926A0" w:rsidP="00473199">
            <w:pPr>
              <w:tabs>
                <w:tab w:val="left" w:pos="432"/>
              </w:tabs>
              <w:rPr>
                <w:rFonts w:asciiTheme="minorHAnsi" w:hAnsiTheme="minorHAnsi" w:cstheme="minorHAnsi"/>
                <w:sz w:val="16"/>
                <w:szCs w:val="16"/>
              </w:rPr>
            </w:pPr>
          </w:p>
        </w:tc>
        <w:tc>
          <w:tcPr>
            <w:tcW w:w="1800" w:type="dxa"/>
            <w:tcBorders>
              <w:left w:val="single" w:sz="8" w:space="0" w:color="auto"/>
              <w:bottom w:val="single" w:sz="18" w:space="0" w:color="auto"/>
              <w:right w:val="single" w:sz="8" w:space="0" w:color="auto"/>
            </w:tcBorders>
            <w:shd w:val="clear" w:color="auto" w:fill="auto"/>
          </w:tcPr>
          <w:p w14:paraId="01FCEECF"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(0.0194)</w:t>
            </w:r>
          </w:p>
        </w:tc>
        <w:tc>
          <w:tcPr>
            <w:tcW w:w="1801" w:type="dxa"/>
            <w:tcBorders>
              <w:left w:val="single" w:sz="8" w:space="0" w:color="auto"/>
              <w:bottom w:val="single" w:sz="18" w:space="0" w:color="auto"/>
              <w:right w:val="single" w:sz="8" w:space="0" w:color="auto"/>
            </w:tcBorders>
            <w:shd w:val="clear" w:color="auto" w:fill="auto"/>
          </w:tcPr>
          <w:p w14:paraId="5F623378"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(0.0198)</w:t>
            </w:r>
          </w:p>
        </w:tc>
        <w:tc>
          <w:tcPr>
            <w:tcW w:w="1801" w:type="dxa"/>
            <w:tcBorders>
              <w:left w:val="single" w:sz="8" w:space="0" w:color="auto"/>
              <w:bottom w:val="single" w:sz="18" w:space="0" w:color="auto"/>
              <w:right w:val="single" w:sz="8" w:space="0" w:color="auto"/>
            </w:tcBorders>
            <w:shd w:val="clear" w:color="auto" w:fill="auto"/>
          </w:tcPr>
          <w:p w14:paraId="555D6C3E"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(0.0255)</w:t>
            </w:r>
          </w:p>
        </w:tc>
        <w:tc>
          <w:tcPr>
            <w:tcW w:w="1801" w:type="dxa"/>
            <w:tcBorders>
              <w:left w:val="single" w:sz="8" w:space="0" w:color="auto"/>
              <w:bottom w:val="single" w:sz="18" w:space="0" w:color="auto"/>
            </w:tcBorders>
            <w:shd w:val="clear" w:color="auto" w:fill="auto"/>
          </w:tcPr>
          <w:p w14:paraId="7C0E7BB5"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(0.0258)</w:t>
            </w:r>
          </w:p>
        </w:tc>
      </w:tr>
      <w:tr w:rsidR="008926A0" w:rsidRPr="0008272F" w14:paraId="466101C4" w14:textId="77777777" w:rsidTr="00473199">
        <w:trPr>
          <w:cantSplit/>
          <w:trHeight w:val="187"/>
        </w:trPr>
        <w:tc>
          <w:tcPr>
            <w:tcW w:w="1800" w:type="dxa"/>
            <w:tcBorders>
              <w:top w:val="single" w:sz="18" w:space="0" w:color="auto"/>
              <w:right w:val="single" w:sz="8" w:space="0" w:color="auto"/>
            </w:tcBorders>
          </w:tcPr>
          <w:p w14:paraId="4B0AD90F" w14:textId="77777777" w:rsidR="008926A0" w:rsidRPr="0025319E" w:rsidRDefault="008926A0" w:rsidP="00473199">
            <w:pPr>
              <w:tabs>
                <w:tab w:val="left" w:pos="432"/>
              </w:tabs>
              <w:rPr>
                <w:rFonts w:asciiTheme="minorHAnsi" w:hAnsiTheme="minorHAnsi" w:cstheme="minorHAnsi"/>
                <w:color w:val="000000"/>
                <w:sz w:val="16"/>
                <w:szCs w:val="16"/>
              </w:rPr>
            </w:pPr>
            <w:r w:rsidRPr="0025319E">
              <w:rPr>
                <w:rFonts w:asciiTheme="minorHAnsi" w:hAnsiTheme="minorHAnsi" w:cstheme="minorHAnsi"/>
                <w:sz w:val="16"/>
                <w:szCs w:val="16"/>
              </w:rPr>
              <w:t>Variable Coef. Std. Dev.</w:t>
            </w:r>
          </w:p>
        </w:tc>
        <w:tc>
          <w:tcPr>
            <w:tcW w:w="1800" w:type="dxa"/>
            <w:tcBorders>
              <w:top w:val="single" w:sz="18" w:space="0" w:color="auto"/>
              <w:left w:val="single" w:sz="8" w:space="0" w:color="auto"/>
              <w:right w:val="single" w:sz="8" w:space="0" w:color="auto"/>
            </w:tcBorders>
          </w:tcPr>
          <w:p w14:paraId="7A35FF4B" w14:textId="77777777" w:rsidR="008926A0" w:rsidRPr="0025319E" w:rsidRDefault="008926A0" w:rsidP="00473199">
            <w:pPr>
              <w:tabs>
                <w:tab w:val="left" w:pos="432"/>
              </w:tabs>
              <w:jc w:val="center"/>
              <w:rPr>
                <w:rFonts w:asciiTheme="minorHAnsi" w:hAnsiTheme="minorHAnsi" w:cstheme="minorHAnsi"/>
                <w:color w:val="000000"/>
                <w:sz w:val="16"/>
                <w:szCs w:val="16"/>
              </w:rPr>
            </w:pPr>
          </w:p>
        </w:tc>
        <w:tc>
          <w:tcPr>
            <w:tcW w:w="1801" w:type="dxa"/>
            <w:tcBorders>
              <w:top w:val="single" w:sz="18" w:space="0" w:color="auto"/>
              <w:left w:val="single" w:sz="8" w:space="0" w:color="auto"/>
              <w:right w:val="single" w:sz="8" w:space="0" w:color="auto"/>
            </w:tcBorders>
          </w:tcPr>
          <w:p w14:paraId="048FE134" w14:textId="77777777" w:rsidR="008926A0" w:rsidRPr="0025319E" w:rsidRDefault="008926A0" w:rsidP="00473199">
            <w:pPr>
              <w:tabs>
                <w:tab w:val="left" w:pos="432"/>
              </w:tabs>
              <w:jc w:val="center"/>
              <w:rPr>
                <w:rFonts w:asciiTheme="minorHAnsi" w:hAnsiTheme="minorHAnsi" w:cstheme="minorHAnsi"/>
                <w:sz w:val="16"/>
                <w:szCs w:val="16"/>
              </w:rPr>
            </w:pPr>
          </w:p>
        </w:tc>
        <w:tc>
          <w:tcPr>
            <w:tcW w:w="1801" w:type="dxa"/>
            <w:tcBorders>
              <w:top w:val="single" w:sz="18" w:space="0" w:color="auto"/>
              <w:left w:val="single" w:sz="8" w:space="0" w:color="auto"/>
              <w:right w:val="single" w:sz="8" w:space="0" w:color="auto"/>
            </w:tcBorders>
          </w:tcPr>
          <w:p w14:paraId="1EBF2C3C" w14:textId="77777777" w:rsidR="008926A0" w:rsidRPr="0025319E" w:rsidRDefault="008926A0" w:rsidP="00473199">
            <w:pPr>
              <w:tabs>
                <w:tab w:val="left" w:pos="432"/>
              </w:tabs>
              <w:jc w:val="center"/>
              <w:rPr>
                <w:rFonts w:asciiTheme="minorHAnsi" w:hAnsiTheme="minorHAnsi" w:cstheme="minorHAnsi"/>
                <w:color w:val="000000"/>
                <w:sz w:val="16"/>
                <w:szCs w:val="16"/>
              </w:rPr>
            </w:pPr>
            <w:r w:rsidRPr="0025319E">
              <w:rPr>
                <w:rFonts w:asciiTheme="minorHAnsi" w:hAnsiTheme="minorHAnsi" w:cstheme="minorHAnsi"/>
                <w:sz w:val="16"/>
                <w:szCs w:val="16"/>
              </w:rPr>
              <w:t>0.4519</w:t>
            </w:r>
          </w:p>
        </w:tc>
        <w:tc>
          <w:tcPr>
            <w:tcW w:w="1801" w:type="dxa"/>
            <w:tcBorders>
              <w:top w:val="single" w:sz="18" w:space="0" w:color="auto"/>
              <w:left w:val="single" w:sz="8" w:space="0" w:color="auto"/>
            </w:tcBorders>
          </w:tcPr>
          <w:p w14:paraId="2710B0F2" w14:textId="77777777" w:rsidR="008926A0" w:rsidRPr="0025319E" w:rsidRDefault="008926A0" w:rsidP="00473199">
            <w:pPr>
              <w:tabs>
                <w:tab w:val="left" w:pos="432"/>
              </w:tabs>
              <w:jc w:val="center"/>
              <w:rPr>
                <w:rFonts w:asciiTheme="minorHAnsi" w:hAnsiTheme="minorHAnsi" w:cstheme="minorHAnsi"/>
                <w:color w:val="000000"/>
                <w:sz w:val="16"/>
                <w:szCs w:val="16"/>
              </w:rPr>
            </w:pPr>
            <w:r w:rsidRPr="0025319E">
              <w:rPr>
                <w:rFonts w:asciiTheme="minorHAnsi" w:hAnsiTheme="minorHAnsi" w:cstheme="minorHAnsi"/>
                <w:sz w:val="16"/>
                <w:szCs w:val="16"/>
              </w:rPr>
              <w:t>0.4458</w:t>
            </w:r>
          </w:p>
        </w:tc>
      </w:tr>
      <w:tr w:rsidR="008926A0" w:rsidRPr="0008272F" w14:paraId="6AC71761" w14:textId="77777777" w:rsidTr="00473199">
        <w:trPr>
          <w:cantSplit/>
          <w:trHeight w:val="187"/>
        </w:trPr>
        <w:tc>
          <w:tcPr>
            <w:tcW w:w="1800" w:type="dxa"/>
            <w:tcBorders>
              <w:right w:val="single" w:sz="8" w:space="0" w:color="auto"/>
            </w:tcBorders>
          </w:tcPr>
          <w:p w14:paraId="128D8B7B" w14:textId="77777777" w:rsidR="008926A0" w:rsidRPr="0025319E" w:rsidRDefault="008926A0" w:rsidP="00473199">
            <w:pPr>
              <w:tabs>
                <w:tab w:val="left" w:pos="432"/>
              </w:tabs>
              <w:rPr>
                <w:rFonts w:asciiTheme="minorHAnsi" w:hAnsiTheme="minorHAnsi" w:cstheme="minorHAnsi"/>
                <w:sz w:val="16"/>
                <w:szCs w:val="16"/>
              </w:rPr>
            </w:pPr>
            <w:r w:rsidRPr="0025319E">
              <w:rPr>
                <w:rFonts w:asciiTheme="minorHAnsi" w:hAnsiTheme="minorHAnsi" w:cstheme="minorHAnsi"/>
                <w:sz w:val="16"/>
                <w:szCs w:val="16"/>
              </w:rPr>
              <w:t>Spells (Observations)</w:t>
            </w:r>
          </w:p>
        </w:tc>
        <w:tc>
          <w:tcPr>
            <w:tcW w:w="1800" w:type="dxa"/>
            <w:tcBorders>
              <w:left w:val="single" w:sz="8" w:space="0" w:color="auto"/>
              <w:right w:val="single" w:sz="8" w:space="0" w:color="auto"/>
            </w:tcBorders>
          </w:tcPr>
          <w:p w14:paraId="5B2CA7E7"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16,210</w:t>
            </w:r>
          </w:p>
        </w:tc>
        <w:tc>
          <w:tcPr>
            <w:tcW w:w="1801" w:type="dxa"/>
            <w:tcBorders>
              <w:left w:val="single" w:sz="8" w:space="0" w:color="auto"/>
              <w:right w:val="single" w:sz="8" w:space="0" w:color="auto"/>
            </w:tcBorders>
          </w:tcPr>
          <w:p w14:paraId="5B3227ED"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15,800</w:t>
            </w:r>
          </w:p>
        </w:tc>
        <w:tc>
          <w:tcPr>
            <w:tcW w:w="1801" w:type="dxa"/>
            <w:tcBorders>
              <w:left w:val="single" w:sz="8" w:space="0" w:color="auto"/>
              <w:right w:val="single" w:sz="8" w:space="0" w:color="auto"/>
            </w:tcBorders>
          </w:tcPr>
          <w:p w14:paraId="2E32953A"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16,210</w:t>
            </w:r>
          </w:p>
        </w:tc>
        <w:tc>
          <w:tcPr>
            <w:tcW w:w="1801" w:type="dxa"/>
            <w:tcBorders>
              <w:left w:val="single" w:sz="8" w:space="0" w:color="auto"/>
            </w:tcBorders>
          </w:tcPr>
          <w:p w14:paraId="65939BA6"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15,800</w:t>
            </w:r>
          </w:p>
        </w:tc>
      </w:tr>
      <w:tr w:rsidR="008926A0" w:rsidRPr="0008272F" w14:paraId="6D0F62B4" w14:textId="77777777" w:rsidTr="00473199">
        <w:trPr>
          <w:cantSplit/>
          <w:trHeight w:val="187"/>
        </w:trPr>
        <w:tc>
          <w:tcPr>
            <w:tcW w:w="1800" w:type="dxa"/>
            <w:tcBorders>
              <w:right w:val="single" w:sz="8" w:space="0" w:color="auto"/>
            </w:tcBorders>
          </w:tcPr>
          <w:p w14:paraId="72D8C98A" w14:textId="77777777" w:rsidR="008926A0" w:rsidRPr="0025319E" w:rsidRDefault="008926A0" w:rsidP="00473199">
            <w:pPr>
              <w:tabs>
                <w:tab w:val="left" w:pos="432"/>
              </w:tabs>
              <w:rPr>
                <w:rFonts w:asciiTheme="minorHAnsi" w:hAnsiTheme="minorHAnsi" w:cstheme="minorHAnsi"/>
                <w:sz w:val="16"/>
                <w:szCs w:val="16"/>
              </w:rPr>
            </w:pPr>
            <w:r w:rsidRPr="0025319E">
              <w:rPr>
                <w:rFonts w:asciiTheme="minorHAnsi" w:hAnsiTheme="minorHAnsi" w:cstheme="minorHAnsi"/>
                <w:sz w:val="16"/>
                <w:szCs w:val="16"/>
              </w:rPr>
              <w:t>AIC</w:t>
            </w:r>
          </w:p>
        </w:tc>
        <w:tc>
          <w:tcPr>
            <w:tcW w:w="1800" w:type="dxa"/>
            <w:tcBorders>
              <w:left w:val="single" w:sz="8" w:space="0" w:color="auto"/>
              <w:right w:val="single" w:sz="8" w:space="0" w:color="auto"/>
            </w:tcBorders>
          </w:tcPr>
          <w:p w14:paraId="01B8A328"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281732.00</w:t>
            </w:r>
          </w:p>
        </w:tc>
        <w:tc>
          <w:tcPr>
            <w:tcW w:w="1801" w:type="dxa"/>
            <w:tcBorders>
              <w:left w:val="single" w:sz="8" w:space="0" w:color="auto"/>
              <w:right w:val="single" w:sz="8" w:space="0" w:color="auto"/>
            </w:tcBorders>
          </w:tcPr>
          <w:p w14:paraId="2357D7ED"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273790.50</w:t>
            </w:r>
          </w:p>
        </w:tc>
        <w:tc>
          <w:tcPr>
            <w:tcW w:w="1801" w:type="dxa"/>
            <w:tcBorders>
              <w:left w:val="single" w:sz="8" w:space="0" w:color="auto"/>
              <w:right w:val="single" w:sz="8" w:space="0" w:color="auto"/>
            </w:tcBorders>
          </w:tcPr>
          <w:p w14:paraId="7C0360E2"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280616.70</w:t>
            </w:r>
          </w:p>
        </w:tc>
        <w:tc>
          <w:tcPr>
            <w:tcW w:w="1801" w:type="dxa"/>
            <w:tcBorders>
              <w:left w:val="single" w:sz="8" w:space="0" w:color="auto"/>
            </w:tcBorders>
          </w:tcPr>
          <w:p w14:paraId="28A8C161"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272736.00</w:t>
            </w:r>
          </w:p>
        </w:tc>
      </w:tr>
      <w:tr w:rsidR="008926A0" w:rsidRPr="0008272F" w14:paraId="26FDA2B7" w14:textId="77777777" w:rsidTr="00473199">
        <w:trPr>
          <w:cantSplit/>
          <w:trHeight w:val="187"/>
        </w:trPr>
        <w:tc>
          <w:tcPr>
            <w:tcW w:w="1800" w:type="dxa"/>
            <w:tcBorders>
              <w:right w:val="single" w:sz="8" w:space="0" w:color="auto"/>
            </w:tcBorders>
          </w:tcPr>
          <w:p w14:paraId="024A83A3" w14:textId="77777777" w:rsidR="008926A0" w:rsidRPr="0025319E" w:rsidRDefault="008926A0" w:rsidP="00473199">
            <w:pPr>
              <w:tabs>
                <w:tab w:val="left" w:pos="432"/>
              </w:tabs>
              <w:rPr>
                <w:rFonts w:asciiTheme="minorHAnsi" w:hAnsiTheme="minorHAnsi" w:cstheme="minorHAnsi"/>
                <w:color w:val="000000"/>
                <w:sz w:val="16"/>
                <w:szCs w:val="16"/>
              </w:rPr>
            </w:pPr>
            <w:r w:rsidRPr="0025319E">
              <w:rPr>
                <w:rFonts w:asciiTheme="minorHAnsi" w:hAnsiTheme="minorHAnsi" w:cstheme="minorHAnsi"/>
                <w:sz w:val="16"/>
                <w:szCs w:val="16"/>
              </w:rPr>
              <w:t>BIC</w:t>
            </w:r>
          </w:p>
        </w:tc>
        <w:tc>
          <w:tcPr>
            <w:tcW w:w="1800" w:type="dxa"/>
            <w:tcBorders>
              <w:left w:val="single" w:sz="8" w:space="0" w:color="auto"/>
              <w:right w:val="single" w:sz="8" w:space="0" w:color="auto"/>
            </w:tcBorders>
          </w:tcPr>
          <w:p w14:paraId="7FA8BB95"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281747.40</w:t>
            </w:r>
          </w:p>
        </w:tc>
        <w:tc>
          <w:tcPr>
            <w:tcW w:w="1801" w:type="dxa"/>
            <w:tcBorders>
              <w:left w:val="single" w:sz="8" w:space="0" w:color="auto"/>
              <w:right w:val="single" w:sz="8" w:space="0" w:color="auto"/>
            </w:tcBorders>
          </w:tcPr>
          <w:p w14:paraId="07314C41"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273805.80</w:t>
            </w:r>
          </w:p>
        </w:tc>
        <w:tc>
          <w:tcPr>
            <w:tcW w:w="1801" w:type="dxa"/>
            <w:tcBorders>
              <w:left w:val="single" w:sz="8" w:space="0" w:color="auto"/>
              <w:right w:val="single" w:sz="8" w:space="0" w:color="auto"/>
            </w:tcBorders>
          </w:tcPr>
          <w:p w14:paraId="09470D3E" w14:textId="77777777" w:rsidR="008926A0" w:rsidRPr="0025319E" w:rsidRDefault="008926A0" w:rsidP="00473199">
            <w:pPr>
              <w:tabs>
                <w:tab w:val="left" w:pos="432"/>
              </w:tabs>
              <w:jc w:val="center"/>
              <w:rPr>
                <w:rFonts w:asciiTheme="minorHAnsi" w:hAnsiTheme="minorHAnsi" w:cstheme="minorHAnsi"/>
                <w:color w:val="000000"/>
                <w:sz w:val="16"/>
                <w:szCs w:val="16"/>
              </w:rPr>
            </w:pPr>
            <w:r w:rsidRPr="0025319E">
              <w:rPr>
                <w:rFonts w:asciiTheme="minorHAnsi" w:hAnsiTheme="minorHAnsi" w:cstheme="minorHAnsi"/>
                <w:sz w:val="16"/>
                <w:szCs w:val="16"/>
              </w:rPr>
              <w:t>293503.60</w:t>
            </w:r>
          </w:p>
        </w:tc>
        <w:tc>
          <w:tcPr>
            <w:tcW w:w="1801" w:type="dxa"/>
            <w:tcBorders>
              <w:left w:val="single" w:sz="8" w:space="0" w:color="auto"/>
            </w:tcBorders>
          </w:tcPr>
          <w:p w14:paraId="05D3BCC6" w14:textId="77777777" w:rsidR="008926A0" w:rsidRPr="0025319E" w:rsidRDefault="008926A0" w:rsidP="00473199">
            <w:pPr>
              <w:tabs>
                <w:tab w:val="left" w:pos="432"/>
              </w:tabs>
              <w:jc w:val="center"/>
              <w:rPr>
                <w:rFonts w:asciiTheme="minorHAnsi" w:hAnsiTheme="minorHAnsi" w:cstheme="minorHAnsi"/>
                <w:color w:val="000000"/>
                <w:sz w:val="16"/>
                <w:szCs w:val="16"/>
              </w:rPr>
            </w:pPr>
            <w:r w:rsidRPr="0025319E">
              <w:rPr>
                <w:rFonts w:asciiTheme="minorHAnsi" w:hAnsiTheme="minorHAnsi" w:cstheme="minorHAnsi"/>
                <w:sz w:val="16"/>
                <w:szCs w:val="16"/>
              </w:rPr>
              <w:t>285107.30</w:t>
            </w:r>
          </w:p>
        </w:tc>
      </w:tr>
      <w:tr w:rsidR="008926A0" w:rsidRPr="0008272F" w14:paraId="40CA83B0" w14:textId="77777777" w:rsidTr="00473199">
        <w:trPr>
          <w:cantSplit/>
          <w:trHeight w:val="187"/>
        </w:trPr>
        <w:tc>
          <w:tcPr>
            <w:tcW w:w="1800" w:type="dxa"/>
            <w:tcBorders>
              <w:bottom w:val="single" w:sz="18" w:space="0" w:color="auto"/>
              <w:right w:val="single" w:sz="8" w:space="0" w:color="auto"/>
            </w:tcBorders>
          </w:tcPr>
          <w:p w14:paraId="6B581574" w14:textId="77777777" w:rsidR="008926A0" w:rsidRPr="0025319E" w:rsidRDefault="008926A0" w:rsidP="00473199">
            <w:pPr>
              <w:tabs>
                <w:tab w:val="left" w:pos="432"/>
              </w:tabs>
              <w:rPr>
                <w:rFonts w:asciiTheme="minorHAnsi" w:hAnsiTheme="minorHAnsi" w:cstheme="minorHAnsi"/>
                <w:color w:val="000000"/>
                <w:sz w:val="16"/>
                <w:szCs w:val="16"/>
              </w:rPr>
            </w:pPr>
            <w:r w:rsidRPr="0025319E">
              <w:rPr>
                <w:rFonts w:asciiTheme="minorHAnsi" w:hAnsiTheme="minorHAnsi" w:cstheme="minorHAnsi"/>
                <w:sz w:val="16"/>
                <w:szCs w:val="16"/>
              </w:rPr>
              <w:t>Log Likelihood</w:t>
            </w:r>
          </w:p>
        </w:tc>
        <w:tc>
          <w:tcPr>
            <w:tcW w:w="1800" w:type="dxa"/>
            <w:tcBorders>
              <w:left w:val="single" w:sz="8" w:space="0" w:color="auto"/>
              <w:bottom w:val="single" w:sz="18" w:space="0" w:color="auto"/>
              <w:right w:val="single" w:sz="8" w:space="0" w:color="auto"/>
            </w:tcBorders>
          </w:tcPr>
          <w:p w14:paraId="2D3BEE37"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-140864.00</w:t>
            </w:r>
          </w:p>
        </w:tc>
        <w:tc>
          <w:tcPr>
            <w:tcW w:w="1801" w:type="dxa"/>
            <w:tcBorders>
              <w:left w:val="single" w:sz="8" w:space="0" w:color="auto"/>
              <w:bottom w:val="single" w:sz="18" w:space="0" w:color="auto"/>
              <w:right w:val="single" w:sz="8" w:space="0" w:color="auto"/>
            </w:tcBorders>
          </w:tcPr>
          <w:p w14:paraId="6F2E7D2F" w14:textId="77777777" w:rsidR="008926A0" w:rsidRPr="0025319E" w:rsidRDefault="008926A0" w:rsidP="00473199">
            <w:pPr>
              <w:tabs>
                <w:tab w:val="left" w:pos="432"/>
              </w:tabs>
              <w:jc w:val="center"/>
              <w:rPr>
                <w:rFonts w:asciiTheme="minorHAnsi" w:hAnsiTheme="minorHAnsi" w:cstheme="minorHAnsi"/>
                <w:sz w:val="16"/>
                <w:szCs w:val="16"/>
              </w:rPr>
            </w:pPr>
            <w:r w:rsidRPr="0025319E">
              <w:rPr>
                <w:rFonts w:asciiTheme="minorHAnsi" w:hAnsiTheme="minorHAnsi" w:cstheme="minorHAnsi"/>
                <w:sz w:val="16"/>
                <w:szCs w:val="16"/>
              </w:rPr>
              <w:t>-136893.20</w:t>
            </w:r>
          </w:p>
        </w:tc>
        <w:tc>
          <w:tcPr>
            <w:tcW w:w="1801" w:type="dxa"/>
            <w:tcBorders>
              <w:left w:val="single" w:sz="8" w:space="0" w:color="auto"/>
              <w:bottom w:val="single" w:sz="18" w:space="0" w:color="auto"/>
              <w:right w:val="single" w:sz="8" w:space="0" w:color="auto"/>
            </w:tcBorders>
          </w:tcPr>
          <w:p w14:paraId="65855FAB" w14:textId="77777777" w:rsidR="008926A0" w:rsidRPr="0025319E" w:rsidRDefault="008926A0" w:rsidP="00473199">
            <w:pPr>
              <w:tabs>
                <w:tab w:val="left" w:pos="432"/>
              </w:tabs>
              <w:jc w:val="center"/>
              <w:rPr>
                <w:rFonts w:asciiTheme="minorHAnsi" w:hAnsiTheme="minorHAnsi" w:cstheme="minorHAnsi"/>
                <w:color w:val="000000"/>
                <w:sz w:val="16"/>
                <w:szCs w:val="16"/>
              </w:rPr>
            </w:pPr>
            <w:r w:rsidRPr="0025319E">
              <w:rPr>
                <w:rFonts w:asciiTheme="minorHAnsi" w:hAnsiTheme="minorHAnsi" w:cstheme="minorHAnsi"/>
                <w:sz w:val="16"/>
                <w:szCs w:val="16"/>
              </w:rPr>
              <w:t>-138633.30</w:t>
            </w:r>
          </w:p>
        </w:tc>
        <w:tc>
          <w:tcPr>
            <w:tcW w:w="1801" w:type="dxa"/>
            <w:tcBorders>
              <w:left w:val="single" w:sz="8" w:space="0" w:color="auto"/>
              <w:bottom w:val="single" w:sz="18" w:space="0" w:color="auto"/>
            </w:tcBorders>
          </w:tcPr>
          <w:p w14:paraId="48B41D07" w14:textId="77777777" w:rsidR="008926A0" w:rsidRPr="0025319E" w:rsidRDefault="008926A0" w:rsidP="00473199">
            <w:pPr>
              <w:tabs>
                <w:tab w:val="left" w:pos="432"/>
              </w:tabs>
              <w:jc w:val="center"/>
              <w:rPr>
                <w:rFonts w:asciiTheme="minorHAnsi" w:hAnsiTheme="minorHAnsi" w:cstheme="minorHAnsi"/>
                <w:color w:val="000000"/>
                <w:sz w:val="16"/>
                <w:szCs w:val="16"/>
              </w:rPr>
            </w:pPr>
            <w:r w:rsidRPr="0025319E">
              <w:rPr>
                <w:rFonts w:asciiTheme="minorHAnsi" w:hAnsiTheme="minorHAnsi" w:cstheme="minorHAnsi"/>
                <w:sz w:val="16"/>
                <w:szCs w:val="16"/>
              </w:rPr>
              <w:t>-134754.60</w:t>
            </w:r>
          </w:p>
        </w:tc>
      </w:tr>
      <w:tr w:rsidR="008926A0" w:rsidRPr="0008272F" w14:paraId="69A97330" w14:textId="77777777" w:rsidTr="00473199">
        <w:trPr>
          <w:cantSplit/>
          <w:trHeight w:val="187"/>
        </w:trPr>
        <w:tc>
          <w:tcPr>
            <w:tcW w:w="9003" w:type="dxa"/>
            <w:gridSpan w:val="5"/>
            <w:tcBorders>
              <w:top w:val="single" w:sz="18" w:space="0" w:color="auto"/>
            </w:tcBorders>
          </w:tcPr>
          <w:p w14:paraId="342AD13A" w14:textId="77777777" w:rsidR="008926A0" w:rsidRPr="008926A0" w:rsidRDefault="008926A0" w:rsidP="00473199">
            <w:pPr>
              <w:tabs>
                <w:tab w:val="left" w:pos="432"/>
              </w:tabs>
              <w:rPr>
                <w:rFonts w:asciiTheme="minorHAnsi" w:hAnsiTheme="minorHAnsi" w:cstheme="minorHAnsi"/>
                <w:color w:val="000000"/>
                <w:sz w:val="16"/>
                <w:szCs w:val="16"/>
              </w:rPr>
            </w:pPr>
            <w:r w:rsidRPr="008926A0">
              <w:rPr>
                <w:rFonts w:asciiTheme="minorHAnsi" w:hAnsiTheme="minorHAnsi" w:cstheme="minorHAnsi"/>
                <w:color w:val="000000"/>
                <w:sz w:val="16"/>
                <w:szCs w:val="16"/>
              </w:rPr>
              <w:t>Significance Levels: ^=10%, *=5%, **=2.5%, ***</w:t>
            </w:r>
            <m:oMath>
              <m:r>
                <w:rPr>
                  <w:rFonts w:ascii="Cambria Math" w:hAnsi="Cambria Math" w:cstheme="minorHAnsi"/>
                  <w:color w:val="000000"/>
                  <w:sz w:val="16"/>
                  <w:szCs w:val="16"/>
                </w:rPr>
                <m:t>≤</m:t>
              </m:r>
            </m:oMath>
            <w:r w:rsidRPr="008926A0">
              <w:rPr>
                <w:rFonts w:asciiTheme="minorHAnsi" w:hAnsiTheme="minorHAnsi" w:cstheme="minorHAnsi"/>
                <w:color w:val="000000"/>
                <w:sz w:val="16"/>
                <w:szCs w:val="16"/>
              </w:rPr>
              <w:t xml:space="preserve"> 1%. Frailty modeled with Gaussian distribution and models estimated with </w:t>
            </w:r>
            <w:proofErr w:type="spellStart"/>
            <w:r w:rsidRPr="008926A0">
              <w:rPr>
                <w:rFonts w:asciiTheme="minorHAnsi" w:hAnsiTheme="minorHAnsi" w:cstheme="minorHAnsi"/>
                <w:i/>
                <w:iCs/>
                <w:color w:val="000000"/>
                <w:sz w:val="16"/>
                <w:szCs w:val="16"/>
              </w:rPr>
              <w:t>coxph</w:t>
            </w:r>
            <w:proofErr w:type="spellEnd"/>
            <w:r w:rsidRPr="008926A0">
              <w:rPr>
                <w:rFonts w:asciiTheme="minorHAnsi" w:hAnsiTheme="minorHAnsi" w:cstheme="minorHAnsi"/>
                <w:color w:val="000000"/>
                <w:sz w:val="16"/>
                <w:szCs w:val="16"/>
              </w:rPr>
              <w:t xml:space="preserve"> and </w:t>
            </w:r>
            <w:proofErr w:type="spellStart"/>
            <w:r w:rsidRPr="008926A0">
              <w:rPr>
                <w:rFonts w:asciiTheme="minorHAnsi" w:hAnsiTheme="minorHAnsi" w:cstheme="minorHAnsi"/>
                <w:i/>
                <w:iCs/>
                <w:color w:val="000000"/>
                <w:sz w:val="16"/>
                <w:szCs w:val="16"/>
              </w:rPr>
              <w:t>coxme</w:t>
            </w:r>
            <w:proofErr w:type="spellEnd"/>
            <w:r w:rsidRPr="008926A0">
              <w:rPr>
                <w:rFonts w:asciiTheme="minorHAnsi" w:hAnsiTheme="minorHAnsi" w:cstheme="minorHAnsi"/>
                <w:color w:val="000000"/>
                <w:sz w:val="16"/>
                <w:szCs w:val="16"/>
              </w:rPr>
              <w: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t>
            </w:r>
          </w:p>
        </w:tc>
      </w:tr>
    </w:tbl>
    <w:p w14:paraId="41EBA4C2" w14:textId="77777777" w:rsidR="008926A0" w:rsidRDefault="008926A0" w:rsidP="004B1546">
      <w:pPr>
        <w:tabs>
          <w:tab w:val="left" w:pos="432"/>
        </w:tabs>
        <w:spacing w:after="120" w:line="480" w:lineRule="auto"/>
        <w:ind w:firstLine="432"/>
        <w:rPr>
          <w:rFonts w:ascii="Times New Roman" w:hAnsi="Times New Roman"/>
          <w:sz w:val="22"/>
          <w:szCs w:val="22"/>
        </w:rPr>
      </w:pPr>
    </w:p>
    <w:p w14:paraId="591A1082" w14:textId="7AC8050D" w:rsidR="00B233E8" w:rsidRDefault="00B233E8"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Table 2 shows the model estimated with only the differen</w:t>
      </w:r>
      <w:r w:rsidR="008926A0">
        <w:rPr>
          <w:rFonts w:ascii="Times New Roman" w:hAnsi="Times New Roman"/>
          <w:sz w:val="22"/>
          <w:szCs w:val="22"/>
        </w:rPr>
        <w:t>t</w:t>
      </w:r>
      <w:r>
        <w:rPr>
          <w:rFonts w:ascii="Times New Roman" w:hAnsi="Times New Roman"/>
          <w:sz w:val="22"/>
          <w:szCs w:val="22"/>
        </w:rPr>
        <w:t xml:space="preserve"> BMI categories. Column (1) shows the estimates of the basic Cox Proportional Hazard model and shows that a respondent that is classified as </w:t>
      </w:r>
      <w:r>
        <w:rPr>
          <w:rFonts w:ascii="Times New Roman" w:hAnsi="Times New Roman"/>
          <w:sz w:val="22"/>
          <w:szCs w:val="22"/>
        </w:rPr>
        <w:lastRenderedPageBreak/>
        <w:t xml:space="preserve">overweight at the beginning of a spell can expect to experience a 12% longer unemployment spell, all else equal, compared to a respondent who is of normal weight. With the average spell being about 11.7 weeks, the overweight respondent can expect to experience unemployment for a total of 13.1 weeks or about 1.4 weeks more. The respondent that is obese can expect to suffer unemployment for about 21% longer or about 2.5 weeks more than an individual of normal BMI. </w:t>
      </w:r>
    </w:p>
    <w:p w14:paraId="3774DA2E" w14:textId="3F7D6439" w:rsidR="00B233E8" w:rsidRDefault="008926A0"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Previously we</w:t>
      </w:r>
      <w:r w:rsidR="00B233E8">
        <w:rPr>
          <w:rFonts w:ascii="Times New Roman" w:hAnsi="Times New Roman"/>
          <w:sz w:val="22"/>
          <w:szCs w:val="22"/>
        </w:rPr>
        <w:t xml:space="preserve"> outlined two possible causes of endogeneity between an unemployment spell and BMI in the development of the model. Column (2) address the first of those two by using the BMI classification as of one year prior to the start of the unemployment spell by lagging the BMI classification one period. </w:t>
      </w:r>
      <w:r>
        <w:rPr>
          <w:rFonts w:ascii="Times New Roman" w:hAnsi="Times New Roman"/>
          <w:sz w:val="22"/>
          <w:szCs w:val="22"/>
        </w:rPr>
        <w:t xml:space="preserve">The estimate appears, and this is confirmed by a difference in means test, that the coefficients are statistically similar whether the current or lagged BMI classification is used indicated that any endogeneity caused by using current period BMI classification is limited. Column (3) tests the second source of possible endogeneity by estimating the model with frailty individuals. As discussed previously, we allow for there to be a unique term which modifies the baseline hazard for all spells experience by that individual to account for unobserved variation that is specific to the individual respondent. </w:t>
      </w:r>
    </w:p>
    <w:p w14:paraId="487AB71F" w14:textId="115C1CBD" w:rsidR="008926A0" w:rsidRDefault="008926A0"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Using this estimation technique, we see that the magnitude of the BMI classification effects grows slightly with overweight individuals now experience a 15% increase in duration while an obese individual experiences a nearly 30% increase in the unemployment spell, all else equal.</w:t>
      </w:r>
      <w:r w:rsidR="0037277E">
        <w:rPr>
          <w:rStyle w:val="FootnoteReference"/>
          <w:rFonts w:ascii="Times New Roman" w:hAnsi="Times New Roman"/>
          <w:sz w:val="22"/>
          <w:szCs w:val="22"/>
        </w:rPr>
        <w:footnoteReference w:id="20"/>
      </w:r>
      <w:r>
        <w:rPr>
          <w:rFonts w:ascii="Times New Roman" w:hAnsi="Times New Roman"/>
          <w:sz w:val="22"/>
          <w:szCs w:val="22"/>
        </w:rPr>
        <w:t xml:space="preserve"> Among the diagnostic statistics shown, the standard deviation for the </w:t>
      </w:r>
      <w:r w:rsidR="0037277E">
        <w:rPr>
          <w:rFonts w:ascii="Times New Roman" w:hAnsi="Times New Roman"/>
          <w:sz w:val="22"/>
          <w:szCs w:val="22"/>
        </w:rPr>
        <w:t xml:space="preserve">unique constant </w:t>
      </w:r>
      <w:r>
        <w:rPr>
          <w:rFonts w:ascii="Times New Roman" w:hAnsi="Times New Roman"/>
          <w:sz w:val="22"/>
          <w:szCs w:val="22"/>
        </w:rPr>
        <w:t>term</w:t>
      </w:r>
      <w:r w:rsidR="0037277E">
        <w:rPr>
          <w:rFonts w:ascii="Times New Roman" w:hAnsi="Times New Roman"/>
          <w:sz w:val="22"/>
          <w:szCs w:val="22"/>
        </w:rPr>
        <w:t xml:space="preserve"> is shown to give a since of the variation among individuals in the dataset. To ensure the original potential endogeneity source is not an issue with this new estimation technique, we estimate the model again with frailty across individuals using the lagged BMI classification and, as before, the estimates are statistically the same. </w:t>
      </w:r>
    </w:p>
    <w:p w14:paraId="0F4CACD9" w14:textId="0FB532CE" w:rsidR="00A62815" w:rsidRDefault="004C7F03" w:rsidP="00871FE6">
      <w:pPr>
        <w:tabs>
          <w:tab w:val="left" w:pos="432"/>
        </w:tabs>
        <w:spacing w:line="480" w:lineRule="auto"/>
        <w:ind w:firstLine="432"/>
      </w:pPr>
      <w:r w:rsidRPr="004C7F03">
        <w:rPr>
          <w:rFonts w:ascii="Times New Roman" w:hAnsi="Times New Roman"/>
          <w:sz w:val="22"/>
          <w:szCs w:val="22"/>
        </w:rPr>
        <w:t xml:space="preserve">In Table 3 we report coefficient estimates from specifications </w:t>
      </w:r>
      <w:r w:rsidR="00871FE6">
        <w:rPr>
          <w:rFonts w:ascii="Times New Roman" w:hAnsi="Times New Roman"/>
          <w:sz w:val="22"/>
          <w:szCs w:val="22"/>
        </w:rPr>
        <w:t xml:space="preserve">with additional </w:t>
      </w:r>
      <w:proofErr w:type="spellStart"/>
      <w:r w:rsidR="00871FE6">
        <w:rPr>
          <w:rFonts w:ascii="Times New Roman" w:hAnsi="Times New Roman"/>
          <w:sz w:val="22"/>
          <w:szCs w:val="22"/>
        </w:rPr>
        <w:t>covarates</w:t>
      </w:r>
      <w:proofErr w:type="spellEnd"/>
      <w:r w:rsidR="00871FE6">
        <w:rPr>
          <w:rFonts w:ascii="Times New Roman" w:hAnsi="Times New Roman"/>
          <w:sz w:val="22"/>
          <w:szCs w:val="22"/>
        </w:rPr>
        <w:t xml:space="preserve"> to control for individual, market, and job specific effects. Columns (1) and (2) show the estimates from adding the </w:t>
      </w:r>
      <w:r w:rsidR="00871FE6">
        <w:rPr>
          <w:rFonts w:ascii="Times New Roman" w:hAnsi="Times New Roman"/>
          <w:sz w:val="22"/>
          <w:szCs w:val="22"/>
        </w:rPr>
        <w:lastRenderedPageBreak/>
        <w:t xml:space="preserve">individual specific characteristics estimated without and with frailty across individuals. </w:t>
      </w:r>
      <w:r w:rsidR="006422C1">
        <w:rPr>
          <w:rFonts w:ascii="Times New Roman" w:hAnsi="Times New Roman"/>
          <w:sz w:val="22"/>
          <w:szCs w:val="22"/>
        </w:rPr>
        <w:t xml:space="preserve">Since we again reject the null hypothesis of no frailty effects, columns (3) and (4) maintain the assumption of frailty across individuals with column three adding the market related measures and column (4) including job specific effects, mostly via fixed industry and occupational effects. </w:t>
      </w:r>
    </w:p>
    <w:p w14:paraId="7E615BFE" w14:textId="77777777" w:rsidR="0008272F" w:rsidRDefault="0008272F"/>
    <w:tbl>
      <w:tblPr>
        <w:tblStyle w:val="TableGrid"/>
        <w:tblW w:w="79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597"/>
        <w:gridCol w:w="1496"/>
        <w:gridCol w:w="1496"/>
        <w:gridCol w:w="1496"/>
      </w:tblGrid>
      <w:tr w:rsidR="006422C1" w:rsidRPr="0008272F" w14:paraId="644B1EB1" w14:textId="77777777" w:rsidTr="006422C1">
        <w:trPr>
          <w:cantSplit/>
          <w:trHeight w:hRule="exact" w:val="259"/>
          <w:jc w:val="center"/>
        </w:trPr>
        <w:tc>
          <w:tcPr>
            <w:tcW w:w="7975" w:type="dxa"/>
            <w:gridSpan w:val="5"/>
            <w:tcBorders>
              <w:bottom w:val="single" w:sz="18" w:space="0" w:color="auto"/>
            </w:tcBorders>
          </w:tcPr>
          <w:p w14:paraId="384904D5" w14:textId="77777777" w:rsidR="006422C1" w:rsidRPr="000A6260" w:rsidRDefault="006422C1" w:rsidP="00473199">
            <w:pPr>
              <w:tabs>
                <w:tab w:val="left" w:pos="432"/>
              </w:tabs>
              <w:jc w:val="center"/>
              <w:rPr>
                <w:color w:val="000000"/>
                <w:sz w:val="16"/>
                <w:szCs w:val="16"/>
              </w:rPr>
            </w:pPr>
            <w:bookmarkStart w:id="5" w:name="_Hlk96004979"/>
            <w:r>
              <w:rPr>
                <w:color w:val="000000"/>
                <w:sz w:val="16"/>
                <w:szCs w:val="16"/>
              </w:rPr>
              <w:t>Table 3</w:t>
            </w:r>
          </w:p>
        </w:tc>
      </w:tr>
      <w:tr w:rsidR="006422C1" w:rsidRPr="0008272F" w14:paraId="3D0F6809" w14:textId="77777777" w:rsidTr="006422C1">
        <w:trPr>
          <w:cantSplit/>
          <w:trHeight w:hRule="exact" w:val="259"/>
          <w:jc w:val="center"/>
        </w:trPr>
        <w:tc>
          <w:tcPr>
            <w:tcW w:w="1890" w:type="dxa"/>
            <w:tcBorders>
              <w:top w:val="single" w:sz="18" w:space="0" w:color="auto"/>
              <w:bottom w:val="single" w:sz="4" w:space="0" w:color="auto"/>
              <w:right w:val="single" w:sz="8" w:space="0" w:color="auto"/>
            </w:tcBorders>
          </w:tcPr>
          <w:p w14:paraId="30E558CC" w14:textId="77777777" w:rsidR="006422C1" w:rsidRPr="000A6260" w:rsidRDefault="006422C1" w:rsidP="00473199">
            <w:pPr>
              <w:tabs>
                <w:tab w:val="left" w:pos="432"/>
              </w:tabs>
              <w:jc w:val="center"/>
              <w:rPr>
                <w:color w:val="000000"/>
                <w:sz w:val="16"/>
                <w:szCs w:val="16"/>
              </w:rPr>
            </w:pPr>
          </w:p>
        </w:tc>
        <w:tc>
          <w:tcPr>
            <w:tcW w:w="1597" w:type="dxa"/>
            <w:tcBorders>
              <w:top w:val="single" w:sz="18" w:space="0" w:color="auto"/>
              <w:left w:val="single" w:sz="8" w:space="0" w:color="auto"/>
              <w:bottom w:val="single" w:sz="4" w:space="0" w:color="auto"/>
              <w:right w:val="single" w:sz="8" w:space="0" w:color="auto"/>
            </w:tcBorders>
          </w:tcPr>
          <w:p w14:paraId="698C648C" w14:textId="77777777" w:rsidR="006422C1" w:rsidRPr="000A6260" w:rsidRDefault="006422C1" w:rsidP="00473199">
            <w:pPr>
              <w:tabs>
                <w:tab w:val="left" w:pos="432"/>
              </w:tabs>
              <w:jc w:val="center"/>
              <w:rPr>
                <w:color w:val="000000"/>
                <w:sz w:val="16"/>
                <w:szCs w:val="16"/>
              </w:rPr>
            </w:pPr>
            <w:r w:rsidRPr="000A6260">
              <w:rPr>
                <w:color w:val="000000"/>
                <w:sz w:val="16"/>
                <w:szCs w:val="16"/>
              </w:rPr>
              <w:t>(1)</w:t>
            </w:r>
          </w:p>
        </w:tc>
        <w:tc>
          <w:tcPr>
            <w:tcW w:w="1496" w:type="dxa"/>
            <w:tcBorders>
              <w:top w:val="single" w:sz="18" w:space="0" w:color="auto"/>
              <w:left w:val="single" w:sz="8" w:space="0" w:color="auto"/>
              <w:bottom w:val="single" w:sz="4" w:space="0" w:color="auto"/>
              <w:right w:val="single" w:sz="8" w:space="0" w:color="auto"/>
            </w:tcBorders>
          </w:tcPr>
          <w:p w14:paraId="49FA31EA" w14:textId="77777777" w:rsidR="006422C1" w:rsidRPr="000A6260" w:rsidRDefault="006422C1" w:rsidP="00473199">
            <w:pPr>
              <w:tabs>
                <w:tab w:val="left" w:pos="432"/>
              </w:tabs>
              <w:jc w:val="center"/>
              <w:rPr>
                <w:color w:val="000000"/>
                <w:sz w:val="16"/>
                <w:szCs w:val="16"/>
              </w:rPr>
            </w:pPr>
            <w:r w:rsidRPr="000A6260">
              <w:rPr>
                <w:color w:val="000000"/>
                <w:sz w:val="16"/>
                <w:szCs w:val="16"/>
              </w:rPr>
              <w:t>(2)</w:t>
            </w:r>
          </w:p>
        </w:tc>
        <w:tc>
          <w:tcPr>
            <w:tcW w:w="1496" w:type="dxa"/>
            <w:tcBorders>
              <w:top w:val="single" w:sz="18" w:space="0" w:color="auto"/>
              <w:left w:val="single" w:sz="8" w:space="0" w:color="auto"/>
              <w:bottom w:val="single" w:sz="4" w:space="0" w:color="auto"/>
              <w:right w:val="single" w:sz="8" w:space="0" w:color="auto"/>
            </w:tcBorders>
          </w:tcPr>
          <w:p w14:paraId="1E59BCCB" w14:textId="77777777" w:rsidR="006422C1" w:rsidRPr="000A6260" w:rsidRDefault="006422C1" w:rsidP="00473199">
            <w:pPr>
              <w:tabs>
                <w:tab w:val="left" w:pos="432"/>
              </w:tabs>
              <w:jc w:val="center"/>
              <w:rPr>
                <w:color w:val="000000"/>
                <w:sz w:val="16"/>
                <w:szCs w:val="16"/>
              </w:rPr>
            </w:pPr>
            <w:r w:rsidRPr="000A6260">
              <w:rPr>
                <w:color w:val="000000"/>
                <w:sz w:val="16"/>
                <w:szCs w:val="16"/>
              </w:rPr>
              <w:t>(</w:t>
            </w:r>
            <w:r>
              <w:rPr>
                <w:color w:val="000000"/>
                <w:sz w:val="16"/>
                <w:szCs w:val="16"/>
              </w:rPr>
              <w:t>3</w:t>
            </w:r>
            <w:r w:rsidRPr="000A6260">
              <w:rPr>
                <w:color w:val="000000"/>
                <w:sz w:val="16"/>
                <w:szCs w:val="16"/>
              </w:rPr>
              <w:t>)</w:t>
            </w:r>
          </w:p>
        </w:tc>
        <w:tc>
          <w:tcPr>
            <w:tcW w:w="1496" w:type="dxa"/>
            <w:tcBorders>
              <w:top w:val="single" w:sz="18" w:space="0" w:color="auto"/>
              <w:left w:val="single" w:sz="8" w:space="0" w:color="auto"/>
              <w:bottom w:val="single" w:sz="4" w:space="0" w:color="auto"/>
            </w:tcBorders>
          </w:tcPr>
          <w:p w14:paraId="73AC88F7" w14:textId="77777777" w:rsidR="006422C1" w:rsidRPr="000A6260" w:rsidRDefault="006422C1" w:rsidP="00473199">
            <w:pPr>
              <w:tabs>
                <w:tab w:val="left" w:pos="432"/>
              </w:tabs>
              <w:jc w:val="center"/>
              <w:rPr>
                <w:color w:val="000000"/>
                <w:sz w:val="16"/>
                <w:szCs w:val="16"/>
              </w:rPr>
            </w:pPr>
            <w:r w:rsidRPr="000A6260">
              <w:rPr>
                <w:color w:val="000000"/>
                <w:sz w:val="16"/>
                <w:szCs w:val="16"/>
              </w:rPr>
              <w:t>(</w:t>
            </w:r>
            <w:r>
              <w:rPr>
                <w:color w:val="000000"/>
                <w:sz w:val="16"/>
                <w:szCs w:val="16"/>
              </w:rPr>
              <w:t>4</w:t>
            </w:r>
            <w:r w:rsidRPr="000A6260">
              <w:rPr>
                <w:color w:val="000000"/>
                <w:sz w:val="16"/>
                <w:szCs w:val="16"/>
              </w:rPr>
              <w:t>)</w:t>
            </w:r>
          </w:p>
        </w:tc>
      </w:tr>
      <w:tr w:rsidR="006422C1" w:rsidRPr="00C33946" w14:paraId="67A772D0"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1317084D" w14:textId="77777777" w:rsidR="006422C1" w:rsidRPr="005662F9" w:rsidRDefault="006422C1" w:rsidP="00473199">
            <w:pPr>
              <w:tabs>
                <w:tab w:val="left" w:pos="432"/>
              </w:tabs>
              <w:rPr>
                <w:rFonts w:ascii="Times New Roman" w:hAnsi="Times New Roman"/>
                <w:sz w:val="16"/>
                <w:szCs w:val="16"/>
              </w:rPr>
            </w:pPr>
            <w:r w:rsidRPr="005662F9">
              <w:rPr>
                <w:rFonts w:ascii="Times New Roman" w:hAnsi="Times New Roman"/>
                <w:sz w:val="16"/>
                <w:szCs w:val="16"/>
              </w:rPr>
              <w:t>Overweight</w:t>
            </w:r>
          </w:p>
        </w:tc>
        <w:tc>
          <w:tcPr>
            <w:tcW w:w="1597" w:type="dxa"/>
            <w:tcBorders>
              <w:top w:val="single" w:sz="4" w:space="0" w:color="auto"/>
              <w:left w:val="single" w:sz="8" w:space="0" w:color="auto"/>
              <w:right w:val="single" w:sz="8" w:space="0" w:color="auto"/>
            </w:tcBorders>
            <w:shd w:val="clear" w:color="auto" w:fill="auto"/>
          </w:tcPr>
          <w:p w14:paraId="75A61C14" w14:textId="77777777" w:rsidR="006422C1" w:rsidRPr="005662F9" w:rsidRDefault="006422C1" w:rsidP="00473199">
            <w:pPr>
              <w:tabs>
                <w:tab w:val="left" w:pos="432"/>
              </w:tabs>
              <w:jc w:val="center"/>
              <w:rPr>
                <w:rFonts w:ascii="Times New Roman" w:hAnsi="Times New Roman"/>
                <w:sz w:val="16"/>
                <w:szCs w:val="16"/>
              </w:rPr>
            </w:pPr>
            <w:r w:rsidRPr="005662F9">
              <w:rPr>
                <w:rFonts w:ascii="Times New Roman" w:hAnsi="Times New Roman"/>
                <w:sz w:val="16"/>
                <w:szCs w:val="16"/>
              </w:rPr>
              <w:t>-0.0481 *</w:t>
            </w:r>
          </w:p>
        </w:tc>
        <w:tc>
          <w:tcPr>
            <w:tcW w:w="1496" w:type="dxa"/>
            <w:tcBorders>
              <w:top w:val="single" w:sz="4" w:space="0" w:color="auto"/>
              <w:left w:val="single" w:sz="8" w:space="0" w:color="auto"/>
              <w:right w:val="single" w:sz="8" w:space="0" w:color="auto"/>
            </w:tcBorders>
            <w:shd w:val="clear" w:color="auto" w:fill="auto"/>
          </w:tcPr>
          <w:p w14:paraId="00902E9E" w14:textId="77777777" w:rsidR="006422C1" w:rsidRPr="005662F9" w:rsidRDefault="006422C1" w:rsidP="00473199">
            <w:pPr>
              <w:tabs>
                <w:tab w:val="left" w:pos="432"/>
              </w:tabs>
              <w:jc w:val="center"/>
              <w:rPr>
                <w:rFonts w:ascii="Times New Roman" w:hAnsi="Times New Roman"/>
                <w:sz w:val="16"/>
                <w:szCs w:val="16"/>
              </w:rPr>
            </w:pPr>
            <w:r w:rsidRPr="005662F9">
              <w:rPr>
                <w:rFonts w:ascii="Times New Roman" w:hAnsi="Times New Roman"/>
                <w:sz w:val="16"/>
                <w:szCs w:val="16"/>
              </w:rPr>
              <w:t>-0.0457 *</w:t>
            </w:r>
          </w:p>
        </w:tc>
        <w:tc>
          <w:tcPr>
            <w:tcW w:w="1496" w:type="dxa"/>
            <w:tcBorders>
              <w:top w:val="single" w:sz="4" w:space="0" w:color="auto"/>
              <w:left w:val="single" w:sz="8" w:space="0" w:color="auto"/>
              <w:right w:val="single" w:sz="8" w:space="0" w:color="auto"/>
            </w:tcBorders>
            <w:shd w:val="clear" w:color="auto" w:fill="auto"/>
          </w:tcPr>
          <w:p w14:paraId="365926E9" w14:textId="77777777" w:rsidR="006422C1" w:rsidRPr="005662F9" w:rsidRDefault="006422C1" w:rsidP="00473199">
            <w:pPr>
              <w:tabs>
                <w:tab w:val="left" w:pos="432"/>
              </w:tabs>
              <w:jc w:val="center"/>
              <w:rPr>
                <w:rFonts w:ascii="Times New Roman" w:hAnsi="Times New Roman"/>
                <w:sz w:val="16"/>
                <w:szCs w:val="16"/>
              </w:rPr>
            </w:pPr>
            <w:r w:rsidRPr="005662F9">
              <w:rPr>
                <w:rFonts w:ascii="Times New Roman" w:hAnsi="Times New Roman"/>
                <w:sz w:val="16"/>
                <w:szCs w:val="16"/>
              </w:rPr>
              <w:t>-0.0406 ^</w:t>
            </w:r>
          </w:p>
        </w:tc>
        <w:tc>
          <w:tcPr>
            <w:tcW w:w="1496" w:type="dxa"/>
            <w:tcBorders>
              <w:top w:val="single" w:sz="4" w:space="0" w:color="auto"/>
              <w:left w:val="single" w:sz="8" w:space="0" w:color="auto"/>
            </w:tcBorders>
            <w:shd w:val="clear" w:color="auto" w:fill="auto"/>
          </w:tcPr>
          <w:p w14:paraId="15368560" w14:textId="77777777" w:rsidR="006422C1" w:rsidRPr="005662F9" w:rsidRDefault="006422C1" w:rsidP="00473199">
            <w:pPr>
              <w:tabs>
                <w:tab w:val="left" w:pos="432"/>
              </w:tabs>
              <w:jc w:val="center"/>
              <w:rPr>
                <w:rFonts w:ascii="Times New Roman" w:hAnsi="Times New Roman"/>
                <w:sz w:val="16"/>
                <w:szCs w:val="16"/>
              </w:rPr>
            </w:pPr>
            <w:r w:rsidRPr="005662F9">
              <w:rPr>
                <w:rFonts w:ascii="Times New Roman" w:hAnsi="Times New Roman"/>
                <w:sz w:val="16"/>
                <w:szCs w:val="16"/>
              </w:rPr>
              <w:t>-0.0409 ^</w:t>
            </w:r>
          </w:p>
        </w:tc>
      </w:tr>
      <w:tr w:rsidR="006422C1" w:rsidRPr="00C33946" w14:paraId="484E17AB"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1DEC8595" w14:textId="77777777" w:rsidR="006422C1" w:rsidRPr="005662F9" w:rsidRDefault="006422C1" w:rsidP="00473199">
            <w:pPr>
              <w:tabs>
                <w:tab w:val="left" w:pos="432"/>
              </w:tabs>
              <w:rPr>
                <w:rFonts w:ascii="Times New Roman" w:hAnsi="Times New Roman"/>
                <w:sz w:val="16"/>
                <w:szCs w:val="16"/>
              </w:rPr>
            </w:pPr>
            <w:r w:rsidRPr="005662F9">
              <w:rPr>
                <w:rFonts w:ascii="Times New Roman" w:hAnsi="Times New Roman"/>
                <w:sz w:val="16"/>
                <w:szCs w:val="16"/>
              </w:rPr>
              <w:t xml:space="preserve"> </w:t>
            </w:r>
          </w:p>
        </w:tc>
        <w:tc>
          <w:tcPr>
            <w:tcW w:w="1597" w:type="dxa"/>
            <w:tcBorders>
              <w:left w:val="single" w:sz="8" w:space="0" w:color="auto"/>
              <w:bottom w:val="single" w:sz="4" w:space="0" w:color="auto"/>
              <w:right w:val="single" w:sz="8" w:space="0" w:color="auto"/>
            </w:tcBorders>
            <w:shd w:val="clear" w:color="auto" w:fill="auto"/>
          </w:tcPr>
          <w:p w14:paraId="15CD6DD0" w14:textId="77777777" w:rsidR="006422C1" w:rsidRPr="005662F9" w:rsidRDefault="006422C1" w:rsidP="00473199">
            <w:pPr>
              <w:tabs>
                <w:tab w:val="left" w:pos="432"/>
              </w:tabs>
              <w:jc w:val="center"/>
              <w:rPr>
                <w:rFonts w:ascii="Times New Roman" w:hAnsi="Times New Roman"/>
                <w:sz w:val="16"/>
                <w:szCs w:val="16"/>
              </w:rPr>
            </w:pPr>
            <w:r w:rsidRPr="005662F9">
              <w:rPr>
                <w:rFonts w:ascii="Times New Roman" w:hAnsi="Times New Roman"/>
                <w:sz w:val="16"/>
                <w:szCs w:val="16"/>
              </w:rPr>
              <w:t>(0.0191)</w:t>
            </w:r>
          </w:p>
        </w:tc>
        <w:tc>
          <w:tcPr>
            <w:tcW w:w="1496" w:type="dxa"/>
            <w:tcBorders>
              <w:left w:val="single" w:sz="8" w:space="0" w:color="auto"/>
              <w:bottom w:val="single" w:sz="4" w:space="0" w:color="auto"/>
              <w:right w:val="single" w:sz="8" w:space="0" w:color="auto"/>
            </w:tcBorders>
            <w:shd w:val="clear" w:color="auto" w:fill="auto"/>
          </w:tcPr>
          <w:p w14:paraId="04FA7F63" w14:textId="77777777" w:rsidR="006422C1" w:rsidRPr="005662F9" w:rsidRDefault="006422C1" w:rsidP="00473199">
            <w:pPr>
              <w:tabs>
                <w:tab w:val="left" w:pos="432"/>
              </w:tabs>
              <w:jc w:val="center"/>
              <w:rPr>
                <w:rFonts w:ascii="Times New Roman" w:hAnsi="Times New Roman"/>
                <w:sz w:val="16"/>
                <w:szCs w:val="16"/>
              </w:rPr>
            </w:pPr>
            <w:r w:rsidRPr="005662F9">
              <w:rPr>
                <w:rFonts w:ascii="Times New Roman" w:hAnsi="Times New Roman"/>
                <w:sz w:val="16"/>
                <w:szCs w:val="16"/>
              </w:rPr>
              <w:t>(0.0228)</w:t>
            </w:r>
          </w:p>
        </w:tc>
        <w:tc>
          <w:tcPr>
            <w:tcW w:w="1496" w:type="dxa"/>
            <w:tcBorders>
              <w:left w:val="single" w:sz="8" w:space="0" w:color="auto"/>
              <w:bottom w:val="single" w:sz="4" w:space="0" w:color="auto"/>
              <w:right w:val="single" w:sz="8" w:space="0" w:color="auto"/>
            </w:tcBorders>
            <w:shd w:val="clear" w:color="auto" w:fill="auto"/>
          </w:tcPr>
          <w:p w14:paraId="18F59CA2" w14:textId="77777777" w:rsidR="006422C1" w:rsidRPr="005662F9" w:rsidRDefault="006422C1" w:rsidP="00473199">
            <w:pPr>
              <w:tabs>
                <w:tab w:val="left" w:pos="432"/>
              </w:tabs>
              <w:jc w:val="center"/>
              <w:rPr>
                <w:rFonts w:ascii="Times New Roman" w:hAnsi="Times New Roman"/>
                <w:sz w:val="16"/>
                <w:szCs w:val="16"/>
              </w:rPr>
            </w:pPr>
            <w:r w:rsidRPr="005662F9">
              <w:rPr>
                <w:rFonts w:ascii="Times New Roman" w:hAnsi="Times New Roman"/>
                <w:sz w:val="16"/>
                <w:szCs w:val="16"/>
              </w:rPr>
              <w:t>(0.0226)</w:t>
            </w:r>
          </w:p>
        </w:tc>
        <w:tc>
          <w:tcPr>
            <w:tcW w:w="1496" w:type="dxa"/>
            <w:tcBorders>
              <w:left w:val="single" w:sz="8" w:space="0" w:color="auto"/>
              <w:bottom w:val="single" w:sz="4" w:space="0" w:color="auto"/>
            </w:tcBorders>
            <w:shd w:val="clear" w:color="auto" w:fill="auto"/>
          </w:tcPr>
          <w:p w14:paraId="2186B803" w14:textId="77777777" w:rsidR="006422C1" w:rsidRPr="005662F9" w:rsidRDefault="006422C1" w:rsidP="00473199">
            <w:pPr>
              <w:tabs>
                <w:tab w:val="left" w:pos="432"/>
              </w:tabs>
              <w:jc w:val="center"/>
              <w:rPr>
                <w:rFonts w:ascii="Times New Roman" w:hAnsi="Times New Roman"/>
                <w:sz w:val="16"/>
                <w:szCs w:val="16"/>
              </w:rPr>
            </w:pPr>
            <w:r w:rsidRPr="005662F9">
              <w:rPr>
                <w:rFonts w:ascii="Times New Roman" w:hAnsi="Times New Roman"/>
                <w:sz w:val="16"/>
                <w:szCs w:val="16"/>
              </w:rPr>
              <w:t>(0.0226)</w:t>
            </w:r>
          </w:p>
        </w:tc>
      </w:tr>
      <w:tr w:rsidR="006422C1" w:rsidRPr="00C33946" w14:paraId="77C32825"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76EEC705"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Obese</w:t>
            </w:r>
          </w:p>
        </w:tc>
        <w:tc>
          <w:tcPr>
            <w:tcW w:w="1597" w:type="dxa"/>
            <w:tcBorders>
              <w:top w:val="single" w:sz="4" w:space="0" w:color="auto"/>
              <w:left w:val="single" w:sz="8" w:space="0" w:color="auto"/>
              <w:right w:val="single" w:sz="8" w:space="0" w:color="auto"/>
            </w:tcBorders>
            <w:shd w:val="clear" w:color="auto" w:fill="auto"/>
          </w:tcPr>
          <w:p w14:paraId="41560B1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-0.1049 ***</w:t>
            </w:r>
          </w:p>
        </w:tc>
        <w:tc>
          <w:tcPr>
            <w:tcW w:w="1496" w:type="dxa"/>
            <w:tcBorders>
              <w:top w:val="single" w:sz="4" w:space="0" w:color="auto"/>
              <w:left w:val="single" w:sz="8" w:space="0" w:color="auto"/>
              <w:right w:val="single" w:sz="8" w:space="0" w:color="auto"/>
            </w:tcBorders>
            <w:shd w:val="clear" w:color="auto" w:fill="auto"/>
          </w:tcPr>
          <w:p w14:paraId="1CF4705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-0.1266 ***</w:t>
            </w:r>
          </w:p>
        </w:tc>
        <w:tc>
          <w:tcPr>
            <w:tcW w:w="1496" w:type="dxa"/>
            <w:tcBorders>
              <w:top w:val="single" w:sz="4" w:space="0" w:color="auto"/>
              <w:left w:val="single" w:sz="8" w:space="0" w:color="auto"/>
              <w:right w:val="single" w:sz="8" w:space="0" w:color="auto"/>
            </w:tcBorders>
            <w:shd w:val="clear" w:color="auto" w:fill="auto"/>
          </w:tcPr>
          <w:p w14:paraId="68874EB0"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-0.1131 ***</w:t>
            </w:r>
          </w:p>
        </w:tc>
        <w:tc>
          <w:tcPr>
            <w:tcW w:w="1496" w:type="dxa"/>
            <w:tcBorders>
              <w:top w:val="single" w:sz="4" w:space="0" w:color="auto"/>
              <w:left w:val="single" w:sz="8" w:space="0" w:color="auto"/>
            </w:tcBorders>
            <w:shd w:val="clear" w:color="auto" w:fill="auto"/>
          </w:tcPr>
          <w:p w14:paraId="29E2AAE7"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-0.106 ***</w:t>
            </w:r>
          </w:p>
        </w:tc>
      </w:tr>
      <w:tr w:rsidR="006422C1" w:rsidRPr="00C33946" w14:paraId="212FBF44"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14E8178B"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 xml:space="preserve"> </w:t>
            </w:r>
          </w:p>
        </w:tc>
        <w:tc>
          <w:tcPr>
            <w:tcW w:w="1597" w:type="dxa"/>
            <w:tcBorders>
              <w:left w:val="single" w:sz="8" w:space="0" w:color="auto"/>
              <w:bottom w:val="single" w:sz="4" w:space="0" w:color="auto"/>
              <w:right w:val="single" w:sz="8" w:space="0" w:color="auto"/>
            </w:tcBorders>
            <w:shd w:val="clear" w:color="auto" w:fill="auto"/>
          </w:tcPr>
          <w:p w14:paraId="26DBEBF7"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(0.0203)</w:t>
            </w:r>
          </w:p>
        </w:tc>
        <w:tc>
          <w:tcPr>
            <w:tcW w:w="1496" w:type="dxa"/>
            <w:tcBorders>
              <w:left w:val="single" w:sz="8" w:space="0" w:color="auto"/>
              <w:bottom w:val="single" w:sz="4" w:space="0" w:color="auto"/>
              <w:right w:val="single" w:sz="8" w:space="0" w:color="auto"/>
            </w:tcBorders>
            <w:shd w:val="clear" w:color="auto" w:fill="auto"/>
          </w:tcPr>
          <w:p w14:paraId="5DF82C9C"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(0.0257)</w:t>
            </w:r>
          </w:p>
        </w:tc>
        <w:tc>
          <w:tcPr>
            <w:tcW w:w="1496" w:type="dxa"/>
            <w:tcBorders>
              <w:left w:val="single" w:sz="8" w:space="0" w:color="auto"/>
              <w:bottom w:val="single" w:sz="4" w:space="0" w:color="auto"/>
              <w:right w:val="single" w:sz="8" w:space="0" w:color="auto"/>
            </w:tcBorders>
            <w:shd w:val="clear" w:color="auto" w:fill="auto"/>
          </w:tcPr>
          <w:p w14:paraId="14D43A43"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(0.0254)</w:t>
            </w:r>
          </w:p>
        </w:tc>
        <w:tc>
          <w:tcPr>
            <w:tcW w:w="1496" w:type="dxa"/>
            <w:tcBorders>
              <w:left w:val="single" w:sz="8" w:space="0" w:color="auto"/>
              <w:bottom w:val="single" w:sz="4" w:space="0" w:color="auto"/>
            </w:tcBorders>
            <w:shd w:val="clear" w:color="auto" w:fill="auto"/>
          </w:tcPr>
          <w:p w14:paraId="2CCBCACC"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(0.0253)</w:t>
            </w:r>
          </w:p>
        </w:tc>
      </w:tr>
      <w:tr w:rsidR="006422C1" w:rsidRPr="00C33946" w14:paraId="28325693"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3FC94E4C"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Female</w:t>
            </w:r>
          </w:p>
        </w:tc>
        <w:tc>
          <w:tcPr>
            <w:tcW w:w="1597" w:type="dxa"/>
            <w:tcBorders>
              <w:top w:val="single" w:sz="4" w:space="0" w:color="auto"/>
              <w:left w:val="single" w:sz="8" w:space="0" w:color="auto"/>
              <w:right w:val="single" w:sz="8" w:space="0" w:color="auto"/>
            </w:tcBorders>
            <w:shd w:val="clear" w:color="auto" w:fill="auto"/>
          </w:tcPr>
          <w:p w14:paraId="28CD9519"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0.0541 **</w:t>
            </w:r>
          </w:p>
        </w:tc>
        <w:tc>
          <w:tcPr>
            <w:tcW w:w="1496" w:type="dxa"/>
            <w:tcBorders>
              <w:top w:val="single" w:sz="4" w:space="0" w:color="auto"/>
              <w:left w:val="single" w:sz="8" w:space="0" w:color="auto"/>
              <w:right w:val="single" w:sz="8" w:space="0" w:color="auto"/>
            </w:tcBorders>
            <w:shd w:val="clear" w:color="auto" w:fill="auto"/>
          </w:tcPr>
          <w:p w14:paraId="71DDB19A"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0.0748 ***</w:t>
            </w:r>
          </w:p>
        </w:tc>
        <w:tc>
          <w:tcPr>
            <w:tcW w:w="1496" w:type="dxa"/>
            <w:tcBorders>
              <w:top w:val="single" w:sz="4" w:space="0" w:color="auto"/>
              <w:left w:val="single" w:sz="8" w:space="0" w:color="auto"/>
              <w:right w:val="single" w:sz="8" w:space="0" w:color="auto"/>
            </w:tcBorders>
            <w:shd w:val="clear" w:color="auto" w:fill="auto"/>
          </w:tcPr>
          <w:p w14:paraId="60F352C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0.0638 **</w:t>
            </w:r>
          </w:p>
        </w:tc>
        <w:tc>
          <w:tcPr>
            <w:tcW w:w="1496" w:type="dxa"/>
            <w:tcBorders>
              <w:top w:val="single" w:sz="4" w:space="0" w:color="auto"/>
              <w:left w:val="single" w:sz="8" w:space="0" w:color="auto"/>
            </w:tcBorders>
            <w:shd w:val="clear" w:color="auto" w:fill="auto"/>
          </w:tcPr>
          <w:p w14:paraId="71BAD96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0.0672 **</w:t>
            </w:r>
          </w:p>
        </w:tc>
      </w:tr>
      <w:tr w:rsidR="006422C1" w:rsidRPr="00C33946" w14:paraId="3778C6E0"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2E301474"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058D71D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(0.0167)</w:t>
            </w:r>
          </w:p>
        </w:tc>
        <w:tc>
          <w:tcPr>
            <w:tcW w:w="1496" w:type="dxa"/>
            <w:tcBorders>
              <w:left w:val="single" w:sz="8" w:space="0" w:color="auto"/>
              <w:bottom w:val="single" w:sz="4" w:space="0" w:color="auto"/>
              <w:right w:val="single" w:sz="8" w:space="0" w:color="auto"/>
            </w:tcBorders>
            <w:shd w:val="clear" w:color="auto" w:fill="auto"/>
          </w:tcPr>
          <w:p w14:paraId="1E544A4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(0.0219)</w:t>
            </w:r>
          </w:p>
        </w:tc>
        <w:tc>
          <w:tcPr>
            <w:tcW w:w="1496" w:type="dxa"/>
            <w:tcBorders>
              <w:left w:val="single" w:sz="8" w:space="0" w:color="auto"/>
              <w:bottom w:val="single" w:sz="4" w:space="0" w:color="auto"/>
              <w:right w:val="single" w:sz="8" w:space="0" w:color="auto"/>
            </w:tcBorders>
            <w:shd w:val="clear" w:color="auto" w:fill="auto"/>
          </w:tcPr>
          <w:p w14:paraId="22B32A9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(0.0216)</w:t>
            </w:r>
          </w:p>
        </w:tc>
        <w:tc>
          <w:tcPr>
            <w:tcW w:w="1496" w:type="dxa"/>
            <w:tcBorders>
              <w:left w:val="single" w:sz="8" w:space="0" w:color="auto"/>
              <w:bottom w:val="single" w:sz="4" w:space="0" w:color="auto"/>
            </w:tcBorders>
            <w:shd w:val="clear" w:color="auto" w:fill="auto"/>
          </w:tcPr>
          <w:p w14:paraId="4E769D2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(0.0221)</w:t>
            </w:r>
          </w:p>
        </w:tc>
      </w:tr>
      <w:tr w:rsidR="006422C1" w:rsidRPr="00C33946" w14:paraId="6D47539F"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2F725F0F"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Age</w:t>
            </w:r>
          </w:p>
        </w:tc>
        <w:tc>
          <w:tcPr>
            <w:tcW w:w="1597" w:type="dxa"/>
            <w:tcBorders>
              <w:top w:val="single" w:sz="4" w:space="0" w:color="auto"/>
              <w:left w:val="single" w:sz="8" w:space="0" w:color="auto"/>
              <w:right w:val="single" w:sz="8" w:space="0" w:color="auto"/>
            </w:tcBorders>
            <w:shd w:val="clear" w:color="auto" w:fill="auto"/>
          </w:tcPr>
          <w:p w14:paraId="51B59A90"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-0.0672 ***</w:t>
            </w:r>
          </w:p>
        </w:tc>
        <w:tc>
          <w:tcPr>
            <w:tcW w:w="1496" w:type="dxa"/>
            <w:tcBorders>
              <w:top w:val="single" w:sz="4" w:space="0" w:color="auto"/>
              <w:left w:val="single" w:sz="8" w:space="0" w:color="auto"/>
              <w:right w:val="single" w:sz="8" w:space="0" w:color="auto"/>
            </w:tcBorders>
            <w:shd w:val="clear" w:color="auto" w:fill="auto"/>
          </w:tcPr>
          <w:p w14:paraId="3EF7778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-0.0661 ***</w:t>
            </w:r>
          </w:p>
        </w:tc>
        <w:tc>
          <w:tcPr>
            <w:tcW w:w="1496" w:type="dxa"/>
            <w:tcBorders>
              <w:top w:val="single" w:sz="4" w:space="0" w:color="auto"/>
              <w:left w:val="single" w:sz="8" w:space="0" w:color="auto"/>
              <w:right w:val="single" w:sz="8" w:space="0" w:color="auto"/>
            </w:tcBorders>
            <w:shd w:val="clear" w:color="auto" w:fill="auto"/>
          </w:tcPr>
          <w:p w14:paraId="36B1617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-0.0409 ***</w:t>
            </w:r>
          </w:p>
        </w:tc>
        <w:tc>
          <w:tcPr>
            <w:tcW w:w="1496" w:type="dxa"/>
            <w:tcBorders>
              <w:top w:val="single" w:sz="4" w:space="0" w:color="auto"/>
              <w:left w:val="single" w:sz="8" w:space="0" w:color="auto"/>
            </w:tcBorders>
            <w:shd w:val="clear" w:color="auto" w:fill="auto"/>
          </w:tcPr>
          <w:p w14:paraId="4DF5E46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-0.0444 ***</w:t>
            </w:r>
          </w:p>
        </w:tc>
      </w:tr>
      <w:tr w:rsidR="006422C1" w:rsidRPr="00C33946" w14:paraId="766E7B6A"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645FFAAA"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512027F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(0.0037)</w:t>
            </w:r>
          </w:p>
        </w:tc>
        <w:tc>
          <w:tcPr>
            <w:tcW w:w="1496" w:type="dxa"/>
            <w:tcBorders>
              <w:left w:val="single" w:sz="8" w:space="0" w:color="auto"/>
              <w:bottom w:val="single" w:sz="4" w:space="0" w:color="auto"/>
              <w:right w:val="single" w:sz="8" w:space="0" w:color="auto"/>
            </w:tcBorders>
            <w:shd w:val="clear" w:color="auto" w:fill="auto"/>
          </w:tcPr>
          <w:p w14:paraId="59AB2C1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(0.0044)</w:t>
            </w:r>
          </w:p>
        </w:tc>
        <w:tc>
          <w:tcPr>
            <w:tcW w:w="1496" w:type="dxa"/>
            <w:tcBorders>
              <w:left w:val="single" w:sz="8" w:space="0" w:color="auto"/>
              <w:bottom w:val="single" w:sz="4" w:space="0" w:color="auto"/>
              <w:right w:val="single" w:sz="8" w:space="0" w:color="auto"/>
            </w:tcBorders>
            <w:shd w:val="clear" w:color="auto" w:fill="auto"/>
          </w:tcPr>
          <w:p w14:paraId="16C8438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(0.0049)</w:t>
            </w:r>
          </w:p>
        </w:tc>
        <w:tc>
          <w:tcPr>
            <w:tcW w:w="1496" w:type="dxa"/>
            <w:tcBorders>
              <w:left w:val="single" w:sz="8" w:space="0" w:color="auto"/>
              <w:bottom w:val="single" w:sz="4" w:space="0" w:color="auto"/>
            </w:tcBorders>
            <w:shd w:val="clear" w:color="auto" w:fill="auto"/>
          </w:tcPr>
          <w:p w14:paraId="1BD2861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(0.0049)</w:t>
            </w:r>
          </w:p>
        </w:tc>
      </w:tr>
      <w:tr w:rsidR="006422C1" w:rsidRPr="00C33946" w14:paraId="4C07C086"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07817CA9"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Black</w:t>
            </w:r>
          </w:p>
        </w:tc>
        <w:tc>
          <w:tcPr>
            <w:tcW w:w="1597" w:type="dxa"/>
            <w:tcBorders>
              <w:top w:val="single" w:sz="4" w:space="0" w:color="auto"/>
              <w:left w:val="single" w:sz="8" w:space="0" w:color="auto"/>
              <w:right w:val="single" w:sz="8" w:space="0" w:color="auto"/>
            </w:tcBorders>
            <w:shd w:val="clear" w:color="auto" w:fill="auto"/>
          </w:tcPr>
          <w:p w14:paraId="0D98094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-0.1577 ***</w:t>
            </w:r>
          </w:p>
        </w:tc>
        <w:tc>
          <w:tcPr>
            <w:tcW w:w="1496" w:type="dxa"/>
            <w:tcBorders>
              <w:top w:val="single" w:sz="4" w:space="0" w:color="auto"/>
              <w:left w:val="single" w:sz="8" w:space="0" w:color="auto"/>
              <w:right w:val="single" w:sz="8" w:space="0" w:color="auto"/>
            </w:tcBorders>
            <w:shd w:val="clear" w:color="auto" w:fill="auto"/>
          </w:tcPr>
          <w:p w14:paraId="1CA8D73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-0.2035 ***</w:t>
            </w:r>
          </w:p>
        </w:tc>
        <w:tc>
          <w:tcPr>
            <w:tcW w:w="1496" w:type="dxa"/>
            <w:tcBorders>
              <w:top w:val="single" w:sz="4" w:space="0" w:color="auto"/>
              <w:left w:val="single" w:sz="8" w:space="0" w:color="auto"/>
              <w:right w:val="single" w:sz="8" w:space="0" w:color="auto"/>
            </w:tcBorders>
            <w:shd w:val="clear" w:color="auto" w:fill="auto"/>
          </w:tcPr>
          <w:p w14:paraId="14560EF6"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-0.181 ***</w:t>
            </w:r>
          </w:p>
        </w:tc>
        <w:tc>
          <w:tcPr>
            <w:tcW w:w="1496" w:type="dxa"/>
            <w:tcBorders>
              <w:top w:val="single" w:sz="4" w:space="0" w:color="auto"/>
              <w:left w:val="single" w:sz="8" w:space="0" w:color="auto"/>
            </w:tcBorders>
            <w:shd w:val="clear" w:color="auto" w:fill="auto"/>
          </w:tcPr>
          <w:p w14:paraId="4488B800"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-0.1785 ***</w:t>
            </w:r>
          </w:p>
        </w:tc>
      </w:tr>
      <w:tr w:rsidR="006422C1" w:rsidRPr="00C33946" w14:paraId="4DA83484"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6071BD6E"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067CFC4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(0.0211)</w:t>
            </w:r>
          </w:p>
        </w:tc>
        <w:tc>
          <w:tcPr>
            <w:tcW w:w="1496" w:type="dxa"/>
            <w:tcBorders>
              <w:left w:val="single" w:sz="8" w:space="0" w:color="auto"/>
              <w:bottom w:val="single" w:sz="4" w:space="0" w:color="auto"/>
              <w:right w:val="single" w:sz="8" w:space="0" w:color="auto"/>
            </w:tcBorders>
            <w:shd w:val="clear" w:color="auto" w:fill="auto"/>
          </w:tcPr>
          <w:p w14:paraId="03E6148C"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(0.0282)</w:t>
            </w:r>
          </w:p>
        </w:tc>
        <w:tc>
          <w:tcPr>
            <w:tcW w:w="1496" w:type="dxa"/>
            <w:tcBorders>
              <w:left w:val="single" w:sz="8" w:space="0" w:color="auto"/>
              <w:bottom w:val="single" w:sz="4" w:space="0" w:color="auto"/>
              <w:right w:val="single" w:sz="8" w:space="0" w:color="auto"/>
            </w:tcBorders>
            <w:shd w:val="clear" w:color="auto" w:fill="auto"/>
          </w:tcPr>
          <w:p w14:paraId="2CAEE48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(0.0279)</w:t>
            </w:r>
          </w:p>
        </w:tc>
        <w:tc>
          <w:tcPr>
            <w:tcW w:w="1496" w:type="dxa"/>
            <w:tcBorders>
              <w:left w:val="single" w:sz="8" w:space="0" w:color="auto"/>
              <w:bottom w:val="single" w:sz="4" w:space="0" w:color="auto"/>
            </w:tcBorders>
            <w:shd w:val="clear" w:color="auto" w:fill="auto"/>
          </w:tcPr>
          <w:p w14:paraId="4C82B6B6"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(0.0278)</w:t>
            </w:r>
          </w:p>
        </w:tc>
      </w:tr>
      <w:tr w:rsidR="006422C1" w:rsidRPr="00C33946" w14:paraId="4BAA91B6"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48F381F8"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Hispanic</w:t>
            </w:r>
          </w:p>
        </w:tc>
        <w:tc>
          <w:tcPr>
            <w:tcW w:w="1597" w:type="dxa"/>
            <w:tcBorders>
              <w:top w:val="single" w:sz="4" w:space="0" w:color="auto"/>
              <w:left w:val="single" w:sz="8" w:space="0" w:color="auto"/>
              <w:right w:val="single" w:sz="8" w:space="0" w:color="auto"/>
            </w:tcBorders>
            <w:shd w:val="clear" w:color="auto" w:fill="auto"/>
          </w:tcPr>
          <w:p w14:paraId="40CDF50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-0.0128 </w:t>
            </w:r>
          </w:p>
        </w:tc>
        <w:tc>
          <w:tcPr>
            <w:tcW w:w="1496" w:type="dxa"/>
            <w:tcBorders>
              <w:top w:val="single" w:sz="4" w:space="0" w:color="auto"/>
              <w:left w:val="single" w:sz="8" w:space="0" w:color="auto"/>
              <w:right w:val="single" w:sz="8" w:space="0" w:color="auto"/>
            </w:tcBorders>
            <w:shd w:val="clear" w:color="auto" w:fill="auto"/>
          </w:tcPr>
          <w:p w14:paraId="383D5FD6"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-0.0175 </w:t>
            </w:r>
          </w:p>
        </w:tc>
        <w:tc>
          <w:tcPr>
            <w:tcW w:w="1496" w:type="dxa"/>
            <w:tcBorders>
              <w:top w:val="single" w:sz="4" w:space="0" w:color="auto"/>
              <w:left w:val="single" w:sz="8" w:space="0" w:color="auto"/>
              <w:right w:val="single" w:sz="8" w:space="0" w:color="auto"/>
            </w:tcBorders>
            <w:shd w:val="clear" w:color="auto" w:fill="auto"/>
          </w:tcPr>
          <w:p w14:paraId="2592763A"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-0.0233 </w:t>
            </w:r>
          </w:p>
        </w:tc>
        <w:tc>
          <w:tcPr>
            <w:tcW w:w="1496" w:type="dxa"/>
            <w:tcBorders>
              <w:top w:val="single" w:sz="4" w:space="0" w:color="auto"/>
              <w:left w:val="single" w:sz="8" w:space="0" w:color="auto"/>
            </w:tcBorders>
            <w:shd w:val="clear" w:color="auto" w:fill="auto"/>
          </w:tcPr>
          <w:p w14:paraId="7ECE4E9B"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-0.0205 </w:t>
            </w:r>
          </w:p>
        </w:tc>
      </w:tr>
      <w:tr w:rsidR="006422C1" w:rsidRPr="00C33946" w14:paraId="04F0242E"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69A4C144"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709738D9"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(0.0231)</w:t>
            </w:r>
          </w:p>
        </w:tc>
        <w:tc>
          <w:tcPr>
            <w:tcW w:w="1496" w:type="dxa"/>
            <w:tcBorders>
              <w:left w:val="single" w:sz="8" w:space="0" w:color="auto"/>
              <w:bottom w:val="single" w:sz="4" w:space="0" w:color="auto"/>
              <w:right w:val="single" w:sz="8" w:space="0" w:color="auto"/>
            </w:tcBorders>
            <w:shd w:val="clear" w:color="auto" w:fill="auto"/>
          </w:tcPr>
          <w:p w14:paraId="746CD34A"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(0.0304)</w:t>
            </w:r>
          </w:p>
        </w:tc>
        <w:tc>
          <w:tcPr>
            <w:tcW w:w="1496" w:type="dxa"/>
            <w:tcBorders>
              <w:left w:val="single" w:sz="8" w:space="0" w:color="auto"/>
              <w:bottom w:val="single" w:sz="4" w:space="0" w:color="auto"/>
              <w:right w:val="single" w:sz="8" w:space="0" w:color="auto"/>
            </w:tcBorders>
            <w:shd w:val="clear" w:color="auto" w:fill="auto"/>
          </w:tcPr>
          <w:p w14:paraId="0DF2C4D5"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(0.0299)</w:t>
            </w:r>
          </w:p>
        </w:tc>
        <w:tc>
          <w:tcPr>
            <w:tcW w:w="1496" w:type="dxa"/>
            <w:tcBorders>
              <w:left w:val="single" w:sz="8" w:space="0" w:color="auto"/>
              <w:bottom w:val="single" w:sz="4" w:space="0" w:color="auto"/>
            </w:tcBorders>
            <w:shd w:val="clear" w:color="auto" w:fill="auto"/>
          </w:tcPr>
          <w:p w14:paraId="3575D81A"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(0.0298)</w:t>
            </w:r>
          </w:p>
        </w:tc>
      </w:tr>
      <w:tr w:rsidR="006422C1" w:rsidRPr="00C33946" w14:paraId="1F7556FD"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0BA8BE2C"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Married</w:t>
            </w:r>
          </w:p>
        </w:tc>
        <w:tc>
          <w:tcPr>
            <w:tcW w:w="1597" w:type="dxa"/>
            <w:tcBorders>
              <w:top w:val="single" w:sz="4" w:space="0" w:color="auto"/>
              <w:left w:val="single" w:sz="8" w:space="0" w:color="auto"/>
              <w:right w:val="single" w:sz="8" w:space="0" w:color="auto"/>
            </w:tcBorders>
            <w:shd w:val="clear" w:color="auto" w:fill="auto"/>
          </w:tcPr>
          <w:p w14:paraId="6394601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0.0563 *</w:t>
            </w:r>
          </w:p>
        </w:tc>
        <w:tc>
          <w:tcPr>
            <w:tcW w:w="1496" w:type="dxa"/>
            <w:tcBorders>
              <w:top w:val="single" w:sz="4" w:space="0" w:color="auto"/>
              <w:left w:val="single" w:sz="8" w:space="0" w:color="auto"/>
              <w:right w:val="single" w:sz="8" w:space="0" w:color="auto"/>
            </w:tcBorders>
            <w:shd w:val="clear" w:color="auto" w:fill="auto"/>
          </w:tcPr>
          <w:p w14:paraId="4E36745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0.0594 ^</w:t>
            </w:r>
          </w:p>
        </w:tc>
        <w:tc>
          <w:tcPr>
            <w:tcW w:w="1496" w:type="dxa"/>
            <w:tcBorders>
              <w:top w:val="single" w:sz="4" w:space="0" w:color="auto"/>
              <w:left w:val="single" w:sz="8" w:space="0" w:color="auto"/>
              <w:right w:val="single" w:sz="8" w:space="0" w:color="auto"/>
            </w:tcBorders>
            <w:shd w:val="clear" w:color="auto" w:fill="auto"/>
          </w:tcPr>
          <w:p w14:paraId="1A19493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0.0499 </w:t>
            </w:r>
          </w:p>
        </w:tc>
        <w:tc>
          <w:tcPr>
            <w:tcW w:w="1496" w:type="dxa"/>
            <w:tcBorders>
              <w:top w:val="single" w:sz="4" w:space="0" w:color="auto"/>
              <w:left w:val="single" w:sz="8" w:space="0" w:color="auto"/>
            </w:tcBorders>
            <w:shd w:val="clear" w:color="auto" w:fill="auto"/>
          </w:tcPr>
          <w:p w14:paraId="571A1A7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0.0517 ^</w:t>
            </w:r>
          </w:p>
        </w:tc>
      </w:tr>
      <w:tr w:rsidR="006422C1" w:rsidRPr="00C33946" w14:paraId="156AFABC"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7396FE00"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029B3AE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(0.0259)</w:t>
            </w:r>
          </w:p>
        </w:tc>
        <w:tc>
          <w:tcPr>
            <w:tcW w:w="1496" w:type="dxa"/>
            <w:tcBorders>
              <w:left w:val="single" w:sz="8" w:space="0" w:color="auto"/>
              <w:bottom w:val="single" w:sz="4" w:space="0" w:color="auto"/>
              <w:right w:val="single" w:sz="8" w:space="0" w:color="auto"/>
            </w:tcBorders>
            <w:shd w:val="clear" w:color="auto" w:fill="auto"/>
          </w:tcPr>
          <w:p w14:paraId="182EFE1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(0.0309)</w:t>
            </w:r>
          </w:p>
        </w:tc>
        <w:tc>
          <w:tcPr>
            <w:tcW w:w="1496" w:type="dxa"/>
            <w:tcBorders>
              <w:left w:val="single" w:sz="8" w:space="0" w:color="auto"/>
              <w:bottom w:val="single" w:sz="4" w:space="0" w:color="auto"/>
              <w:right w:val="single" w:sz="8" w:space="0" w:color="auto"/>
            </w:tcBorders>
            <w:shd w:val="clear" w:color="auto" w:fill="auto"/>
          </w:tcPr>
          <w:p w14:paraId="5DD69A36"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(0.0306)</w:t>
            </w:r>
          </w:p>
        </w:tc>
        <w:tc>
          <w:tcPr>
            <w:tcW w:w="1496" w:type="dxa"/>
            <w:tcBorders>
              <w:left w:val="single" w:sz="8" w:space="0" w:color="auto"/>
              <w:bottom w:val="single" w:sz="4" w:space="0" w:color="auto"/>
            </w:tcBorders>
            <w:shd w:val="clear" w:color="auto" w:fill="auto"/>
          </w:tcPr>
          <w:p w14:paraId="0CE7030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(0.0306)</w:t>
            </w:r>
          </w:p>
        </w:tc>
      </w:tr>
      <w:tr w:rsidR="006422C1" w:rsidRPr="00C33946" w14:paraId="115951A2"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4421A8B5"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Separated</w:t>
            </w:r>
          </w:p>
        </w:tc>
        <w:tc>
          <w:tcPr>
            <w:tcW w:w="1597" w:type="dxa"/>
            <w:tcBorders>
              <w:top w:val="single" w:sz="4" w:space="0" w:color="auto"/>
              <w:left w:val="single" w:sz="8" w:space="0" w:color="auto"/>
              <w:right w:val="single" w:sz="8" w:space="0" w:color="auto"/>
            </w:tcBorders>
            <w:shd w:val="clear" w:color="auto" w:fill="auto"/>
          </w:tcPr>
          <w:p w14:paraId="5A51FA40"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-0.0548 </w:t>
            </w:r>
          </w:p>
        </w:tc>
        <w:tc>
          <w:tcPr>
            <w:tcW w:w="1496" w:type="dxa"/>
            <w:tcBorders>
              <w:top w:val="single" w:sz="4" w:space="0" w:color="auto"/>
              <w:left w:val="single" w:sz="8" w:space="0" w:color="auto"/>
              <w:right w:val="single" w:sz="8" w:space="0" w:color="auto"/>
            </w:tcBorders>
            <w:shd w:val="clear" w:color="auto" w:fill="auto"/>
          </w:tcPr>
          <w:p w14:paraId="15FA429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-0.082 </w:t>
            </w:r>
          </w:p>
        </w:tc>
        <w:tc>
          <w:tcPr>
            <w:tcW w:w="1496" w:type="dxa"/>
            <w:tcBorders>
              <w:top w:val="single" w:sz="4" w:space="0" w:color="auto"/>
              <w:left w:val="single" w:sz="8" w:space="0" w:color="auto"/>
              <w:right w:val="single" w:sz="8" w:space="0" w:color="auto"/>
            </w:tcBorders>
            <w:shd w:val="clear" w:color="auto" w:fill="auto"/>
          </w:tcPr>
          <w:p w14:paraId="3CD87BE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-0.0514 </w:t>
            </w:r>
          </w:p>
        </w:tc>
        <w:tc>
          <w:tcPr>
            <w:tcW w:w="1496" w:type="dxa"/>
            <w:tcBorders>
              <w:top w:val="single" w:sz="4" w:space="0" w:color="auto"/>
              <w:left w:val="single" w:sz="8" w:space="0" w:color="auto"/>
            </w:tcBorders>
            <w:shd w:val="clear" w:color="auto" w:fill="auto"/>
          </w:tcPr>
          <w:p w14:paraId="58174FB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-0.0389 </w:t>
            </w:r>
          </w:p>
        </w:tc>
      </w:tr>
      <w:tr w:rsidR="006422C1" w:rsidRPr="00C33946" w14:paraId="34F0DB3B"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2A9D71E5"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752720F3"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(0.0456)</w:t>
            </w:r>
          </w:p>
        </w:tc>
        <w:tc>
          <w:tcPr>
            <w:tcW w:w="1496" w:type="dxa"/>
            <w:tcBorders>
              <w:left w:val="single" w:sz="8" w:space="0" w:color="auto"/>
              <w:bottom w:val="single" w:sz="4" w:space="0" w:color="auto"/>
              <w:right w:val="single" w:sz="8" w:space="0" w:color="auto"/>
            </w:tcBorders>
            <w:shd w:val="clear" w:color="auto" w:fill="auto"/>
          </w:tcPr>
          <w:p w14:paraId="7928046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(0.0547)</w:t>
            </w:r>
          </w:p>
        </w:tc>
        <w:tc>
          <w:tcPr>
            <w:tcW w:w="1496" w:type="dxa"/>
            <w:tcBorders>
              <w:left w:val="single" w:sz="8" w:space="0" w:color="auto"/>
              <w:bottom w:val="single" w:sz="4" w:space="0" w:color="auto"/>
              <w:right w:val="single" w:sz="8" w:space="0" w:color="auto"/>
            </w:tcBorders>
            <w:shd w:val="clear" w:color="auto" w:fill="auto"/>
          </w:tcPr>
          <w:p w14:paraId="0F3E0CFC"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(0.0544)</w:t>
            </w:r>
          </w:p>
        </w:tc>
        <w:tc>
          <w:tcPr>
            <w:tcW w:w="1496" w:type="dxa"/>
            <w:tcBorders>
              <w:left w:val="single" w:sz="8" w:space="0" w:color="auto"/>
              <w:bottom w:val="single" w:sz="4" w:space="0" w:color="auto"/>
            </w:tcBorders>
            <w:shd w:val="clear" w:color="auto" w:fill="auto"/>
          </w:tcPr>
          <w:p w14:paraId="5A84D51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(0.0544)</w:t>
            </w:r>
          </w:p>
        </w:tc>
      </w:tr>
      <w:tr w:rsidR="006422C1" w:rsidRPr="00C33946" w14:paraId="60F1AAA2"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17173F87"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Child6</w:t>
            </w:r>
          </w:p>
        </w:tc>
        <w:tc>
          <w:tcPr>
            <w:tcW w:w="1597" w:type="dxa"/>
            <w:tcBorders>
              <w:top w:val="single" w:sz="4" w:space="0" w:color="auto"/>
              <w:left w:val="single" w:sz="8" w:space="0" w:color="auto"/>
              <w:right w:val="single" w:sz="8" w:space="0" w:color="auto"/>
            </w:tcBorders>
            <w:shd w:val="clear" w:color="auto" w:fill="auto"/>
          </w:tcPr>
          <w:p w14:paraId="71ECD06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-0.0025 </w:t>
            </w:r>
          </w:p>
        </w:tc>
        <w:tc>
          <w:tcPr>
            <w:tcW w:w="1496" w:type="dxa"/>
            <w:tcBorders>
              <w:top w:val="single" w:sz="4" w:space="0" w:color="auto"/>
              <w:left w:val="single" w:sz="8" w:space="0" w:color="auto"/>
              <w:right w:val="single" w:sz="8" w:space="0" w:color="auto"/>
            </w:tcBorders>
            <w:shd w:val="clear" w:color="auto" w:fill="auto"/>
          </w:tcPr>
          <w:p w14:paraId="25038EE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-0.0001 </w:t>
            </w:r>
          </w:p>
        </w:tc>
        <w:tc>
          <w:tcPr>
            <w:tcW w:w="1496" w:type="dxa"/>
            <w:tcBorders>
              <w:top w:val="single" w:sz="4" w:space="0" w:color="auto"/>
              <w:left w:val="single" w:sz="8" w:space="0" w:color="auto"/>
              <w:right w:val="single" w:sz="8" w:space="0" w:color="auto"/>
            </w:tcBorders>
            <w:shd w:val="clear" w:color="auto" w:fill="auto"/>
          </w:tcPr>
          <w:p w14:paraId="148F0B0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-0.0044 </w:t>
            </w:r>
          </w:p>
        </w:tc>
        <w:tc>
          <w:tcPr>
            <w:tcW w:w="1496" w:type="dxa"/>
            <w:tcBorders>
              <w:top w:val="single" w:sz="4" w:space="0" w:color="auto"/>
              <w:left w:val="single" w:sz="8" w:space="0" w:color="auto"/>
            </w:tcBorders>
            <w:shd w:val="clear" w:color="auto" w:fill="auto"/>
          </w:tcPr>
          <w:p w14:paraId="4EA66807"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-0.0058 </w:t>
            </w:r>
          </w:p>
        </w:tc>
      </w:tr>
      <w:tr w:rsidR="006422C1" w:rsidRPr="00C33946" w14:paraId="27F92818"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322BFDBE"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5CB22349"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(0.0112)</w:t>
            </w:r>
          </w:p>
        </w:tc>
        <w:tc>
          <w:tcPr>
            <w:tcW w:w="1496" w:type="dxa"/>
            <w:tcBorders>
              <w:left w:val="single" w:sz="8" w:space="0" w:color="auto"/>
              <w:bottom w:val="single" w:sz="4" w:space="0" w:color="auto"/>
              <w:right w:val="single" w:sz="8" w:space="0" w:color="auto"/>
            </w:tcBorders>
            <w:shd w:val="clear" w:color="auto" w:fill="auto"/>
          </w:tcPr>
          <w:p w14:paraId="39008960"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(0.0132)</w:t>
            </w:r>
          </w:p>
        </w:tc>
        <w:tc>
          <w:tcPr>
            <w:tcW w:w="1496" w:type="dxa"/>
            <w:tcBorders>
              <w:left w:val="single" w:sz="8" w:space="0" w:color="auto"/>
              <w:bottom w:val="single" w:sz="4" w:space="0" w:color="auto"/>
              <w:right w:val="single" w:sz="8" w:space="0" w:color="auto"/>
            </w:tcBorders>
            <w:shd w:val="clear" w:color="auto" w:fill="auto"/>
          </w:tcPr>
          <w:p w14:paraId="64A30A4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(0.0132)</w:t>
            </w:r>
          </w:p>
        </w:tc>
        <w:tc>
          <w:tcPr>
            <w:tcW w:w="1496" w:type="dxa"/>
            <w:tcBorders>
              <w:left w:val="single" w:sz="8" w:space="0" w:color="auto"/>
              <w:bottom w:val="single" w:sz="4" w:space="0" w:color="auto"/>
            </w:tcBorders>
            <w:shd w:val="clear" w:color="auto" w:fill="auto"/>
          </w:tcPr>
          <w:p w14:paraId="5DCD4C6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(0.0131)</w:t>
            </w:r>
          </w:p>
        </w:tc>
      </w:tr>
      <w:tr w:rsidR="006422C1" w:rsidRPr="00C33946" w14:paraId="5CFE959D"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1C83F34B" w14:textId="77777777" w:rsidR="006422C1" w:rsidRPr="005662F9" w:rsidRDefault="006422C1" w:rsidP="00473199">
            <w:pPr>
              <w:tabs>
                <w:tab w:val="left" w:pos="432"/>
              </w:tabs>
              <w:rPr>
                <w:rFonts w:ascii="Times New Roman" w:hAnsi="Times New Roman"/>
                <w:color w:val="000000"/>
                <w:sz w:val="16"/>
                <w:szCs w:val="16"/>
              </w:rPr>
            </w:pPr>
            <w:proofErr w:type="spellStart"/>
            <w:r w:rsidRPr="005662F9">
              <w:rPr>
                <w:rFonts w:ascii="Times New Roman" w:hAnsi="Times New Roman"/>
                <w:sz w:val="16"/>
                <w:szCs w:val="16"/>
              </w:rPr>
              <w:t>FamIncome</w:t>
            </w:r>
            <w:proofErr w:type="spellEnd"/>
          </w:p>
        </w:tc>
        <w:tc>
          <w:tcPr>
            <w:tcW w:w="1597" w:type="dxa"/>
            <w:tcBorders>
              <w:top w:val="single" w:sz="4" w:space="0" w:color="auto"/>
              <w:left w:val="single" w:sz="8" w:space="0" w:color="auto"/>
              <w:right w:val="single" w:sz="8" w:space="0" w:color="auto"/>
            </w:tcBorders>
            <w:shd w:val="clear" w:color="auto" w:fill="auto"/>
          </w:tcPr>
          <w:p w14:paraId="0D193E2B"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0.0094 **</w:t>
            </w:r>
          </w:p>
        </w:tc>
        <w:tc>
          <w:tcPr>
            <w:tcW w:w="1496" w:type="dxa"/>
            <w:tcBorders>
              <w:top w:val="single" w:sz="4" w:space="0" w:color="auto"/>
              <w:left w:val="single" w:sz="8" w:space="0" w:color="auto"/>
              <w:right w:val="single" w:sz="8" w:space="0" w:color="auto"/>
            </w:tcBorders>
            <w:shd w:val="clear" w:color="auto" w:fill="auto"/>
          </w:tcPr>
          <w:p w14:paraId="1C72BAC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0.0107 **</w:t>
            </w:r>
          </w:p>
        </w:tc>
        <w:tc>
          <w:tcPr>
            <w:tcW w:w="1496" w:type="dxa"/>
            <w:tcBorders>
              <w:top w:val="single" w:sz="4" w:space="0" w:color="auto"/>
              <w:left w:val="single" w:sz="8" w:space="0" w:color="auto"/>
              <w:right w:val="single" w:sz="8" w:space="0" w:color="auto"/>
            </w:tcBorders>
            <w:shd w:val="clear" w:color="auto" w:fill="auto"/>
          </w:tcPr>
          <w:p w14:paraId="787374B9"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0.0116 **</w:t>
            </w:r>
          </w:p>
        </w:tc>
        <w:tc>
          <w:tcPr>
            <w:tcW w:w="1496" w:type="dxa"/>
            <w:tcBorders>
              <w:top w:val="single" w:sz="4" w:space="0" w:color="auto"/>
              <w:left w:val="single" w:sz="8" w:space="0" w:color="auto"/>
            </w:tcBorders>
            <w:shd w:val="clear" w:color="auto" w:fill="auto"/>
          </w:tcPr>
          <w:p w14:paraId="0051CBA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0.0133 ***</w:t>
            </w:r>
          </w:p>
        </w:tc>
      </w:tr>
      <w:tr w:rsidR="006422C1" w:rsidRPr="00C33946" w14:paraId="1AC58E46"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2DBEA0F9"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053238C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(0.0033)</w:t>
            </w:r>
          </w:p>
        </w:tc>
        <w:tc>
          <w:tcPr>
            <w:tcW w:w="1496" w:type="dxa"/>
            <w:tcBorders>
              <w:left w:val="single" w:sz="8" w:space="0" w:color="auto"/>
              <w:bottom w:val="single" w:sz="4" w:space="0" w:color="auto"/>
              <w:right w:val="single" w:sz="8" w:space="0" w:color="auto"/>
            </w:tcBorders>
            <w:shd w:val="clear" w:color="auto" w:fill="auto"/>
          </w:tcPr>
          <w:p w14:paraId="72B8758A"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(0.0038)</w:t>
            </w:r>
          </w:p>
        </w:tc>
        <w:tc>
          <w:tcPr>
            <w:tcW w:w="1496" w:type="dxa"/>
            <w:tcBorders>
              <w:left w:val="single" w:sz="8" w:space="0" w:color="auto"/>
              <w:bottom w:val="single" w:sz="4" w:space="0" w:color="auto"/>
              <w:right w:val="single" w:sz="8" w:space="0" w:color="auto"/>
            </w:tcBorders>
            <w:shd w:val="clear" w:color="auto" w:fill="auto"/>
          </w:tcPr>
          <w:p w14:paraId="2982342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(0.0038)</w:t>
            </w:r>
          </w:p>
        </w:tc>
        <w:tc>
          <w:tcPr>
            <w:tcW w:w="1496" w:type="dxa"/>
            <w:tcBorders>
              <w:left w:val="single" w:sz="8" w:space="0" w:color="auto"/>
              <w:bottom w:val="single" w:sz="4" w:space="0" w:color="auto"/>
            </w:tcBorders>
            <w:shd w:val="clear" w:color="auto" w:fill="auto"/>
          </w:tcPr>
          <w:p w14:paraId="0316BFB7"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(0.0038)</w:t>
            </w:r>
          </w:p>
        </w:tc>
      </w:tr>
      <w:tr w:rsidR="006422C1" w:rsidRPr="00C33946" w14:paraId="14EC7FC7"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27EFCF27"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HS</w:t>
            </w:r>
          </w:p>
        </w:tc>
        <w:tc>
          <w:tcPr>
            <w:tcW w:w="1597" w:type="dxa"/>
            <w:tcBorders>
              <w:top w:val="single" w:sz="4" w:space="0" w:color="auto"/>
              <w:left w:val="single" w:sz="8" w:space="0" w:color="auto"/>
              <w:right w:val="single" w:sz="8" w:space="0" w:color="auto"/>
            </w:tcBorders>
            <w:shd w:val="clear" w:color="auto" w:fill="auto"/>
          </w:tcPr>
          <w:p w14:paraId="35EACCBB"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0.0669 **</w:t>
            </w:r>
          </w:p>
        </w:tc>
        <w:tc>
          <w:tcPr>
            <w:tcW w:w="1496" w:type="dxa"/>
            <w:tcBorders>
              <w:top w:val="single" w:sz="4" w:space="0" w:color="auto"/>
              <w:left w:val="single" w:sz="8" w:space="0" w:color="auto"/>
              <w:right w:val="single" w:sz="8" w:space="0" w:color="auto"/>
            </w:tcBorders>
            <w:shd w:val="clear" w:color="auto" w:fill="auto"/>
          </w:tcPr>
          <w:p w14:paraId="0BBCF94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0.0889 **</w:t>
            </w:r>
          </w:p>
        </w:tc>
        <w:tc>
          <w:tcPr>
            <w:tcW w:w="1496" w:type="dxa"/>
            <w:tcBorders>
              <w:top w:val="single" w:sz="4" w:space="0" w:color="auto"/>
              <w:left w:val="single" w:sz="8" w:space="0" w:color="auto"/>
              <w:right w:val="single" w:sz="8" w:space="0" w:color="auto"/>
            </w:tcBorders>
            <w:shd w:val="clear" w:color="auto" w:fill="auto"/>
          </w:tcPr>
          <w:p w14:paraId="6BB4D0D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0.0869 **</w:t>
            </w:r>
          </w:p>
        </w:tc>
        <w:tc>
          <w:tcPr>
            <w:tcW w:w="1496" w:type="dxa"/>
            <w:tcBorders>
              <w:top w:val="single" w:sz="4" w:space="0" w:color="auto"/>
              <w:left w:val="single" w:sz="8" w:space="0" w:color="auto"/>
            </w:tcBorders>
            <w:shd w:val="clear" w:color="auto" w:fill="auto"/>
          </w:tcPr>
          <w:p w14:paraId="12BDC2F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0.0984 ***</w:t>
            </w:r>
          </w:p>
        </w:tc>
      </w:tr>
      <w:tr w:rsidR="006422C1" w:rsidRPr="00C33946" w14:paraId="3B8F78AB"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4FEEC22B"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159BD366"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(0.0228)</w:t>
            </w:r>
          </w:p>
        </w:tc>
        <w:tc>
          <w:tcPr>
            <w:tcW w:w="1496" w:type="dxa"/>
            <w:tcBorders>
              <w:left w:val="single" w:sz="8" w:space="0" w:color="auto"/>
              <w:bottom w:val="single" w:sz="4" w:space="0" w:color="auto"/>
              <w:right w:val="single" w:sz="8" w:space="0" w:color="auto"/>
            </w:tcBorders>
            <w:shd w:val="clear" w:color="auto" w:fill="auto"/>
          </w:tcPr>
          <w:p w14:paraId="1609B97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(0.0285)</w:t>
            </w:r>
          </w:p>
        </w:tc>
        <w:tc>
          <w:tcPr>
            <w:tcW w:w="1496" w:type="dxa"/>
            <w:tcBorders>
              <w:left w:val="single" w:sz="8" w:space="0" w:color="auto"/>
              <w:bottom w:val="single" w:sz="4" w:space="0" w:color="auto"/>
              <w:right w:val="single" w:sz="8" w:space="0" w:color="auto"/>
            </w:tcBorders>
            <w:shd w:val="clear" w:color="auto" w:fill="auto"/>
          </w:tcPr>
          <w:p w14:paraId="0E1DA430"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(0.0283)</w:t>
            </w:r>
          </w:p>
        </w:tc>
        <w:tc>
          <w:tcPr>
            <w:tcW w:w="1496" w:type="dxa"/>
            <w:tcBorders>
              <w:left w:val="single" w:sz="8" w:space="0" w:color="auto"/>
              <w:bottom w:val="single" w:sz="4" w:space="0" w:color="auto"/>
            </w:tcBorders>
            <w:shd w:val="clear" w:color="auto" w:fill="auto"/>
          </w:tcPr>
          <w:p w14:paraId="22308C9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(0.0282)</w:t>
            </w:r>
          </w:p>
        </w:tc>
      </w:tr>
      <w:tr w:rsidR="006422C1" w:rsidRPr="00C33946" w14:paraId="2954F561"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0A1507D9" w14:textId="77777777" w:rsidR="006422C1" w:rsidRPr="005662F9" w:rsidRDefault="006422C1" w:rsidP="00473199">
            <w:pPr>
              <w:tabs>
                <w:tab w:val="left" w:pos="432"/>
              </w:tabs>
              <w:rPr>
                <w:rFonts w:ascii="Times New Roman" w:hAnsi="Times New Roman"/>
                <w:color w:val="000000"/>
                <w:sz w:val="16"/>
                <w:szCs w:val="16"/>
              </w:rPr>
            </w:pPr>
            <w:proofErr w:type="spellStart"/>
            <w:r w:rsidRPr="005662F9">
              <w:rPr>
                <w:rFonts w:ascii="Times New Roman" w:hAnsi="Times New Roman"/>
                <w:sz w:val="16"/>
                <w:szCs w:val="16"/>
              </w:rPr>
              <w:t>SomeCol</w:t>
            </w:r>
            <w:proofErr w:type="spellEnd"/>
          </w:p>
        </w:tc>
        <w:tc>
          <w:tcPr>
            <w:tcW w:w="1597" w:type="dxa"/>
            <w:tcBorders>
              <w:top w:val="single" w:sz="4" w:space="0" w:color="auto"/>
              <w:left w:val="single" w:sz="8" w:space="0" w:color="auto"/>
              <w:right w:val="single" w:sz="8" w:space="0" w:color="auto"/>
            </w:tcBorders>
            <w:shd w:val="clear" w:color="auto" w:fill="auto"/>
          </w:tcPr>
          <w:p w14:paraId="63DACD7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0.1701 ***</w:t>
            </w:r>
          </w:p>
        </w:tc>
        <w:tc>
          <w:tcPr>
            <w:tcW w:w="1496" w:type="dxa"/>
            <w:tcBorders>
              <w:top w:val="single" w:sz="4" w:space="0" w:color="auto"/>
              <w:left w:val="single" w:sz="8" w:space="0" w:color="auto"/>
              <w:right w:val="single" w:sz="8" w:space="0" w:color="auto"/>
            </w:tcBorders>
            <w:shd w:val="clear" w:color="auto" w:fill="auto"/>
          </w:tcPr>
          <w:p w14:paraId="5C0A6DC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0.2007 ***</w:t>
            </w:r>
          </w:p>
        </w:tc>
        <w:tc>
          <w:tcPr>
            <w:tcW w:w="1496" w:type="dxa"/>
            <w:tcBorders>
              <w:top w:val="single" w:sz="4" w:space="0" w:color="auto"/>
              <w:left w:val="single" w:sz="8" w:space="0" w:color="auto"/>
              <w:right w:val="single" w:sz="8" w:space="0" w:color="auto"/>
            </w:tcBorders>
            <w:shd w:val="clear" w:color="auto" w:fill="auto"/>
          </w:tcPr>
          <w:p w14:paraId="17227A09"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0.2035 ***</w:t>
            </w:r>
          </w:p>
        </w:tc>
        <w:tc>
          <w:tcPr>
            <w:tcW w:w="1496" w:type="dxa"/>
            <w:tcBorders>
              <w:top w:val="single" w:sz="4" w:space="0" w:color="auto"/>
              <w:left w:val="single" w:sz="8" w:space="0" w:color="auto"/>
            </w:tcBorders>
            <w:shd w:val="clear" w:color="auto" w:fill="auto"/>
          </w:tcPr>
          <w:p w14:paraId="20B05FB9"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0.2135 ***</w:t>
            </w:r>
          </w:p>
        </w:tc>
      </w:tr>
      <w:tr w:rsidR="006422C1" w:rsidRPr="00C33946" w14:paraId="3BF0AC13"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3B56546B"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79F15FF7"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(0.0248)</w:t>
            </w:r>
          </w:p>
        </w:tc>
        <w:tc>
          <w:tcPr>
            <w:tcW w:w="1496" w:type="dxa"/>
            <w:tcBorders>
              <w:left w:val="single" w:sz="8" w:space="0" w:color="auto"/>
              <w:bottom w:val="single" w:sz="4" w:space="0" w:color="auto"/>
              <w:right w:val="single" w:sz="8" w:space="0" w:color="auto"/>
            </w:tcBorders>
            <w:shd w:val="clear" w:color="auto" w:fill="auto"/>
          </w:tcPr>
          <w:p w14:paraId="3BFB716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(0.0314)</w:t>
            </w:r>
          </w:p>
        </w:tc>
        <w:tc>
          <w:tcPr>
            <w:tcW w:w="1496" w:type="dxa"/>
            <w:tcBorders>
              <w:left w:val="single" w:sz="8" w:space="0" w:color="auto"/>
              <w:bottom w:val="single" w:sz="4" w:space="0" w:color="auto"/>
              <w:right w:val="single" w:sz="8" w:space="0" w:color="auto"/>
            </w:tcBorders>
            <w:shd w:val="clear" w:color="auto" w:fill="auto"/>
          </w:tcPr>
          <w:p w14:paraId="383B559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(0.0311)</w:t>
            </w:r>
          </w:p>
        </w:tc>
        <w:tc>
          <w:tcPr>
            <w:tcW w:w="1496" w:type="dxa"/>
            <w:tcBorders>
              <w:left w:val="single" w:sz="8" w:space="0" w:color="auto"/>
              <w:bottom w:val="single" w:sz="4" w:space="0" w:color="auto"/>
            </w:tcBorders>
            <w:shd w:val="clear" w:color="auto" w:fill="auto"/>
          </w:tcPr>
          <w:p w14:paraId="57503AE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(0.031)</w:t>
            </w:r>
          </w:p>
        </w:tc>
      </w:tr>
      <w:tr w:rsidR="006422C1" w:rsidRPr="00C33946" w14:paraId="532AC2E1"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1B062DEB" w14:textId="77777777" w:rsidR="006422C1" w:rsidRPr="005662F9" w:rsidRDefault="006422C1" w:rsidP="00473199">
            <w:pPr>
              <w:tabs>
                <w:tab w:val="left" w:pos="432"/>
              </w:tabs>
              <w:rPr>
                <w:rFonts w:ascii="Times New Roman" w:hAnsi="Times New Roman"/>
                <w:color w:val="000000"/>
                <w:sz w:val="16"/>
                <w:szCs w:val="16"/>
              </w:rPr>
            </w:pPr>
            <w:proofErr w:type="spellStart"/>
            <w:r w:rsidRPr="005662F9">
              <w:rPr>
                <w:rFonts w:ascii="Times New Roman" w:hAnsi="Times New Roman"/>
                <w:sz w:val="16"/>
                <w:szCs w:val="16"/>
              </w:rPr>
              <w:t>CollegeGrad</w:t>
            </w:r>
            <w:proofErr w:type="spellEnd"/>
          </w:p>
        </w:tc>
        <w:tc>
          <w:tcPr>
            <w:tcW w:w="1597" w:type="dxa"/>
            <w:tcBorders>
              <w:top w:val="single" w:sz="4" w:space="0" w:color="auto"/>
              <w:left w:val="single" w:sz="8" w:space="0" w:color="auto"/>
              <w:right w:val="single" w:sz="8" w:space="0" w:color="auto"/>
            </w:tcBorders>
            <w:shd w:val="clear" w:color="auto" w:fill="auto"/>
          </w:tcPr>
          <w:p w14:paraId="571C621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0.1136 **</w:t>
            </w:r>
          </w:p>
        </w:tc>
        <w:tc>
          <w:tcPr>
            <w:tcW w:w="1496" w:type="dxa"/>
            <w:tcBorders>
              <w:top w:val="single" w:sz="4" w:space="0" w:color="auto"/>
              <w:left w:val="single" w:sz="8" w:space="0" w:color="auto"/>
              <w:right w:val="single" w:sz="8" w:space="0" w:color="auto"/>
            </w:tcBorders>
            <w:shd w:val="clear" w:color="auto" w:fill="auto"/>
          </w:tcPr>
          <w:p w14:paraId="76ECF94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0.114 *</w:t>
            </w:r>
          </w:p>
        </w:tc>
        <w:tc>
          <w:tcPr>
            <w:tcW w:w="1496" w:type="dxa"/>
            <w:tcBorders>
              <w:top w:val="single" w:sz="4" w:space="0" w:color="auto"/>
              <w:left w:val="single" w:sz="8" w:space="0" w:color="auto"/>
              <w:right w:val="single" w:sz="8" w:space="0" w:color="auto"/>
            </w:tcBorders>
            <w:shd w:val="clear" w:color="auto" w:fill="auto"/>
          </w:tcPr>
          <w:p w14:paraId="7C23231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0.1151 *</w:t>
            </w:r>
          </w:p>
        </w:tc>
        <w:tc>
          <w:tcPr>
            <w:tcW w:w="1496" w:type="dxa"/>
            <w:tcBorders>
              <w:top w:val="single" w:sz="4" w:space="0" w:color="auto"/>
              <w:left w:val="single" w:sz="8" w:space="0" w:color="auto"/>
            </w:tcBorders>
            <w:shd w:val="clear" w:color="auto" w:fill="auto"/>
          </w:tcPr>
          <w:p w14:paraId="6B05A8D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0.1448 **</w:t>
            </w:r>
          </w:p>
        </w:tc>
      </w:tr>
      <w:tr w:rsidR="006422C1" w:rsidRPr="00C33946" w14:paraId="2D53AA33"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2A8300F0"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7EC7D0CC"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(0.0383)</w:t>
            </w:r>
          </w:p>
        </w:tc>
        <w:tc>
          <w:tcPr>
            <w:tcW w:w="1496" w:type="dxa"/>
            <w:tcBorders>
              <w:left w:val="single" w:sz="8" w:space="0" w:color="auto"/>
              <w:bottom w:val="single" w:sz="4" w:space="0" w:color="auto"/>
              <w:right w:val="single" w:sz="8" w:space="0" w:color="auto"/>
            </w:tcBorders>
            <w:shd w:val="clear" w:color="auto" w:fill="auto"/>
          </w:tcPr>
          <w:p w14:paraId="52A22B9A"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(0.0465)</w:t>
            </w:r>
          </w:p>
        </w:tc>
        <w:tc>
          <w:tcPr>
            <w:tcW w:w="1496" w:type="dxa"/>
            <w:tcBorders>
              <w:left w:val="single" w:sz="8" w:space="0" w:color="auto"/>
              <w:bottom w:val="single" w:sz="4" w:space="0" w:color="auto"/>
              <w:right w:val="single" w:sz="8" w:space="0" w:color="auto"/>
            </w:tcBorders>
            <w:shd w:val="clear" w:color="auto" w:fill="auto"/>
          </w:tcPr>
          <w:p w14:paraId="326F98C6"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(0.0461)</w:t>
            </w:r>
          </w:p>
        </w:tc>
        <w:tc>
          <w:tcPr>
            <w:tcW w:w="1496" w:type="dxa"/>
            <w:tcBorders>
              <w:left w:val="single" w:sz="8" w:space="0" w:color="auto"/>
              <w:bottom w:val="single" w:sz="4" w:space="0" w:color="auto"/>
            </w:tcBorders>
            <w:shd w:val="clear" w:color="auto" w:fill="auto"/>
          </w:tcPr>
          <w:p w14:paraId="7E44B7F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(0.0466)</w:t>
            </w:r>
          </w:p>
        </w:tc>
      </w:tr>
      <w:tr w:rsidR="006422C1" w:rsidRPr="00C33946" w14:paraId="1052C979"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7DB5240A" w14:textId="77777777" w:rsidR="006422C1" w:rsidRPr="005662F9" w:rsidRDefault="006422C1" w:rsidP="00473199">
            <w:pPr>
              <w:tabs>
                <w:tab w:val="left" w:pos="432"/>
              </w:tabs>
              <w:rPr>
                <w:rFonts w:ascii="Times New Roman" w:hAnsi="Times New Roman"/>
                <w:color w:val="000000"/>
                <w:sz w:val="16"/>
                <w:szCs w:val="16"/>
              </w:rPr>
            </w:pPr>
            <w:proofErr w:type="spellStart"/>
            <w:r w:rsidRPr="005662F9">
              <w:rPr>
                <w:rFonts w:ascii="Times New Roman" w:hAnsi="Times New Roman"/>
                <w:sz w:val="16"/>
                <w:szCs w:val="16"/>
              </w:rPr>
              <w:t>CollegePlus</w:t>
            </w:r>
            <w:proofErr w:type="spellEnd"/>
          </w:p>
        </w:tc>
        <w:tc>
          <w:tcPr>
            <w:tcW w:w="1597" w:type="dxa"/>
            <w:tcBorders>
              <w:top w:val="single" w:sz="4" w:space="0" w:color="auto"/>
              <w:left w:val="single" w:sz="8" w:space="0" w:color="auto"/>
              <w:right w:val="single" w:sz="8" w:space="0" w:color="auto"/>
            </w:tcBorders>
            <w:shd w:val="clear" w:color="auto" w:fill="auto"/>
          </w:tcPr>
          <w:p w14:paraId="293498B5"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0.0137 </w:t>
            </w:r>
          </w:p>
        </w:tc>
        <w:tc>
          <w:tcPr>
            <w:tcW w:w="1496" w:type="dxa"/>
            <w:tcBorders>
              <w:top w:val="single" w:sz="4" w:space="0" w:color="auto"/>
              <w:left w:val="single" w:sz="8" w:space="0" w:color="auto"/>
              <w:right w:val="single" w:sz="8" w:space="0" w:color="auto"/>
            </w:tcBorders>
            <w:shd w:val="clear" w:color="auto" w:fill="auto"/>
          </w:tcPr>
          <w:p w14:paraId="61D3220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-0.0046 </w:t>
            </w:r>
          </w:p>
        </w:tc>
        <w:tc>
          <w:tcPr>
            <w:tcW w:w="1496" w:type="dxa"/>
            <w:tcBorders>
              <w:top w:val="single" w:sz="4" w:space="0" w:color="auto"/>
              <w:left w:val="single" w:sz="8" w:space="0" w:color="auto"/>
              <w:right w:val="single" w:sz="8" w:space="0" w:color="auto"/>
            </w:tcBorders>
            <w:shd w:val="clear" w:color="auto" w:fill="auto"/>
          </w:tcPr>
          <w:p w14:paraId="7BCC80C9"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0.0054 </w:t>
            </w:r>
          </w:p>
        </w:tc>
        <w:tc>
          <w:tcPr>
            <w:tcW w:w="1496" w:type="dxa"/>
            <w:tcBorders>
              <w:top w:val="single" w:sz="4" w:space="0" w:color="auto"/>
              <w:left w:val="single" w:sz="8" w:space="0" w:color="auto"/>
            </w:tcBorders>
            <w:shd w:val="clear" w:color="auto" w:fill="auto"/>
          </w:tcPr>
          <w:p w14:paraId="6F75ABF5"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0.0011 </w:t>
            </w:r>
          </w:p>
        </w:tc>
      </w:tr>
      <w:tr w:rsidR="006422C1" w:rsidRPr="00C33946" w14:paraId="126315F7"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5307D6FC"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6ECF6BF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(0.0613)</w:t>
            </w:r>
          </w:p>
        </w:tc>
        <w:tc>
          <w:tcPr>
            <w:tcW w:w="1496" w:type="dxa"/>
            <w:tcBorders>
              <w:left w:val="single" w:sz="8" w:space="0" w:color="auto"/>
              <w:bottom w:val="single" w:sz="4" w:space="0" w:color="auto"/>
              <w:right w:val="single" w:sz="8" w:space="0" w:color="auto"/>
            </w:tcBorders>
            <w:shd w:val="clear" w:color="auto" w:fill="auto"/>
          </w:tcPr>
          <w:p w14:paraId="266CFA0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(0.0726)</w:t>
            </w:r>
          </w:p>
        </w:tc>
        <w:tc>
          <w:tcPr>
            <w:tcW w:w="1496" w:type="dxa"/>
            <w:tcBorders>
              <w:left w:val="single" w:sz="8" w:space="0" w:color="auto"/>
              <w:bottom w:val="single" w:sz="4" w:space="0" w:color="auto"/>
              <w:right w:val="single" w:sz="8" w:space="0" w:color="auto"/>
            </w:tcBorders>
            <w:shd w:val="clear" w:color="auto" w:fill="auto"/>
          </w:tcPr>
          <w:p w14:paraId="3DC1CE8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(0.0721)</w:t>
            </w:r>
          </w:p>
        </w:tc>
        <w:tc>
          <w:tcPr>
            <w:tcW w:w="1496" w:type="dxa"/>
            <w:tcBorders>
              <w:left w:val="single" w:sz="8" w:space="0" w:color="auto"/>
              <w:bottom w:val="single" w:sz="4" w:space="0" w:color="auto"/>
            </w:tcBorders>
            <w:shd w:val="clear" w:color="auto" w:fill="auto"/>
          </w:tcPr>
          <w:p w14:paraId="4F1C7937"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(0.0729)</w:t>
            </w:r>
          </w:p>
        </w:tc>
      </w:tr>
      <w:tr w:rsidR="006422C1" w:rsidRPr="00C33946" w14:paraId="1E33CBCD"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7E4E562E"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Score</w:t>
            </w:r>
          </w:p>
        </w:tc>
        <w:tc>
          <w:tcPr>
            <w:tcW w:w="1597" w:type="dxa"/>
            <w:tcBorders>
              <w:top w:val="single" w:sz="4" w:space="0" w:color="auto"/>
              <w:left w:val="single" w:sz="8" w:space="0" w:color="auto"/>
              <w:right w:val="single" w:sz="8" w:space="0" w:color="auto"/>
            </w:tcBorders>
            <w:shd w:val="clear" w:color="auto" w:fill="auto"/>
          </w:tcPr>
          <w:p w14:paraId="1E4D1E6C"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0.0036 ***</w:t>
            </w:r>
          </w:p>
        </w:tc>
        <w:tc>
          <w:tcPr>
            <w:tcW w:w="1496" w:type="dxa"/>
            <w:tcBorders>
              <w:top w:val="single" w:sz="4" w:space="0" w:color="auto"/>
              <w:left w:val="single" w:sz="8" w:space="0" w:color="auto"/>
              <w:right w:val="single" w:sz="8" w:space="0" w:color="auto"/>
            </w:tcBorders>
            <w:shd w:val="clear" w:color="auto" w:fill="auto"/>
          </w:tcPr>
          <w:p w14:paraId="0F94C48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0.0043 ***</w:t>
            </w:r>
          </w:p>
        </w:tc>
        <w:tc>
          <w:tcPr>
            <w:tcW w:w="1496" w:type="dxa"/>
            <w:tcBorders>
              <w:top w:val="single" w:sz="4" w:space="0" w:color="auto"/>
              <w:left w:val="single" w:sz="8" w:space="0" w:color="auto"/>
              <w:right w:val="single" w:sz="8" w:space="0" w:color="auto"/>
            </w:tcBorders>
            <w:shd w:val="clear" w:color="auto" w:fill="auto"/>
          </w:tcPr>
          <w:p w14:paraId="5943C70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0.0045 ***</w:t>
            </w:r>
          </w:p>
        </w:tc>
        <w:tc>
          <w:tcPr>
            <w:tcW w:w="1496" w:type="dxa"/>
            <w:tcBorders>
              <w:top w:val="single" w:sz="4" w:space="0" w:color="auto"/>
              <w:left w:val="single" w:sz="8" w:space="0" w:color="auto"/>
            </w:tcBorders>
            <w:shd w:val="clear" w:color="auto" w:fill="auto"/>
          </w:tcPr>
          <w:p w14:paraId="183757E6"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0.0044 ***</w:t>
            </w:r>
          </w:p>
        </w:tc>
      </w:tr>
      <w:tr w:rsidR="006422C1" w:rsidRPr="00C33946" w14:paraId="772DAAEB"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441E489F"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58D4CABC"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(0.0004)</w:t>
            </w:r>
          </w:p>
        </w:tc>
        <w:tc>
          <w:tcPr>
            <w:tcW w:w="1496" w:type="dxa"/>
            <w:tcBorders>
              <w:left w:val="single" w:sz="8" w:space="0" w:color="auto"/>
              <w:bottom w:val="single" w:sz="4" w:space="0" w:color="auto"/>
              <w:right w:val="single" w:sz="8" w:space="0" w:color="auto"/>
            </w:tcBorders>
            <w:shd w:val="clear" w:color="auto" w:fill="auto"/>
          </w:tcPr>
          <w:p w14:paraId="7672795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(0.0005)</w:t>
            </w:r>
          </w:p>
        </w:tc>
        <w:tc>
          <w:tcPr>
            <w:tcW w:w="1496" w:type="dxa"/>
            <w:tcBorders>
              <w:left w:val="single" w:sz="8" w:space="0" w:color="auto"/>
              <w:bottom w:val="single" w:sz="4" w:space="0" w:color="auto"/>
              <w:right w:val="single" w:sz="8" w:space="0" w:color="auto"/>
            </w:tcBorders>
            <w:shd w:val="clear" w:color="auto" w:fill="auto"/>
          </w:tcPr>
          <w:p w14:paraId="20A6FAA5"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(0.0005)</w:t>
            </w:r>
          </w:p>
        </w:tc>
        <w:tc>
          <w:tcPr>
            <w:tcW w:w="1496" w:type="dxa"/>
            <w:tcBorders>
              <w:left w:val="single" w:sz="8" w:space="0" w:color="auto"/>
              <w:bottom w:val="single" w:sz="4" w:space="0" w:color="auto"/>
            </w:tcBorders>
            <w:shd w:val="clear" w:color="auto" w:fill="auto"/>
          </w:tcPr>
          <w:p w14:paraId="40EA4A35"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(0.0005)</w:t>
            </w:r>
          </w:p>
        </w:tc>
      </w:tr>
      <w:tr w:rsidR="006422C1" w:rsidRPr="00C33946" w14:paraId="0EAB827B"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2E02E724"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Tenure</w:t>
            </w:r>
          </w:p>
        </w:tc>
        <w:tc>
          <w:tcPr>
            <w:tcW w:w="1597" w:type="dxa"/>
            <w:tcBorders>
              <w:top w:val="single" w:sz="4" w:space="0" w:color="auto"/>
              <w:left w:val="single" w:sz="8" w:space="0" w:color="auto"/>
              <w:right w:val="single" w:sz="8" w:space="0" w:color="auto"/>
            </w:tcBorders>
            <w:shd w:val="clear" w:color="auto" w:fill="auto"/>
          </w:tcPr>
          <w:p w14:paraId="406A2DF7"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-0.0012 ***</w:t>
            </w:r>
          </w:p>
        </w:tc>
        <w:tc>
          <w:tcPr>
            <w:tcW w:w="1496" w:type="dxa"/>
            <w:tcBorders>
              <w:top w:val="single" w:sz="4" w:space="0" w:color="auto"/>
              <w:left w:val="single" w:sz="8" w:space="0" w:color="auto"/>
              <w:right w:val="single" w:sz="8" w:space="0" w:color="auto"/>
            </w:tcBorders>
            <w:shd w:val="clear" w:color="auto" w:fill="auto"/>
          </w:tcPr>
          <w:p w14:paraId="4472270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-0.0012 ***</w:t>
            </w:r>
          </w:p>
        </w:tc>
        <w:tc>
          <w:tcPr>
            <w:tcW w:w="1496" w:type="dxa"/>
            <w:tcBorders>
              <w:top w:val="single" w:sz="4" w:space="0" w:color="auto"/>
              <w:left w:val="single" w:sz="8" w:space="0" w:color="auto"/>
              <w:right w:val="single" w:sz="8" w:space="0" w:color="auto"/>
            </w:tcBorders>
            <w:shd w:val="clear" w:color="auto" w:fill="auto"/>
          </w:tcPr>
          <w:p w14:paraId="6A514B7B"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-0.0013 ***</w:t>
            </w:r>
          </w:p>
        </w:tc>
        <w:tc>
          <w:tcPr>
            <w:tcW w:w="1496" w:type="dxa"/>
            <w:tcBorders>
              <w:top w:val="single" w:sz="4" w:space="0" w:color="auto"/>
              <w:left w:val="single" w:sz="8" w:space="0" w:color="auto"/>
            </w:tcBorders>
            <w:shd w:val="clear" w:color="auto" w:fill="auto"/>
          </w:tcPr>
          <w:p w14:paraId="4BC9902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0.0002 </w:t>
            </w:r>
          </w:p>
        </w:tc>
      </w:tr>
      <w:tr w:rsidR="006422C1" w:rsidRPr="00C33946" w14:paraId="3355538E"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64B97482"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39B79889"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(0.0002)</w:t>
            </w:r>
          </w:p>
        </w:tc>
        <w:tc>
          <w:tcPr>
            <w:tcW w:w="1496" w:type="dxa"/>
            <w:tcBorders>
              <w:left w:val="single" w:sz="8" w:space="0" w:color="auto"/>
              <w:bottom w:val="single" w:sz="4" w:space="0" w:color="auto"/>
              <w:right w:val="single" w:sz="8" w:space="0" w:color="auto"/>
            </w:tcBorders>
            <w:shd w:val="clear" w:color="auto" w:fill="auto"/>
          </w:tcPr>
          <w:p w14:paraId="53639C8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(0.0002)</w:t>
            </w:r>
          </w:p>
        </w:tc>
        <w:tc>
          <w:tcPr>
            <w:tcW w:w="1496" w:type="dxa"/>
            <w:tcBorders>
              <w:left w:val="single" w:sz="8" w:space="0" w:color="auto"/>
              <w:bottom w:val="single" w:sz="4" w:space="0" w:color="auto"/>
              <w:right w:val="single" w:sz="8" w:space="0" w:color="auto"/>
            </w:tcBorders>
            <w:shd w:val="clear" w:color="auto" w:fill="auto"/>
          </w:tcPr>
          <w:p w14:paraId="2F78E24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(0.0002)</w:t>
            </w:r>
          </w:p>
        </w:tc>
        <w:tc>
          <w:tcPr>
            <w:tcW w:w="1496" w:type="dxa"/>
            <w:tcBorders>
              <w:left w:val="single" w:sz="8" w:space="0" w:color="auto"/>
              <w:bottom w:val="single" w:sz="4" w:space="0" w:color="auto"/>
            </w:tcBorders>
            <w:shd w:val="clear" w:color="auto" w:fill="auto"/>
          </w:tcPr>
          <w:p w14:paraId="4B8E761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(0.0002)</w:t>
            </w:r>
          </w:p>
        </w:tc>
      </w:tr>
      <w:tr w:rsidR="006422C1" w:rsidRPr="00C33946" w14:paraId="0D716C98"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6B734A72"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Experience</w:t>
            </w:r>
          </w:p>
        </w:tc>
        <w:tc>
          <w:tcPr>
            <w:tcW w:w="1597" w:type="dxa"/>
            <w:tcBorders>
              <w:top w:val="single" w:sz="4" w:space="0" w:color="auto"/>
              <w:left w:val="single" w:sz="8" w:space="0" w:color="auto"/>
              <w:right w:val="single" w:sz="8" w:space="0" w:color="auto"/>
            </w:tcBorders>
            <w:shd w:val="clear" w:color="auto" w:fill="auto"/>
          </w:tcPr>
          <w:p w14:paraId="40FBEBC7"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0.0004 ***</w:t>
            </w:r>
          </w:p>
        </w:tc>
        <w:tc>
          <w:tcPr>
            <w:tcW w:w="1496" w:type="dxa"/>
            <w:tcBorders>
              <w:top w:val="single" w:sz="4" w:space="0" w:color="auto"/>
              <w:left w:val="single" w:sz="8" w:space="0" w:color="auto"/>
              <w:right w:val="single" w:sz="8" w:space="0" w:color="auto"/>
            </w:tcBorders>
            <w:shd w:val="clear" w:color="auto" w:fill="auto"/>
          </w:tcPr>
          <w:p w14:paraId="1B910E95"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0.0001 </w:t>
            </w:r>
          </w:p>
        </w:tc>
        <w:tc>
          <w:tcPr>
            <w:tcW w:w="1496" w:type="dxa"/>
            <w:tcBorders>
              <w:top w:val="single" w:sz="4" w:space="0" w:color="auto"/>
              <w:left w:val="single" w:sz="8" w:space="0" w:color="auto"/>
              <w:right w:val="single" w:sz="8" w:space="0" w:color="auto"/>
            </w:tcBorders>
            <w:shd w:val="clear" w:color="auto" w:fill="auto"/>
          </w:tcPr>
          <w:p w14:paraId="26E9231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0.0003 **</w:t>
            </w:r>
          </w:p>
        </w:tc>
        <w:tc>
          <w:tcPr>
            <w:tcW w:w="1496" w:type="dxa"/>
            <w:tcBorders>
              <w:top w:val="single" w:sz="4" w:space="0" w:color="auto"/>
              <w:left w:val="single" w:sz="8" w:space="0" w:color="auto"/>
            </w:tcBorders>
            <w:shd w:val="clear" w:color="auto" w:fill="auto"/>
          </w:tcPr>
          <w:p w14:paraId="58F36B8A"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0.0004 ***</w:t>
            </w:r>
          </w:p>
        </w:tc>
      </w:tr>
      <w:tr w:rsidR="006422C1" w:rsidRPr="00C33946" w14:paraId="1A01B226"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535FC66E"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1C4C412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(0.0001)</w:t>
            </w:r>
          </w:p>
        </w:tc>
        <w:tc>
          <w:tcPr>
            <w:tcW w:w="1496" w:type="dxa"/>
            <w:tcBorders>
              <w:left w:val="single" w:sz="8" w:space="0" w:color="auto"/>
              <w:bottom w:val="single" w:sz="4" w:space="0" w:color="auto"/>
              <w:right w:val="single" w:sz="8" w:space="0" w:color="auto"/>
            </w:tcBorders>
            <w:shd w:val="clear" w:color="auto" w:fill="auto"/>
          </w:tcPr>
          <w:p w14:paraId="346D45AC"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(0.0001)</w:t>
            </w:r>
          </w:p>
        </w:tc>
        <w:tc>
          <w:tcPr>
            <w:tcW w:w="1496" w:type="dxa"/>
            <w:tcBorders>
              <w:left w:val="single" w:sz="8" w:space="0" w:color="auto"/>
              <w:bottom w:val="single" w:sz="4" w:space="0" w:color="auto"/>
              <w:right w:val="single" w:sz="8" w:space="0" w:color="auto"/>
            </w:tcBorders>
            <w:shd w:val="clear" w:color="auto" w:fill="auto"/>
          </w:tcPr>
          <w:p w14:paraId="5F16A7A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(0.0001)</w:t>
            </w:r>
          </w:p>
        </w:tc>
        <w:tc>
          <w:tcPr>
            <w:tcW w:w="1496" w:type="dxa"/>
            <w:tcBorders>
              <w:left w:val="single" w:sz="8" w:space="0" w:color="auto"/>
              <w:bottom w:val="single" w:sz="4" w:space="0" w:color="auto"/>
            </w:tcBorders>
            <w:shd w:val="clear" w:color="auto" w:fill="auto"/>
          </w:tcPr>
          <w:p w14:paraId="032ABF83"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(0.0001)</w:t>
            </w:r>
          </w:p>
        </w:tc>
      </w:tr>
      <w:tr w:rsidR="006422C1" w:rsidRPr="00C33946" w14:paraId="3FDBCBFC"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4E1C2011" w14:textId="77777777" w:rsidR="006422C1" w:rsidRPr="005662F9" w:rsidRDefault="006422C1" w:rsidP="00473199">
            <w:pPr>
              <w:tabs>
                <w:tab w:val="left" w:pos="432"/>
              </w:tabs>
              <w:rPr>
                <w:rFonts w:ascii="Times New Roman" w:hAnsi="Times New Roman"/>
                <w:color w:val="000000"/>
                <w:sz w:val="16"/>
                <w:szCs w:val="16"/>
              </w:rPr>
            </w:pPr>
            <w:proofErr w:type="spellStart"/>
            <w:r w:rsidRPr="005662F9">
              <w:rPr>
                <w:rFonts w:ascii="Times New Roman" w:hAnsi="Times New Roman"/>
                <w:sz w:val="16"/>
                <w:szCs w:val="16"/>
              </w:rPr>
              <w:t>AvgHealth</w:t>
            </w:r>
            <w:proofErr w:type="spellEnd"/>
          </w:p>
        </w:tc>
        <w:tc>
          <w:tcPr>
            <w:tcW w:w="1597" w:type="dxa"/>
            <w:tcBorders>
              <w:top w:val="single" w:sz="4" w:space="0" w:color="auto"/>
              <w:left w:val="single" w:sz="8" w:space="0" w:color="auto"/>
              <w:right w:val="single" w:sz="8" w:space="0" w:color="auto"/>
            </w:tcBorders>
            <w:shd w:val="clear" w:color="auto" w:fill="auto"/>
          </w:tcPr>
          <w:p w14:paraId="280708D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-0.0256 </w:t>
            </w:r>
          </w:p>
        </w:tc>
        <w:tc>
          <w:tcPr>
            <w:tcW w:w="1496" w:type="dxa"/>
            <w:tcBorders>
              <w:top w:val="single" w:sz="4" w:space="0" w:color="auto"/>
              <w:left w:val="single" w:sz="8" w:space="0" w:color="auto"/>
              <w:right w:val="single" w:sz="8" w:space="0" w:color="auto"/>
            </w:tcBorders>
            <w:shd w:val="clear" w:color="auto" w:fill="auto"/>
          </w:tcPr>
          <w:p w14:paraId="30EBD436"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-0.0156 </w:t>
            </w:r>
          </w:p>
        </w:tc>
        <w:tc>
          <w:tcPr>
            <w:tcW w:w="1496" w:type="dxa"/>
            <w:tcBorders>
              <w:top w:val="single" w:sz="4" w:space="0" w:color="auto"/>
              <w:left w:val="single" w:sz="8" w:space="0" w:color="auto"/>
              <w:right w:val="single" w:sz="8" w:space="0" w:color="auto"/>
            </w:tcBorders>
            <w:shd w:val="clear" w:color="auto" w:fill="auto"/>
          </w:tcPr>
          <w:p w14:paraId="6238F1DC"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-0.0086 </w:t>
            </w:r>
          </w:p>
        </w:tc>
        <w:tc>
          <w:tcPr>
            <w:tcW w:w="1496" w:type="dxa"/>
            <w:tcBorders>
              <w:top w:val="single" w:sz="4" w:space="0" w:color="auto"/>
              <w:left w:val="single" w:sz="8" w:space="0" w:color="auto"/>
            </w:tcBorders>
            <w:shd w:val="clear" w:color="auto" w:fill="auto"/>
          </w:tcPr>
          <w:p w14:paraId="3DA3616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-0.0089 </w:t>
            </w:r>
          </w:p>
        </w:tc>
      </w:tr>
      <w:tr w:rsidR="006422C1" w:rsidRPr="00C33946" w14:paraId="358614EA"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6E2D6526"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5E8E648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(0.0181)</w:t>
            </w:r>
          </w:p>
        </w:tc>
        <w:tc>
          <w:tcPr>
            <w:tcW w:w="1496" w:type="dxa"/>
            <w:tcBorders>
              <w:left w:val="single" w:sz="8" w:space="0" w:color="auto"/>
              <w:bottom w:val="single" w:sz="4" w:space="0" w:color="auto"/>
              <w:right w:val="single" w:sz="8" w:space="0" w:color="auto"/>
            </w:tcBorders>
            <w:shd w:val="clear" w:color="auto" w:fill="auto"/>
          </w:tcPr>
          <w:p w14:paraId="17B292E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(0.0209)</w:t>
            </w:r>
          </w:p>
        </w:tc>
        <w:tc>
          <w:tcPr>
            <w:tcW w:w="1496" w:type="dxa"/>
            <w:tcBorders>
              <w:left w:val="single" w:sz="8" w:space="0" w:color="auto"/>
              <w:bottom w:val="single" w:sz="4" w:space="0" w:color="auto"/>
              <w:right w:val="single" w:sz="8" w:space="0" w:color="auto"/>
            </w:tcBorders>
            <w:shd w:val="clear" w:color="auto" w:fill="auto"/>
          </w:tcPr>
          <w:p w14:paraId="38B9E92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(0.0207)</w:t>
            </w:r>
          </w:p>
        </w:tc>
        <w:tc>
          <w:tcPr>
            <w:tcW w:w="1496" w:type="dxa"/>
            <w:tcBorders>
              <w:left w:val="single" w:sz="8" w:space="0" w:color="auto"/>
              <w:bottom w:val="single" w:sz="4" w:space="0" w:color="auto"/>
            </w:tcBorders>
            <w:shd w:val="clear" w:color="auto" w:fill="auto"/>
          </w:tcPr>
          <w:p w14:paraId="4F316896"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(0.0207)</w:t>
            </w:r>
          </w:p>
        </w:tc>
      </w:tr>
      <w:tr w:rsidR="006422C1" w:rsidRPr="00C33946" w14:paraId="3EAC2DA9"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73DD275A" w14:textId="77777777" w:rsidR="006422C1" w:rsidRPr="005662F9" w:rsidRDefault="006422C1" w:rsidP="00473199">
            <w:pPr>
              <w:tabs>
                <w:tab w:val="left" w:pos="432"/>
              </w:tabs>
              <w:rPr>
                <w:rFonts w:ascii="Times New Roman" w:hAnsi="Times New Roman"/>
                <w:color w:val="000000"/>
                <w:sz w:val="16"/>
                <w:szCs w:val="16"/>
              </w:rPr>
            </w:pPr>
            <w:proofErr w:type="spellStart"/>
            <w:r w:rsidRPr="005662F9">
              <w:rPr>
                <w:rFonts w:ascii="Times New Roman" w:hAnsi="Times New Roman"/>
                <w:sz w:val="16"/>
                <w:szCs w:val="16"/>
              </w:rPr>
              <w:t>PoorHealth</w:t>
            </w:r>
            <w:proofErr w:type="spellEnd"/>
          </w:p>
        </w:tc>
        <w:tc>
          <w:tcPr>
            <w:tcW w:w="1597" w:type="dxa"/>
            <w:tcBorders>
              <w:top w:val="single" w:sz="4" w:space="0" w:color="auto"/>
              <w:left w:val="single" w:sz="8" w:space="0" w:color="auto"/>
              <w:right w:val="single" w:sz="8" w:space="0" w:color="auto"/>
            </w:tcBorders>
            <w:shd w:val="clear" w:color="auto" w:fill="auto"/>
          </w:tcPr>
          <w:p w14:paraId="063B997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-0.0334 </w:t>
            </w:r>
          </w:p>
        </w:tc>
        <w:tc>
          <w:tcPr>
            <w:tcW w:w="1496" w:type="dxa"/>
            <w:tcBorders>
              <w:top w:val="single" w:sz="4" w:space="0" w:color="auto"/>
              <w:left w:val="single" w:sz="8" w:space="0" w:color="auto"/>
              <w:right w:val="single" w:sz="8" w:space="0" w:color="auto"/>
            </w:tcBorders>
            <w:shd w:val="clear" w:color="auto" w:fill="auto"/>
          </w:tcPr>
          <w:p w14:paraId="377A2D56"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-0.0086 </w:t>
            </w:r>
          </w:p>
        </w:tc>
        <w:tc>
          <w:tcPr>
            <w:tcW w:w="1496" w:type="dxa"/>
            <w:tcBorders>
              <w:top w:val="single" w:sz="4" w:space="0" w:color="auto"/>
              <w:left w:val="single" w:sz="8" w:space="0" w:color="auto"/>
              <w:right w:val="single" w:sz="8" w:space="0" w:color="auto"/>
            </w:tcBorders>
            <w:shd w:val="clear" w:color="auto" w:fill="auto"/>
          </w:tcPr>
          <w:p w14:paraId="652A194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0.0026 </w:t>
            </w:r>
          </w:p>
        </w:tc>
        <w:tc>
          <w:tcPr>
            <w:tcW w:w="1496" w:type="dxa"/>
            <w:tcBorders>
              <w:top w:val="single" w:sz="4" w:space="0" w:color="auto"/>
              <w:left w:val="single" w:sz="8" w:space="0" w:color="auto"/>
            </w:tcBorders>
            <w:shd w:val="clear" w:color="auto" w:fill="auto"/>
          </w:tcPr>
          <w:p w14:paraId="1B198FB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0.0035 </w:t>
            </w:r>
          </w:p>
        </w:tc>
      </w:tr>
      <w:tr w:rsidR="006422C1" w:rsidRPr="00C33946" w14:paraId="66AA5915"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6E608ABA"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08B6F5B6"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(0.0268)</w:t>
            </w:r>
          </w:p>
        </w:tc>
        <w:tc>
          <w:tcPr>
            <w:tcW w:w="1496" w:type="dxa"/>
            <w:tcBorders>
              <w:left w:val="single" w:sz="8" w:space="0" w:color="auto"/>
              <w:bottom w:val="single" w:sz="4" w:space="0" w:color="auto"/>
              <w:right w:val="single" w:sz="8" w:space="0" w:color="auto"/>
            </w:tcBorders>
            <w:shd w:val="clear" w:color="auto" w:fill="auto"/>
          </w:tcPr>
          <w:p w14:paraId="6DFD0F9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(0.0315)</w:t>
            </w:r>
          </w:p>
        </w:tc>
        <w:tc>
          <w:tcPr>
            <w:tcW w:w="1496" w:type="dxa"/>
            <w:tcBorders>
              <w:left w:val="single" w:sz="8" w:space="0" w:color="auto"/>
              <w:bottom w:val="single" w:sz="4" w:space="0" w:color="auto"/>
              <w:right w:val="single" w:sz="8" w:space="0" w:color="auto"/>
            </w:tcBorders>
            <w:shd w:val="clear" w:color="auto" w:fill="auto"/>
          </w:tcPr>
          <w:p w14:paraId="204B46A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(0.0313)</w:t>
            </w:r>
          </w:p>
        </w:tc>
        <w:tc>
          <w:tcPr>
            <w:tcW w:w="1496" w:type="dxa"/>
            <w:tcBorders>
              <w:left w:val="single" w:sz="8" w:space="0" w:color="auto"/>
              <w:bottom w:val="single" w:sz="4" w:space="0" w:color="auto"/>
            </w:tcBorders>
            <w:shd w:val="clear" w:color="auto" w:fill="auto"/>
          </w:tcPr>
          <w:p w14:paraId="02E357C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(0.0312)</w:t>
            </w:r>
          </w:p>
        </w:tc>
      </w:tr>
      <w:tr w:rsidR="006422C1" w:rsidRPr="00C33946" w14:paraId="67631615"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30286FE5" w14:textId="77777777" w:rsidR="006422C1" w:rsidRPr="005662F9" w:rsidRDefault="006422C1" w:rsidP="00473199">
            <w:pPr>
              <w:tabs>
                <w:tab w:val="left" w:pos="432"/>
              </w:tabs>
              <w:rPr>
                <w:rFonts w:ascii="Times New Roman" w:hAnsi="Times New Roman"/>
                <w:color w:val="000000"/>
                <w:sz w:val="16"/>
                <w:szCs w:val="16"/>
              </w:rPr>
            </w:pPr>
            <w:proofErr w:type="spellStart"/>
            <w:r w:rsidRPr="005662F9">
              <w:rPr>
                <w:rFonts w:ascii="Times New Roman" w:hAnsi="Times New Roman"/>
                <w:sz w:val="16"/>
                <w:szCs w:val="16"/>
              </w:rPr>
              <w:t>NorthCentral</w:t>
            </w:r>
            <w:proofErr w:type="spellEnd"/>
          </w:p>
        </w:tc>
        <w:tc>
          <w:tcPr>
            <w:tcW w:w="1597" w:type="dxa"/>
            <w:tcBorders>
              <w:top w:val="single" w:sz="4" w:space="0" w:color="auto"/>
              <w:left w:val="single" w:sz="8" w:space="0" w:color="auto"/>
              <w:right w:val="single" w:sz="8" w:space="0" w:color="auto"/>
            </w:tcBorders>
            <w:shd w:val="clear" w:color="auto" w:fill="auto"/>
          </w:tcPr>
          <w:p w14:paraId="1A5978F0"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-0.0604 *</w:t>
            </w:r>
          </w:p>
        </w:tc>
        <w:tc>
          <w:tcPr>
            <w:tcW w:w="1496" w:type="dxa"/>
            <w:tcBorders>
              <w:top w:val="single" w:sz="4" w:space="0" w:color="auto"/>
              <w:left w:val="single" w:sz="8" w:space="0" w:color="auto"/>
              <w:right w:val="single" w:sz="8" w:space="0" w:color="auto"/>
            </w:tcBorders>
            <w:shd w:val="clear" w:color="auto" w:fill="auto"/>
          </w:tcPr>
          <w:p w14:paraId="7581535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-0.0591 ^</w:t>
            </w:r>
          </w:p>
        </w:tc>
        <w:tc>
          <w:tcPr>
            <w:tcW w:w="1496" w:type="dxa"/>
            <w:tcBorders>
              <w:top w:val="single" w:sz="4" w:space="0" w:color="auto"/>
              <w:left w:val="single" w:sz="8" w:space="0" w:color="auto"/>
              <w:right w:val="single" w:sz="8" w:space="0" w:color="auto"/>
            </w:tcBorders>
            <w:shd w:val="clear" w:color="auto" w:fill="auto"/>
          </w:tcPr>
          <w:p w14:paraId="7D684896"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-0.099 **</w:t>
            </w:r>
          </w:p>
        </w:tc>
        <w:tc>
          <w:tcPr>
            <w:tcW w:w="1496" w:type="dxa"/>
            <w:tcBorders>
              <w:top w:val="single" w:sz="4" w:space="0" w:color="auto"/>
              <w:left w:val="single" w:sz="8" w:space="0" w:color="auto"/>
            </w:tcBorders>
            <w:shd w:val="clear" w:color="auto" w:fill="auto"/>
          </w:tcPr>
          <w:p w14:paraId="24B5A40C"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-0.1044 **</w:t>
            </w:r>
          </w:p>
        </w:tc>
      </w:tr>
      <w:tr w:rsidR="006422C1" w:rsidRPr="00C33946" w14:paraId="073A5CC8"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5F530688"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0F2E869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(0.0251)</w:t>
            </w:r>
          </w:p>
        </w:tc>
        <w:tc>
          <w:tcPr>
            <w:tcW w:w="1496" w:type="dxa"/>
            <w:tcBorders>
              <w:left w:val="single" w:sz="8" w:space="0" w:color="auto"/>
              <w:bottom w:val="single" w:sz="4" w:space="0" w:color="auto"/>
              <w:right w:val="single" w:sz="8" w:space="0" w:color="auto"/>
            </w:tcBorders>
            <w:shd w:val="clear" w:color="auto" w:fill="auto"/>
          </w:tcPr>
          <w:p w14:paraId="06EF34D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(0.0326)</w:t>
            </w:r>
          </w:p>
        </w:tc>
        <w:tc>
          <w:tcPr>
            <w:tcW w:w="1496" w:type="dxa"/>
            <w:tcBorders>
              <w:left w:val="single" w:sz="8" w:space="0" w:color="auto"/>
              <w:bottom w:val="single" w:sz="4" w:space="0" w:color="auto"/>
              <w:right w:val="single" w:sz="8" w:space="0" w:color="auto"/>
            </w:tcBorders>
            <w:shd w:val="clear" w:color="auto" w:fill="auto"/>
          </w:tcPr>
          <w:p w14:paraId="21CBD77B"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(0.0324)</w:t>
            </w:r>
          </w:p>
        </w:tc>
        <w:tc>
          <w:tcPr>
            <w:tcW w:w="1496" w:type="dxa"/>
            <w:tcBorders>
              <w:left w:val="single" w:sz="8" w:space="0" w:color="auto"/>
              <w:bottom w:val="single" w:sz="4" w:space="0" w:color="auto"/>
            </w:tcBorders>
            <w:shd w:val="clear" w:color="auto" w:fill="auto"/>
          </w:tcPr>
          <w:p w14:paraId="2416515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(0.0323)</w:t>
            </w:r>
          </w:p>
        </w:tc>
      </w:tr>
      <w:tr w:rsidR="006422C1" w:rsidRPr="00C33946" w14:paraId="319B8D16"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65061BA7" w14:textId="77777777" w:rsidR="006422C1" w:rsidRPr="005662F9" w:rsidRDefault="006422C1" w:rsidP="00473199">
            <w:pPr>
              <w:tabs>
                <w:tab w:val="left" w:pos="432"/>
              </w:tabs>
              <w:rPr>
                <w:rFonts w:ascii="Times New Roman" w:hAnsi="Times New Roman"/>
                <w:color w:val="000000"/>
                <w:sz w:val="16"/>
                <w:szCs w:val="16"/>
              </w:rPr>
            </w:pPr>
            <w:proofErr w:type="spellStart"/>
            <w:r w:rsidRPr="005662F9">
              <w:rPr>
                <w:rFonts w:ascii="Times New Roman" w:hAnsi="Times New Roman"/>
                <w:sz w:val="16"/>
                <w:szCs w:val="16"/>
              </w:rPr>
              <w:t>NorthEast</w:t>
            </w:r>
            <w:proofErr w:type="spellEnd"/>
          </w:p>
        </w:tc>
        <w:tc>
          <w:tcPr>
            <w:tcW w:w="1597" w:type="dxa"/>
            <w:tcBorders>
              <w:top w:val="single" w:sz="4" w:space="0" w:color="auto"/>
              <w:left w:val="single" w:sz="8" w:space="0" w:color="auto"/>
              <w:right w:val="single" w:sz="8" w:space="0" w:color="auto"/>
            </w:tcBorders>
            <w:shd w:val="clear" w:color="auto" w:fill="auto"/>
          </w:tcPr>
          <w:p w14:paraId="365FBBF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-0.1224 ***</w:t>
            </w:r>
          </w:p>
        </w:tc>
        <w:tc>
          <w:tcPr>
            <w:tcW w:w="1496" w:type="dxa"/>
            <w:tcBorders>
              <w:top w:val="single" w:sz="4" w:space="0" w:color="auto"/>
              <w:left w:val="single" w:sz="8" w:space="0" w:color="auto"/>
              <w:right w:val="single" w:sz="8" w:space="0" w:color="auto"/>
            </w:tcBorders>
            <w:shd w:val="clear" w:color="auto" w:fill="auto"/>
          </w:tcPr>
          <w:p w14:paraId="11BA0A6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-0.1475 ***</w:t>
            </w:r>
          </w:p>
        </w:tc>
        <w:tc>
          <w:tcPr>
            <w:tcW w:w="1496" w:type="dxa"/>
            <w:tcBorders>
              <w:top w:val="single" w:sz="4" w:space="0" w:color="auto"/>
              <w:left w:val="single" w:sz="8" w:space="0" w:color="auto"/>
              <w:right w:val="single" w:sz="8" w:space="0" w:color="auto"/>
            </w:tcBorders>
            <w:shd w:val="clear" w:color="auto" w:fill="auto"/>
          </w:tcPr>
          <w:p w14:paraId="292EFDCC"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-0.2209 ***</w:t>
            </w:r>
          </w:p>
        </w:tc>
        <w:tc>
          <w:tcPr>
            <w:tcW w:w="1496" w:type="dxa"/>
            <w:tcBorders>
              <w:top w:val="single" w:sz="4" w:space="0" w:color="auto"/>
              <w:left w:val="single" w:sz="8" w:space="0" w:color="auto"/>
            </w:tcBorders>
            <w:shd w:val="clear" w:color="auto" w:fill="auto"/>
          </w:tcPr>
          <w:p w14:paraId="0ACB3AC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-0.2241 ***</w:t>
            </w:r>
          </w:p>
        </w:tc>
      </w:tr>
      <w:tr w:rsidR="006422C1" w:rsidRPr="00C33946" w14:paraId="0BF6642E"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37804AD4"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4FC36595"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(0.0274)</w:t>
            </w:r>
          </w:p>
        </w:tc>
        <w:tc>
          <w:tcPr>
            <w:tcW w:w="1496" w:type="dxa"/>
            <w:tcBorders>
              <w:left w:val="single" w:sz="8" w:space="0" w:color="auto"/>
              <w:bottom w:val="single" w:sz="4" w:space="0" w:color="auto"/>
              <w:right w:val="single" w:sz="8" w:space="0" w:color="auto"/>
            </w:tcBorders>
            <w:shd w:val="clear" w:color="auto" w:fill="auto"/>
          </w:tcPr>
          <w:p w14:paraId="161CD24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(0.0356)</w:t>
            </w:r>
          </w:p>
        </w:tc>
        <w:tc>
          <w:tcPr>
            <w:tcW w:w="1496" w:type="dxa"/>
            <w:tcBorders>
              <w:left w:val="single" w:sz="8" w:space="0" w:color="auto"/>
              <w:bottom w:val="single" w:sz="4" w:space="0" w:color="auto"/>
              <w:right w:val="single" w:sz="8" w:space="0" w:color="auto"/>
            </w:tcBorders>
            <w:shd w:val="clear" w:color="auto" w:fill="auto"/>
          </w:tcPr>
          <w:p w14:paraId="6ABCD79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(0.0356)</w:t>
            </w:r>
          </w:p>
        </w:tc>
        <w:tc>
          <w:tcPr>
            <w:tcW w:w="1496" w:type="dxa"/>
            <w:tcBorders>
              <w:left w:val="single" w:sz="8" w:space="0" w:color="auto"/>
              <w:bottom w:val="single" w:sz="4" w:space="0" w:color="auto"/>
            </w:tcBorders>
            <w:shd w:val="clear" w:color="auto" w:fill="auto"/>
          </w:tcPr>
          <w:p w14:paraId="69A8CE1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(0.0355)</w:t>
            </w:r>
          </w:p>
        </w:tc>
      </w:tr>
      <w:tr w:rsidR="006422C1" w:rsidRPr="00C33946" w14:paraId="792B574B"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066DF1CF"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South</w:t>
            </w:r>
          </w:p>
        </w:tc>
        <w:tc>
          <w:tcPr>
            <w:tcW w:w="1597" w:type="dxa"/>
            <w:tcBorders>
              <w:top w:val="single" w:sz="4" w:space="0" w:color="auto"/>
              <w:left w:val="single" w:sz="8" w:space="0" w:color="auto"/>
              <w:right w:val="single" w:sz="8" w:space="0" w:color="auto"/>
            </w:tcBorders>
            <w:shd w:val="clear" w:color="auto" w:fill="auto"/>
          </w:tcPr>
          <w:p w14:paraId="42E25569"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-0.0254 </w:t>
            </w:r>
          </w:p>
        </w:tc>
        <w:tc>
          <w:tcPr>
            <w:tcW w:w="1496" w:type="dxa"/>
            <w:tcBorders>
              <w:top w:val="single" w:sz="4" w:space="0" w:color="auto"/>
              <w:left w:val="single" w:sz="8" w:space="0" w:color="auto"/>
              <w:right w:val="single" w:sz="8" w:space="0" w:color="auto"/>
            </w:tcBorders>
            <w:shd w:val="clear" w:color="auto" w:fill="auto"/>
          </w:tcPr>
          <w:p w14:paraId="7FF3745C"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-0.0341 </w:t>
            </w:r>
          </w:p>
        </w:tc>
        <w:tc>
          <w:tcPr>
            <w:tcW w:w="1496" w:type="dxa"/>
            <w:tcBorders>
              <w:top w:val="single" w:sz="4" w:space="0" w:color="auto"/>
              <w:left w:val="single" w:sz="8" w:space="0" w:color="auto"/>
              <w:right w:val="single" w:sz="8" w:space="0" w:color="auto"/>
            </w:tcBorders>
            <w:shd w:val="clear" w:color="auto" w:fill="auto"/>
          </w:tcPr>
          <w:p w14:paraId="39C3D7B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-0.0888 **</w:t>
            </w:r>
          </w:p>
        </w:tc>
        <w:tc>
          <w:tcPr>
            <w:tcW w:w="1496" w:type="dxa"/>
            <w:tcBorders>
              <w:top w:val="single" w:sz="4" w:space="0" w:color="auto"/>
              <w:left w:val="single" w:sz="8" w:space="0" w:color="auto"/>
            </w:tcBorders>
            <w:shd w:val="clear" w:color="auto" w:fill="auto"/>
          </w:tcPr>
          <w:p w14:paraId="29388AA3"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-0.0931 **</w:t>
            </w:r>
          </w:p>
        </w:tc>
      </w:tr>
      <w:tr w:rsidR="006422C1" w:rsidRPr="00C33946" w14:paraId="171C9D61"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0EC0CE69" w14:textId="77777777" w:rsidR="006422C1" w:rsidRPr="005662F9" w:rsidRDefault="006422C1" w:rsidP="00473199">
            <w:pPr>
              <w:tabs>
                <w:tab w:val="left" w:pos="432"/>
              </w:tabs>
              <w:rPr>
                <w:rFonts w:ascii="Times New Roman" w:hAnsi="Times New Roman"/>
                <w:color w:val="000000"/>
                <w:sz w:val="16"/>
                <w:szCs w:val="16"/>
              </w:rPr>
            </w:pPr>
          </w:p>
        </w:tc>
        <w:tc>
          <w:tcPr>
            <w:tcW w:w="1597" w:type="dxa"/>
            <w:tcBorders>
              <w:left w:val="single" w:sz="8" w:space="0" w:color="auto"/>
              <w:bottom w:val="single" w:sz="4" w:space="0" w:color="auto"/>
              <w:right w:val="single" w:sz="8" w:space="0" w:color="auto"/>
            </w:tcBorders>
            <w:shd w:val="clear" w:color="auto" w:fill="auto"/>
          </w:tcPr>
          <w:p w14:paraId="15BB56DB"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(0.0227)</w:t>
            </w:r>
          </w:p>
        </w:tc>
        <w:tc>
          <w:tcPr>
            <w:tcW w:w="1496" w:type="dxa"/>
            <w:tcBorders>
              <w:left w:val="single" w:sz="8" w:space="0" w:color="auto"/>
              <w:bottom w:val="single" w:sz="4" w:space="0" w:color="auto"/>
              <w:right w:val="single" w:sz="8" w:space="0" w:color="auto"/>
            </w:tcBorders>
            <w:shd w:val="clear" w:color="auto" w:fill="auto"/>
          </w:tcPr>
          <w:p w14:paraId="4EFFD8B0"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(0.0295)</w:t>
            </w:r>
          </w:p>
        </w:tc>
        <w:tc>
          <w:tcPr>
            <w:tcW w:w="1496" w:type="dxa"/>
            <w:tcBorders>
              <w:left w:val="single" w:sz="8" w:space="0" w:color="auto"/>
              <w:bottom w:val="single" w:sz="4" w:space="0" w:color="auto"/>
              <w:right w:val="single" w:sz="8" w:space="0" w:color="auto"/>
            </w:tcBorders>
            <w:shd w:val="clear" w:color="auto" w:fill="auto"/>
          </w:tcPr>
          <w:p w14:paraId="4828BC9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(0.0295)</w:t>
            </w:r>
          </w:p>
        </w:tc>
        <w:tc>
          <w:tcPr>
            <w:tcW w:w="1496" w:type="dxa"/>
            <w:tcBorders>
              <w:left w:val="single" w:sz="8" w:space="0" w:color="auto"/>
              <w:bottom w:val="single" w:sz="4" w:space="0" w:color="auto"/>
            </w:tcBorders>
            <w:shd w:val="clear" w:color="auto" w:fill="auto"/>
          </w:tcPr>
          <w:p w14:paraId="5DD6DE57"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(0.0294)</w:t>
            </w:r>
          </w:p>
        </w:tc>
      </w:tr>
      <w:tr w:rsidR="006422C1" w:rsidRPr="00C33946" w14:paraId="721E2B57"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3FCE49B0" w14:textId="77777777" w:rsidR="006422C1" w:rsidRPr="005662F9" w:rsidRDefault="006422C1" w:rsidP="00473199">
            <w:pPr>
              <w:tabs>
                <w:tab w:val="left" w:pos="432"/>
              </w:tabs>
              <w:rPr>
                <w:rFonts w:ascii="Times New Roman" w:hAnsi="Times New Roman"/>
                <w:color w:val="000000"/>
                <w:sz w:val="16"/>
                <w:szCs w:val="16"/>
              </w:rPr>
            </w:pPr>
            <w:proofErr w:type="spellStart"/>
            <w:r w:rsidRPr="005662F9">
              <w:rPr>
                <w:rFonts w:ascii="Times New Roman" w:hAnsi="Times New Roman"/>
                <w:sz w:val="16"/>
                <w:szCs w:val="16"/>
              </w:rPr>
              <w:t>UnempRate</w:t>
            </w:r>
            <w:proofErr w:type="spellEnd"/>
          </w:p>
        </w:tc>
        <w:tc>
          <w:tcPr>
            <w:tcW w:w="1597" w:type="dxa"/>
            <w:vMerge w:val="restart"/>
            <w:tcBorders>
              <w:top w:val="single" w:sz="4" w:space="0" w:color="auto"/>
              <w:left w:val="single" w:sz="8" w:space="0" w:color="auto"/>
              <w:right w:val="single" w:sz="8" w:space="0" w:color="auto"/>
            </w:tcBorders>
            <w:shd w:val="clear" w:color="auto" w:fill="auto"/>
          </w:tcPr>
          <w:p w14:paraId="67EDA84C" w14:textId="77777777" w:rsidR="006422C1" w:rsidRPr="005662F9" w:rsidRDefault="006422C1" w:rsidP="00473199">
            <w:pPr>
              <w:tabs>
                <w:tab w:val="left" w:pos="432"/>
              </w:tabs>
              <w:jc w:val="center"/>
              <w:rPr>
                <w:rFonts w:ascii="Times New Roman" w:hAnsi="Times New Roman"/>
                <w:color w:val="000000"/>
                <w:sz w:val="16"/>
                <w:szCs w:val="16"/>
              </w:rPr>
            </w:pPr>
          </w:p>
          <w:p w14:paraId="235E50C4"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val="restart"/>
            <w:tcBorders>
              <w:top w:val="single" w:sz="4" w:space="0" w:color="auto"/>
              <w:left w:val="single" w:sz="8" w:space="0" w:color="auto"/>
              <w:right w:val="single" w:sz="8" w:space="0" w:color="auto"/>
            </w:tcBorders>
            <w:shd w:val="clear" w:color="auto" w:fill="auto"/>
          </w:tcPr>
          <w:p w14:paraId="744D2AEB" w14:textId="77777777" w:rsidR="006422C1" w:rsidRPr="005662F9" w:rsidRDefault="006422C1" w:rsidP="00473199">
            <w:pPr>
              <w:tabs>
                <w:tab w:val="left" w:pos="432"/>
              </w:tabs>
              <w:jc w:val="center"/>
              <w:rPr>
                <w:rFonts w:ascii="Times New Roman" w:hAnsi="Times New Roman"/>
                <w:color w:val="000000"/>
                <w:sz w:val="16"/>
                <w:szCs w:val="16"/>
              </w:rPr>
            </w:pPr>
          </w:p>
          <w:p w14:paraId="4F7470A8"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top w:val="single" w:sz="4" w:space="0" w:color="auto"/>
              <w:left w:val="single" w:sz="8" w:space="0" w:color="auto"/>
              <w:right w:val="single" w:sz="8" w:space="0" w:color="auto"/>
            </w:tcBorders>
            <w:shd w:val="clear" w:color="auto" w:fill="auto"/>
          </w:tcPr>
          <w:p w14:paraId="4112BD77"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-0.074 ***</w:t>
            </w:r>
          </w:p>
        </w:tc>
        <w:tc>
          <w:tcPr>
            <w:tcW w:w="1496" w:type="dxa"/>
            <w:tcBorders>
              <w:top w:val="single" w:sz="4" w:space="0" w:color="auto"/>
              <w:left w:val="single" w:sz="8" w:space="0" w:color="auto"/>
            </w:tcBorders>
            <w:shd w:val="clear" w:color="auto" w:fill="auto"/>
          </w:tcPr>
          <w:p w14:paraId="06FB4F4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-0.0762 ***</w:t>
            </w:r>
          </w:p>
        </w:tc>
      </w:tr>
      <w:tr w:rsidR="006422C1" w:rsidRPr="00C33946" w14:paraId="1991ECE2"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0A7197CD" w14:textId="77777777" w:rsidR="006422C1" w:rsidRPr="005662F9" w:rsidRDefault="006422C1" w:rsidP="00473199">
            <w:pPr>
              <w:tabs>
                <w:tab w:val="left" w:pos="432"/>
              </w:tabs>
              <w:rPr>
                <w:rFonts w:ascii="Times New Roman" w:hAnsi="Times New Roman"/>
                <w:color w:val="000000"/>
                <w:sz w:val="16"/>
                <w:szCs w:val="16"/>
              </w:rPr>
            </w:pPr>
          </w:p>
        </w:tc>
        <w:tc>
          <w:tcPr>
            <w:tcW w:w="1597" w:type="dxa"/>
            <w:vMerge/>
            <w:tcBorders>
              <w:left w:val="single" w:sz="8" w:space="0" w:color="auto"/>
              <w:bottom w:val="single" w:sz="4" w:space="0" w:color="auto"/>
              <w:right w:val="single" w:sz="8" w:space="0" w:color="auto"/>
            </w:tcBorders>
            <w:shd w:val="clear" w:color="auto" w:fill="auto"/>
          </w:tcPr>
          <w:p w14:paraId="42D95C3A"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tcBorders>
              <w:left w:val="single" w:sz="8" w:space="0" w:color="auto"/>
              <w:bottom w:val="single" w:sz="4" w:space="0" w:color="auto"/>
              <w:right w:val="single" w:sz="8" w:space="0" w:color="auto"/>
            </w:tcBorders>
            <w:shd w:val="clear" w:color="auto" w:fill="auto"/>
          </w:tcPr>
          <w:p w14:paraId="27B40539"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left w:val="single" w:sz="8" w:space="0" w:color="auto"/>
              <w:bottom w:val="single" w:sz="4" w:space="0" w:color="auto"/>
              <w:right w:val="single" w:sz="8" w:space="0" w:color="auto"/>
            </w:tcBorders>
            <w:shd w:val="clear" w:color="auto" w:fill="auto"/>
          </w:tcPr>
          <w:p w14:paraId="4039219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(0.0066)</w:t>
            </w:r>
          </w:p>
        </w:tc>
        <w:tc>
          <w:tcPr>
            <w:tcW w:w="1496" w:type="dxa"/>
            <w:tcBorders>
              <w:left w:val="single" w:sz="8" w:space="0" w:color="auto"/>
              <w:bottom w:val="single" w:sz="4" w:space="0" w:color="auto"/>
            </w:tcBorders>
            <w:shd w:val="clear" w:color="auto" w:fill="auto"/>
          </w:tcPr>
          <w:p w14:paraId="6ACB6FEE"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(0.0066)</w:t>
            </w:r>
          </w:p>
        </w:tc>
      </w:tr>
      <w:tr w:rsidR="006422C1" w:rsidRPr="00C33946" w14:paraId="5F09CBF0"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0E39517A" w14:textId="77777777" w:rsidR="006422C1" w:rsidRPr="005662F9" w:rsidRDefault="006422C1" w:rsidP="00473199">
            <w:pPr>
              <w:tabs>
                <w:tab w:val="left" w:pos="432"/>
              </w:tabs>
              <w:rPr>
                <w:rFonts w:ascii="Times New Roman" w:hAnsi="Times New Roman"/>
                <w:color w:val="000000"/>
                <w:sz w:val="16"/>
                <w:szCs w:val="16"/>
              </w:rPr>
            </w:pPr>
            <w:proofErr w:type="spellStart"/>
            <w:r w:rsidRPr="005662F9">
              <w:rPr>
                <w:rFonts w:ascii="Times New Roman" w:hAnsi="Times New Roman"/>
                <w:sz w:val="16"/>
                <w:szCs w:val="16"/>
              </w:rPr>
              <w:t>SearchCount</w:t>
            </w:r>
            <w:proofErr w:type="spellEnd"/>
          </w:p>
        </w:tc>
        <w:tc>
          <w:tcPr>
            <w:tcW w:w="1597" w:type="dxa"/>
            <w:vMerge w:val="restart"/>
            <w:tcBorders>
              <w:top w:val="single" w:sz="4" w:space="0" w:color="auto"/>
              <w:left w:val="single" w:sz="8" w:space="0" w:color="auto"/>
              <w:right w:val="single" w:sz="8" w:space="0" w:color="auto"/>
            </w:tcBorders>
            <w:shd w:val="clear" w:color="auto" w:fill="auto"/>
          </w:tcPr>
          <w:p w14:paraId="47F771B6" w14:textId="77777777" w:rsidR="006422C1" w:rsidRPr="005662F9" w:rsidRDefault="006422C1" w:rsidP="00473199">
            <w:pPr>
              <w:tabs>
                <w:tab w:val="left" w:pos="432"/>
              </w:tabs>
              <w:jc w:val="center"/>
              <w:rPr>
                <w:rFonts w:ascii="Times New Roman" w:hAnsi="Times New Roman"/>
                <w:color w:val="000000"/>
                <w:sz w:val="16"/>
                <w:szCs w:val="16"/>
              </w:rPr>
            </w:pPr>
          </w:p>
          <w:p w14:paraId="7AD23C63"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val="restart"/>
            <w:tcBorders>
              <w:top w:val="single" w:sz="4" w:space="0" w:color="auto"/>
              <w:left w:val="single" w:sz="8" w:space="0" w:color="auto"/>
              <w:right w:val="single" w:sz="8" w:space="0" w:color="auto"/>
            </w:tcBorders>
            <w:shd w:val="clear" w:color="auto" w:fill="auto"/>
          </w:tcPr>
          <w:p w14:paraId="6E63AA08" w14:textId="77777777" w:rsidR="006422C1" w:rsidRPr="005662F9" w:rsidRDefault="006422C1" w:rsidP="00473199">
            <w:pPr>
              <w:tabs>
                <w:tab w:val="left" w:pos="432"/>
              </w:tabs>
              <w:jc w:val="center"/>
              <w:rPr>
                <w:rFonts w:ascii="Times New Roman" w:hAnsi="Times New Roman"/>
                <w:color w:val="000000"/>
                <w:sz w:val="16"/>
                <w:szCs w:val="16"/>
              </w:rPr>
            </w:pPr>
          </w:p>
          <w:p w14:paraId="007EEFB8"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top w:val="single" w:sz="4" w:space="0" w:color="auto"/>
              <w:left w:val="single" w:sz="8" w:space="0" w:color="auto"/>
              <w:right w:val="single" w:sz="8" w:space="0" w:color="auto"/>
            </w:tcBorders>
            <w:shd w:val="clear" w:color="auto" w:fill="auto"/>
          </w:tcPr>
          <w:p w14:paraId="20BF0E3B"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-0.0591 ***</w:t>
            </w:r>
          </w:p>
        </w:tc>
        <w:tc>
          <w:tcPr>
            <w:tcW w:w="1496" w:type="dxa"/>
            <w:tcBorders>
              <w:top w:val="single" w:sz="4" w:space="0" w:color="auto"/>
              <w:left w:val="single" w:sz="8" w:space="0" w:color="auto"/>
            </w:tcBorders>
            <w:shd w:val="clear" w:color="auto" w:fill="auto"/>
          </w:tcPr>
          <w:p w14:paraId="5C91C39A"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-0.0564 ***</w:t>
            </w:r>
          </w:p>
        </w:tc>
      </w:tr>
      <w:tr w:rsidR="006422C1" w:rsidRPr="00C33946" w14:paraId="5A886014"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15E1A862" w14:textId="77777777" w:rsidR="006422C1" w:rsidRPr="005662F9" w:rsidRDefault="006422C1" w:rsidP="00473199">
            <w:pPr>
              <w:tabs>
                <w:tab w:val="left" w:pos="432"/>
              </w:tabs>
              <w:rPr>
                <w:rFonts w:ascii="Times New Roman" w:hAnsi="Times New Roman"/>
                <w:color w:val="000000"/>
                <w:sz w:val="16"/>
                <w:szCs w:val="16"/>
              </w:rPr>
            </w:pPr>
          </w:p>
        </w:tc>
        <w:tc>
          <w:tcPr>
            <w:tcW w:w="1597" w:type="dxa"/>
            <w:vMerge/>
            <w:tcBorders>
              <w:left w:val="single" w:sz="8" w:space="0" w:color="auto"/>
              <w:bottom w:val="single" w:sz="4" w:space="0" w:color="auto"/>
              <w:right w:val="single" w:sz="8" w:space="0" w:color="auto"/>
            </w:tcBorders>
            <w:shd w:val="clear" w:color="auto" w:fill="auto"/>
          </w:tcPr>
          <w:p w14:paraId="0D056430"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tcBorders>
              <w:left w:val="single" w:sz="8" w:space="0" w:color="auto"/>
              <w:bottom w:val="single" w:sz="4" w:space="0" w:color="auto"/>
              <w:right w:val="single" w:sz="8" w:space="0" w:color="auto"/>
            </w:tcBorders>
            <w:shd w:val="clear" w:color="auto" w:fill="auto"/>
          </w:tcPr>
          <w:p w14:paraId="22E13BD6"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left w:val="single" w:sz="8" w:space="0" w:color="auto"/>
              <w:bottom w:val="single" w:sz="4" w:space="0" w:color="auto"/>
              <w:right w:val="single" w:sz="8" w:space="0" w:color="auto"/>
            </w:tcBorders>
            <w:shd w:val="clear" w:color="auto" w:fill="auto"/>
          </w:tcPr>
          <w:p w14:paraId="35C155A3"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(0.0047)</w:t>
            </w:r>
          </w:p>
        </w:tc>
        <w:tc>
          <w:tcPr>
            <w:tcW w:w="1496" w:type="dxa"/>
            <w:tcBorders>
              <w:left w:val="single" w:sz="8" w:space="0" w:color="auto"/>
              <w:bottom w:val="single" w:sz="4" w:space="0" w:color="auto"/>
            </w:tcBorders>
            <w:shd w:val="clear" w:color="auto" w:fill="auto"/>
          </w:tcPr>
          <w:p w14:paraId="54FF2056"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(0.0047)</w:t>
            </w:r>
          </w:p>
        </w:tc>
      </w:tr>
      <w:tr w:rsidR="006422C1" w:rsidRPr="00C33946" w14:paraId="2227EE8C"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3CDABB21"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Forced</w:t>
            </w:r>
          </w:p>
        </w:tc>
        <w:tc>
          <w:tcPr>
            <w:tcW w:w="1597" w:type="dxa"/>
            <w:vMerge w:val="restart"/>
            <w:tcBorders>
              <w:top w:val="single" w:sz="4" w:space="0" w:color="auto"/>
              <w:left w:val="single" w:sz="8" w:space="0" w:color="auto"/>
              <w:right w:val="single" w:sz="8" w:space="0" w:color="auto"/>
            </w:tcBorders>
            <w:shd w:val="clear" w:color="auto" w:fill="auto"/>
          </w:tcPr>
          <w:p w14:paraId="2E49AEFD" w14:textId="77777777" w:rsidR="006422C1" w:rsidRPr="005662F9" w:rsidRDefault="006422C1" w:rsidP="00473199">
            <w:pPr>
              <w:tabs>
                <w:tab w:val="left" w:pos="432"/>
              </w:tabs>
              <w:jc w:val="center"/>
              <w:rPr>
                <w:rFonts w:ascii="Times New Roman" w:hAnsi="Times New Roman"/>
                <w:color w:val="000000"/>
                <w:sz w:val="16"/>
                <w:szCs w:val="16"/>
              </w:rPr>
            </w:pPr>
          </w:p>
          <w:p w14:paraId="5BCAFD1F"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val="restart"/>
            <w:tcBorders>
              <w:top w:val="single" w:sz="4" w:space="0" w:color="auto"/>
              <w:left w:val="single" w:sz="8" w:space="0" w:color="auto"/>
              <w:right w:val="single" w:sz="8" w:space="0" w:color="auto"/>
            </w:tcBorders>
            <w:shd w:val="clear" w:color="auto" w:fill="auto"/>
          </w:tcPr>
          <w:p w14:paraId="155D669B" w14:textId="77777777" w:rsidR="006422C1" w:rsidRPr="005662F9" w:rsidRDefault="006422C1" w:rsidP="00473199">
            <w:pPr>
              <w:tabs>
                <w:tab w:val="left" w:pos="432"/>
              </w:tabs>
              <w:jc w:val="center"/>
              <w:rPr>
                <w:rFonts w:ascii="Times New Roman" w:hAnsi="Times New Roman"/>
                <w:color w:val="000000"/>
                <w:sz w:val="16"/>
                <w:szCs w:val="16"/>
              </w:rPr>
            </w:pPr>
          </w:p>
          <w:p w14:paraId="3B3601B4"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top w:val="single" w:sz="4" w:space="0" w:color="auto"/>
              <w:left w:val="single" w:sz="8" w:space="0" w:color="auto"/>
              <w:right w:val="single" w:sz="8" w:space="0" w:color="auto"/>
            </w:tcBorders>
            <w:shd w:val="clear" w:color="auto" w:fill="auto"/>
          </w:tcPr>
          <w:p w14:paraId="21EC357A"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-0.4774 ***</w:t>
            </w:r>
          </w:p>
        </w:tc>
        <w:tc>
          <w:tcPr>
            <w:tcW w:w="1496" w:type="dxa"/>
            <w:tcBorders>
              <w:top w:val="single" w:sz="4" w:space="0" w:color="auto"/>
              <w:left w:val="single" w:sz="8" w:space="0" w:color="auto"/>
            </w:tcBorders>
            <w:shd w:val="clear" w:color="auto" w:fill="auto"/>
          </w:tcPr>
          <w:p w14:paraId="7DCC500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-0.2479 *</w:t>
            </w:r>
          </w:p>
        </w:tc>
      </w:tr>
      <w:tr w:rsidR="006422C1" w:rsidRPr="00C33946" w14:paraId="6E2F9AB0"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70F73305" w14:textId="77777777" w:rsidR="006422C1" w:rsidRPr="005662F9" w:rsidRDefault="006422C1" w:rsidP="00473199">
            <w:pPr>
              <w:tabs>
                <w:tab w:val="left" w:pos="432"/>
              </w:tabs>
              <w:rPr>
                <w:rFonts w:ascii="Times New Roman" w:hAnsi="Times New Roman"/>
                <w:color w:val="000000"/>
                <w:sz w:val="16"/>
                <w:szCs w:val="16"/>
              </w:rPr>
            </w:pPr>
          </w:p>
        </w:tc>
        <w:tc>
          <w:tcPr>
            <w:tcW w:w="1597" w:type="dxa"/>
            <w:vMerge/>
            <w:tcBorders>
              <w:left w:val="single" w:sz="8" w:space="0" w:color="auto"/>
              <w:bottom w:val="single" w:sz="4" w:space="0" w:color="auto"/>
              <w:right w:val="single" w:sz="8" w:space="0" w:color="auto"/>
            </w:tcBorders>
            <w:shd w:val="clear" w:color="auto" w:fill="auto"/>
          </w:tcPr>
          <w:p w14:paraId="566D2F91"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tcBorders>
              <w:left w:val="single" w:sz="8" w:space="0" w:color="auto"/>
              <w:bottom w:val="single" w:sz="4" w:space="0" w:color="auto"/>
              <w:right w:val="single" w:sz="8" w:space="0" w:color="auto"/>
            </w:tcBorders>
            <w:shd w:val="clear" w:color="auto" w:fill="auto"/>
          </w:tcPr>
          <w:p w14:paraId="35C6A51E"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left w:val="single" w:sz="8" w:space="0" w:color="auto"/>
              <w:bottom w:val="single" w:sz="4" w:space="0" w:color="auto"/>
              <w:right w:val="single" w:sz="8" w:space="0" w:color="auto"/>
            </w:tcBorders>
            <w:shd w:val="clear" w:color="auto" w:fill="auto"/>
          </w:tcPr>
          <w:p w14:paraId="20B948C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(0.101)</w:t>
            </w:r>
          </w:p>
        </w:tc>
        <w:tc>
          <w:tcPr>
            <w:tcW w:w="1496" w:type="dxa"/>
            <w:tcBorders>
              <w:left w:val="single" w:sz="8" w:space="0" w:color="auto"/>
              <w:bottom w:val="single" w:sz="4" w:space="0" w:color="auto"/>
            </w:tcBorders>
            <w:shd w:val="clear" w:color="auto" w:fill="auto"/>
          </w:tcPr>
          <w:p w14:paraId="7F294B0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(0.1036)</w:t>
            </w:r>
          </w:p>
        </w:tc>
      </w:tr>
      <w:tr w:rsidR="006422C1" w:rsidRPr="00C33946" w14:paraId="0DC4A3BB"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334E41A8"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Ended</w:t>
            </w:r>
          </w:p>
        </w:tc>
        <w:tc>
          <w:tcPr>
            <w:tcW w:w="1597" w:type="dxa"/>
            <w:vMerge w:val="restart"/>
            <w:tcBorders>
              <w:top w:val="single" w:sz="4" w:space="0" w:color="auto"/>
              <w:left w:val="single" w:sz="8" w:space="0" w:color="auto"/>
              <w:right w:val="single" w:sz="8" w:space="0" w:color="auto"/>
            </w:tcBorders>
            <w:shd w:val="clear" w:color="auto" w:fill="auto"/>
          </w:tcPr>
          <w:p w14:paraId="5C399D46" w14:textId="77777777" w:rsidR="006422C1" w:rsidRPr="005662F9" w:rsidRDefault="006422C1" w:rsidP="00473199">
            <w:pPr>
              <w:tabs>
                <w:tab w:val="left" w:pos="432"/>
              </w:tabs>
              <w:jc w:val="center"/>
              <w:rPr>
                <w:rFonts w:ascii="Times New Roman" w:hAnsi="Times New Roman"/>
                <w:color w:val="000000"/>
                <w:sz w:val="16"/>
                <w:szCs w:val="16"/>
              </w:rPr>
            </w:pPr>
          </w:p>
          <w:p w14:paraId="29537F11"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val="restart"/>
            <w:tcBorders>
              <w:top w:val="single" w:sz="4" w:space="0" w:color="auto"/>
              <w:left w:val="single" w:sz="8" w:space="0" w:color="auto"/>
              <w:right w:val="single" w:sz="8" w:space="0" w:color="auto"/>
            </w:tcBorders>
            <w:shd w:val="clear" w:color="auto" w:fill="auto"/>
          </w:tcPr>
          <w:p w14:paraId="033E7397" w14:textId="77777777" w:rsidR="006422C1" w:rsidRPr="005662F9" w:rsidRDefault="006422C1" w:rsidP="00473199">
            <w:pPr>
              <w:tabs>
                <w:tab w:val="left" w:pos="432"/>
              </w:tabs>
              <w:jc w:val="center"/>
              <w:rPr>
                <w:rFonts w:ascii="Times New Roman" w:hAnsi="Times New Roman"/>
                <w:color w:val="000000"/>
                <w:sz w:val="16"/>
                <w:szCs w:val="16"/>
              </w:rPr>
            </w:pPr>
          </w:p>
          <w:p w14:paraId="0DE5151E"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top w:val="single" w:sz="4" w:space="0" w:color="auto"/>
              <w:left w:val="single" w:sz="8" w:space="0" w:color="auto"/>
              <w:right w:val="single" w:sz="8" w:space="0" w:color="auto"/>
            </w:tcBorders>
            <w:shd w:val="clear" w:color="auto" w:fill="auto"/>
          </w:tcPr>
          <w:p w14:paraId="2867C84A"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-0.4172 ***</w:t>
            </w:r>
          </w:p>
        </w:tc>
        <w:tc>
          <w:tcPr>
            <w:tcW w:w="1496" w:type="dxa"/>
            <w:tcBorders>
              <w:top w:val="single" w:sz="4" w:space="0" w:color="auto"/>
              <w:left w:val="single" w:sz="8" w:space="0" w:color="auto"/>
            </w:tcBorders>
            <w:shd w:val="clear" w:color="auto" w:fill="auto"/>
          </w:tcPr>
          <w:p w14:paraId="307B85B1"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-0.204 ***</w:t>
            </w:r>
          </w:p>
        </w:tc>
      </w:tr>
      <w:tr w:rsidR="006422C1" w:rsidRPr="00C33946" w14:paraId="7C27392F"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4BC9FAE6" w14:textId="77777777" w:rsidR="006422C1" w:rsidRPr="005662F9" w:rsidRDefault="006422C1" w:rsidP="00473199">
            <w:pPr>
              <w:tabs>
                <w:tab w:val="left" w:pos="432"/>
              </w:tabs>
              <w:rPr>
                <w:rFonts w:ascii="Times New Roman" w:hAnsi="Times New Roman"/>
                <w:color w:val="000000"/>
                <w:sz w:val="16"/>
                <w:szCs w:val="16"/>
              </w:rPr>
            </w:pPr>
          </w:p>
        </w:tc>
        <w:tc>
          <w:tcPr>
            <w:tcW w:w="1597" w:type="dxa"/>
            <w:vMerge/>
            <w:tcBorders>
              <w:left w:val="single" w:sz="8" w:space="0" w:color="auto"/>
              <w:bottom w:val="single" w:sz="4" w:space="0" w:color="auto"/>
              <w:right w:val="single" w:sz="8" w:space="0" w:color="auto"/>
            </w:tcBorders>
            <w:shd w:val="clear" w:color="auto" w:fill="auto"/>
          </w:tcPr>
          <w:p w14:paraId="1EAB2BB7"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tcBorders>
              <w:left w:val="single" w:sz="8" w:space="0" w:color="auto"/>
              <w:bottom w:val="single" w:sz="4" w:space="0" w:color="auto"/>
              <w:right w:val="single" w:sz="8" w:space="0" w:color="auto"/>
            </w:tcBorders>
            <w:shd w:val="clear" w:color="auto" w:fill="auto"/>
          </w:tcPr>
          <w:p w14:paraId="27B8BD03"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left w:val="single" w:sz="8" w:space="0" w:color="auto"/>
              <w:bottom w:val="single" w:sz="4" w:space="0" w:color="auto"/>
              <w:right w:val="single" w:sz="8" w:space="0" w:color="auto"/>
            </w:tcBorders>
            <w:shd w:val="clear" w:color="auto" w:fill="auto"/>
          </w:tcPr>
          <w:p w14:paraId="7537D209"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(0.0545)</w:t>
            </w:r>
          </w:p>
        </w:tc>
        <w:tc>
          <w:tcPr>
            <w:tcW w:w="1496" w:type="dxa"/>
            <w:tcBorders>
              <w:left w:val="single" w:sz="8" w:space="0" w:color="auto"/>
              <w:bottom w:val="single" w:sz="4" w:space="0" w:color="auto"/>
            </w:tcBorders>
            <w:shd w:val="clear" w:color="auto" w:fill="auto"/>
          </w:tcPr>
          <w:p w14:paraId="79819B1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(0.0582)</w:t>
            </w:r>
          </w:p>
        </w:tc>
      </w:tr>
      <w:tr w:rsidR="006422C1" w:rsidRPr="00C33946" w14:paraId="3BC5DC63"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07C9C813"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Illness</w:t>
            </w:r>
          </w:p>
        </w:tc>
        <w:tc>
          <w:tcPr>
            <w:tcW w:w="1597" w:type="dxa"/>
            <w:vMerge w:val="restart"/>
            <w:tcBorders>
              <w:top w:val="single" w:sz="4" w:space="0" w:color="auto"/>
              <w:left w:val="single" w:sz="8" w:space="0" w:color="auto"/>
              <w:right w:val="single" w:sz="8" w:space="0" w:color="auto"/>
            </w:tcBorders>
            <w:shd w:val="clear" w:color="auto" w:fill="auto"/>
          </w:tcPr>
          <w:p w14:paraId="630D2817" w14:textId="77777777" w:rsidR="006422C1" w:rsidRPr="005662F9" w:rsidRDefault="006422C1" w:rsidP="00473199">
            <w:pPr>
              <w:tabs>
                <w:tab w:val="left" w:pos="432"/>
              </w:tabs>
              <w:jc w:val="center"/>
              <w:rPr>
                <w:rFonts w:ascii="Times New Roman" w:hAnsi="Times New Roman"/>
                <w:color w:val="000000"/>
                <w:sz w:val="16"/>
                <w:szCs w:val="16"/>
              </w:rPr>
            </w:pPr>
          </w:p>
          <w:p w14:paraId="0AC7D420"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val="restart"/>
            <w:tcBorders>
              <w:top w:val="single" w:sz="4" w:space="0" w:color="auto"/>
              <w:left w:val="single" w:sz="8" w:space="0" w:color="auto"/>
              <w:right w:val="single" w:sz="8" w:space="0" w:color="auto"/>
            </w:tcBorders>
            <w:shd w:val="clear" w:color="auto" w:fill="auto"/>
          </w:tcPr>
          <w:p w14:paraId="2F2173F7" w14:textId="77777777" w:rsidR="006422C1" w:rsidRPr="005662F9" w:rsidRDefault="006422C1" w:rsidP="00473199">
            <w:pPr>
              <w:tabs>
                <w:tab w:val="left" w:pos="432"/>
              </w:tabs>
              <w:jc w:val="center"/>
              <w:rPr>
                <w:rFonts w:ascii="Times New Roman" w:hAnsi="Times New Roman"/>
                <w:color w:val="000000"/>
                <w:sz w:val="16"/>
                <w:szCs w:val="16"/>
              </w:rPr>
            </w:pPr>
          </w:p>
          <w:p w14:paraId="316AA83E"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top w:val="single" w:sz="4" w:space="0" w:color="auto"/>
              <w:left w:val="single" w:sz="8" w:space="0" w:color="auto"/>
              <w:right w:val="single" w:sz="8" w:space="0" w:color="auto"/>
            </w:tcBorders>
            <w:shd w:val="clear" w:color="auto" w:fill="auto"/>
          </w:tcPr>
          <w:p w14:paraId="63C5205F"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-0.043 </w:t>
            </w:r>
          </w:p>
        </w:tc>
        <w:tc>
          <w:tcPr>
            <w:tcW w:w="1496" w:type="dxa"/>
            <w:tcBorders>
              <w:top w:val="single" w:sz="4" w:space="0" w:color="auto"/>
              <w:left w:val="single" w:sz="8" w:space="0" w:color="auto"/>
            </w:tcBorders>
            <w:shd w:val="clear" w:color="auto" w:fill="auto"/>
          </w:tcPr>
          <w:p w14:paraId="1C77D227"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0.2133 </w:t>
            </w:r>
          </w:p>
        </w:tc>
      </w:tr>
      <w:tr w:rsidR="006422C1" w:rsidRPr="00C33946" w14:paraId="7FBF8342"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30A4A0FA" w14:textId="77777777" w:rsidR="006422C1" w:rsidRPr="005662F9" w:rsidRDefault="006422C1" w:rsidP="00473199">
            <w:pPr>
              <w:tabs>
                <w:tab w:val="left" w:pos="432"/>
              </w:tabs>
              <w:rPr>
                <w:rFonts w:ascii="Times New Roman" w:hAnsi="Times New Roman"/>
                <w:color w:val="000000"/>
                <w:sz w:val="16"/>
                <w:szCs w:val="16"/>
              </w:rPr>
            </w:pPr>
          </w:p>
        </w:tc>
        <w:tc>
          <w:tcPr>
            <w:tcW w:w="1597" w:type="dxa"/>
            <w:vMerge/>
            <w:tcBorders>
              <w:left w:val="single" w:sz="8" w:space="0" w:color="auto"/>
              <w:bottom w:val="single" w:sz="4" w:space="0" w:color="auto"/>
              <w:right w:val="single" w:sz="8" w:space="0" w:color="auto"/>
            </w:tcBorders>
            <w:shd w:val="clear" w:color="auto" w:fill="auto"/>
          </w:tcPr>
          <w:p w14:paraId="36C05696"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tcBorders>
              <w:left w:val="single" w:sz="8" w:space="0" w:color="auto"/>
              <w:bottom w:val="single" w:sz="4" w:space="0" w:color="auto"/>
              <w:right w:val="single" w:sz="8" w:space="0" w:color="auto"/>
            </w:tcBorders>
            <w:shd w:val="clear" w:color="auto" w:fill="auto"/>
          </w:tcPr>
          <w:p w14:paraId="0BC68213"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left w:val="single" w:sz="8" w:space="0" w:color="auto"/>
              <w:bottom w:val="single" w:sz="4" w:space="0" w:color="auto"/>
              <w:right w:val="single" w:sz="8" w:space="0" w:color="auto"/>
            </w:tcBorders>
            <w:shd w:val="clear" w:color="auto" w:fill="auto"/>
          </w:tcPr>
          <w:p w14:paraId="5978D49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(0.2734)</w:t>
            </w:r>
          </w:p>
        </w:tc>
        <w:tc>
          <w:tcPr>
            <w:tcW w:w="1496" w:type="dxa"/>
            <w:tcBorders>
              <w:left w:val="single" w:sz="8" w:space="0" w:color="auto"/>
              <w:bottom w:val="single" w:sz="4" w:space="0" w:color="auto"/>
            </w:tcBorders>
            <w:shd w:val="clear" w:color="auto" w:fill="auto"/>
          </w:tcPr>
          <w:p w14:paraId="0B817057"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(0.2753)</w:t>
            </w:r>
          </w:p>
        </w:tc>
      </w:tr>
      <w:tr w:rsidR="006422C1" w:rsidRPr="00C33946" w14:paraId="2ABE8E15"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711B6A05"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lastRenderedPageBreak/>
              <w:t>Quit</w:t>
            </w:r>
          </w:p>
        </w:tc>
        <w:tc>
          <w:tcPr>
            <w:tcW w:w="1597" w:type="dxa"/>
            <w:vMerge w:val="restart"/>
            <w:tcBorders>
              <w:top w:val="single" w:sz="4" w:space="0" w:color="auto"/>
              <w:left w:val="single" w:sz="8" w:space="0" w:color="auto"/>
              <w:right w:val="single" w:sz="8" w:space="0" w:color="auto"/>
            </w:tcBorders>
            <w:shd w:val="clear" w:color="auto" w:fill="auto"/>
          </w:tcPr>
          <w:p w14:paraId="43BF2326" w14:textId="77777777" w:rsidR="006422C1" w:rsidRPr="005662F9" w:rsidRDefault="006422C1" w:rsidP="00473199">
            <w:pPr>
              <w:tabs>
                <w:tab w:val="left" w:pos="432"/>
              </w:tabs>
              <w:jc w:val="center"/>
              <w:rPr>
                <w:rFonts w:ascii="Times New Roman" w:hAnsi="Times New Roman"/>
                <w:color w:val="000000"/>
                <w:sz w:val="16"/>
                <w:szCs w:val="16"/>
              </w:rPr>
            </w:pPr>
          </w:p>
          <w:p w14:paraId="16B440D9"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val="restart"/>
            <w:tcBorders>
              <w:top w:val="single" w:sz="4" w:space="0" w:color="auto"/>
              <w:left w:val="single" w:sz="8" w:space="0" w:color="auto"/>
              <w:right w:val="single" w:sz="8" w:space="0" w:color="auto"/>
            </w:tcBorders>
            <w:shd w:val="clear" w:color="auto" w:fill="auto"/>
          </w:tcPr>
          <w:p w14:paraId="1C2888B8" w14:textId="77777777" w:rsidR="006422C1" w:rsidRPr="005662F9" w:rsidRDefault="006422C1" w:rsidP="00473199">
            <w:pPr>
              <w:tabs>
                <w:tab w:val="left" w:pos="432"/>
              </w:tabs>
              <w:jc w:val="center"/>
              <w:rPr>
                <w:rFonts w:ascii="Times New Roman" w:hAnsi="Times New Roman"/>
                <w:color w:val="000000"/>
                <w:sz w:val="16"/>
                <w:szCs w:val="16"/>
              </w:rPr>
            </w:pPr>
          </w:p>
          <w:p w14:paraId="5A11C40C"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top w:val="single" w:sz="4" w:space="0" w:color="auto"/>
              <w:left w:val="single" w:sz="8" w:space="0" w:color="auto"/>
              <w:right w:val="single" w:sz="8" w:space="0" w:color="auto"/>
            </w:tcBorders>
            <w:shd w:val="clear" w:color="auto" w:fill="auto"/>
          </w:tcPr>
          <w:p w14:paraId="769AEBF4"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-0.3432 ***</w:t>
            </w:r>
          </w:p>
        </w:tc>
        <w:tc>
          <w:tcPr>
            <w:tcW w:w="1496" w:type="dxa"/>
            <w:tcBorders>
              <w:top w:val="single" w:sz="4" w:space="0" w:color="auto"/>
              <w:left w:val="single" w:sz="8" w:space="0" w:color="auto"/>
            </w:tcBorders>
            <w:shd w:val="clear" w:color="auto" w:fill="auto"/>
          </w:tcPr>
          <w:p w14:paraId="305AE98D"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-0.123 *</w:t>
            </w:r>
          </w:p>
        </w:tc>
      </w:tr>
      <w:tr w:rsidR="006422C1" w:rsidRPr="00C33946" w14:paraId="30EC3ED5"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6B5D7685" w14:textId="77777777" w:rsidR="006422C1" w:rsidRPr="005662F9" w:rsidRDefault="006422C1" w:rsidP="00473199">
            <w:pPr>
              <w:tabs>
                <w:tab w:val="left" w:pos="432"/>
              </w:tabs>
              <w:rPr>
                <w:rFonts w:ascii="Times New Roman" w:hAnsi="Times New Roman"/>
                <w:color w:val="000000"/>
                <w:sz w:val="16"/>
                <w:szCs w:val="16"/>
              </w:rPr>
            </w:pPr>
          </w:p>
        </w:tc>
        <w:tc>
          <w:tcPr>
            <w:tcW w:w="1597" w:type="dxa"/>
            <w:vMerge/>
            <w:tcBorders>
              <w:left w:val="single" w:sz="8" w:space="0" w:color="auto"/>
              <w:bottom w:val="single" w:sz="4" w:space="0" w:color="auto"/>
              <w:right w:val="single" w:sz="8" w:space="0" w:color="auto"/>
            </w:tcBorders>
            <w:shd w:val="clear" w:color="auto" w:fill="auto"/>
          </w:tcPr>
          <w:p w14:paraId="7B98C3AD"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tcBorders>
              <w:left w:val="single" w:sz="8" w:space="0" w:color="auto"/>
              <w:bottom w:val="single" w:sz="4" w:space="0" w:color="auto"/>
              <w:right w:val="single" w:sz="8" w:space="0" w:color="auto"/>
            </w:tcBorders>
            <w:shd w:val="clear" w:color="auto" w:fill="auto"/>
          </w:tcPr>
          <w:p w14:paraId="2E97AB53"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left w:val="single" w:sz="8" w:space="0" w:color="auto"/>
              <w:bottom w:val="single" w:sz="4" w:space="0" w:color="auto"/>
              <w:right w:val="single" w:sz="8" w:space="0" w:color="auto"/>
            </w:tcBorders>
            <w:shd w:val="clear" w:color="auto" w:fill="auto"/>
          </w:tcPr>
          <w:p w14:paraId="0B946327"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(0.0533)</w:t>
            </w:r>
          </w:p>
        </w:tc>
        <w:tc>
          <w:tcPr>
            <w:tcW w:w="1496" w:type="dxa"/>
            <w:tcBorders>
              <w:left w:val="single" w:sz="8" w:space="0" w:color="auto"/>
              <w:bottom w:val="single" w:sz="4" w:space="0" w:color="auto"/>
            </w:tcBorders>
            <w:shd w:val="clear" w:color="auto" w:fill="auto"/>
          </w:tcPr>
          <w:p w14:paraId="56AC7408"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(0.0565)</w:t>
            </w:r>
          </w:p>
        </w:tc>
      </w:tr>
      <w:tr w:rsidR="006422C1" w:rsidRPr="00C33946" w14:paraId="4D577378" w14:textId="77777777" w:rsidTr="006422C1">
        <w:trPr>
          <w:cantSplit/>
          <w:trHeight w:hRule="exact" w:val="187"/>
          <w:jc w:val="center"/>
        </w:trPr>
        <w:tc>
          <w:tcPr>
            <w:tcW w:w="1890" w:type="dxa"/>
            <w:tcBorders>
              <w:top w:val="single" w:sz="4" w:space="0" w:color="auto"/>
              <w:right w:val="single" w:sz="8" w:space="0" w:color="auto"/>
            </w:tcBorders>
            <w:shd w:val="clear" w:color="auto" w:fill="auto"/>
          </w:tcPr>
          <w:p w14:paraId="723348BE" w14:textId="77777777" w:rsidR="006422C1" w:rsidRPr="005662F9" w:rsidRDefault="006422C1" w:rsidP="00473199">
            <w:pPr>
              <w:tabs>
                <w:tab w:val="left" w:pos="432"/>
              </w:tabs>
              <w:rPr>
                <w:rFonts w:ascii="Times New Roman" w:hAnsi="Times New Roman"/>
                <w:color w:val="000000"/>
                <w:sz w:val="16"/>
                <w:szCs w:val="16"/>
              </w:rPr>
            </w:pPr>
            <w:r w:rsidRPr="005662F9">
              <w:rPr>
                <w:rFonts w:ascii="Times New Roman" w:hAnsi="Times New Roman"/>
                <w:sz w:val="16"/>
                <w:szCs w:val="16"/>
              </w:rPr>
              <w:t>Union</w:t>
            </w:r>
          </w:p>
        </w:tc>
        <w:tc>
          <w:tcPr>
            <w:tcW w:w="1597" w:type="dxa"/>
            <w:vMerge w:val="restart"/>
            <w:tcBorders>
              <w:top w:val="single" w:sz="4" w:space="0" w:color="auto"/>
              <w:left w:val="single" w:sz="8" w:space="0" w:color="auto"/>
              <w:right w:val="single" w:sz="8" w:space="0" w:color="auto"/>
            </w:tcBorders>
            <w:shd w:val="clear" w:color="auto" w:fill="auto"/>
          </w:tcPr>
          <w:p w14:paraId="347A9949" w14:textId="77777777" w:rsidR="006422C1" w:rsidRPr="005662F9" w:rsidRDefault="006422C1" w:rsidP="00473199">
            <w:pPr>
              <w:tabs>
                <w:tab w:val="left" w:pos="432"/>
              </w:tabs>
              <w:jc w:val="center"/>
              <w:rPr>
                <w:rFonts w:ascii="Times New Roman" w:hAnsi="Times New Roman"/>
                <w:color w:val="000000"/>
                <w:sz w:val="16"/>
                <w:szCs w:val="16"/>
              </w:rPr>
            </w:pPr>
          </w:p>
          <w:p w14:paraId="5E574D86"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val="restart"/>
            <w:tcBorders>
              <w:top w:val="single" w:sz="4" w:space="0" w:color="auto"/>
              <w:left w:val="single" w:sz="8" w:space="0" w:color="auto"/>
              <w:right w:val="single" w:sz="8" w:space="0" w:color="auto"/>
            </w:tcBorders>
            <w:shd w:val="clear" w:color="auto" w:fill="auto"/>
          </w:tcPr>
          <w:p w14:paraId="5645FCDF" w14:textId="77777777" w:rsidR="006422C1" w:rsidRPr="005662F9" w:rsidRDefault="006422C1" w:rsidP="00473199">
            <w:pPr>
              <w:tabs>
                <w:tab w:val="left" w:pos="432"/>
              </w:tabs>
              <w:jc w:val="center"/>
              <w:rPr>
                <w:rFonts w:ascii="Times New Roman" w:hAnsi="Times New Roman"/>
                <w:color w:val="000000"/>
                <w:sz w:val="16"/>
                <w:szCs w:val="16"/>
              </w:rPr>
            </w:pPr>
          </w:p>
          <w:p w14:paraId="5602E621"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val="restart"/>
            <w:tcBorders>
              <w:top w:val="single" w:sz="4" w:space="0" w:color="auto"/>
              <w:left w:val="single" w:sz="8" w:space="0" w:color="auto"/>
              <w:right w:val="single" w:sz="8" w:space="0" w:color="auto"/>
            </w:tcBorders>
            <w:shd w:val="clear" w:color="auto" w:fill="auto"/>
          </w:tcPr>
          <w:p w14:paraId="48436823" w14:textId="77777777" w:rsidR="006422C1" w:rsidRPr="005662F9" w:rsidRDefault="006422C1" w:rsidP="00473199">
            <w:pPr>
              <w:tabs>
                <w:tab w:val="left" w:pos="432"/>
              </w:tabs>
              <w:jc w:val="center"/>
              <w:rPr>
                <w:rFonts w:ascii="Times New Roman" w:hAnsi="Times New Roman"/>
                <w:color w:val="000000"/>
                <w:sz w:val="16"/>
                <w:szCs w:val="16"/>
              </w:rPr>
            </w:pPr>
          </w:p>
          <w:p w14:paraId="5CFEF2FC"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top w:val="single" w:sz="4" w:space="0" w:color="auto"/>
              <w:left w:val="single" w:sz="8" w:space="0" w:color="auto"/>
            </w:tcBorders>
            <w:shd w:val="clear" w:color="auto" w:fill="auto"/>
          </w:tcPr>
          <w:p w14:paraId="3BBC9972"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 xml:space="preserve">0.0197 </w:t>
            </w:r>
          </w:p>
        </w:tc>
      </w:tr>
      <w:tr w:rsidR="006422C1" w:rsidRPr="00C33946" w14:paraId="2470A026" w14:textId="77777777" w:rsidTr="006422C1">
        <w:trPr>
          <w:cantSplit/>
          <w:trHeight w:hRule="exact" w:val="187"/>
          <w:jc w:val="center"/>
        </w:trPr>
        <w:tc>
          <w:tcPr>
            <w:tcW w:w="1890" w:type="dxa"/>
            <w:tcBorders>
              <w:bottom w:val="single" w:sz="4" w:space="0" w:color="auto"/>
              <w:right w:val="single" w:sz="8" w:space="0" w:color="auto"/>
            </w:tcBorders>
            <w:shd w:val="clear" w:color="auto" w:fill="auto"/>
          </w:tcPr>
          <w:p w14:paraId="2EF5A041" w14:textId="77777777" w:rsidR="006422C1" w:rsidRPr="005662F9" w:rsidRDefault="006422C1" w:rsidP="00473199">
            <w:pPr>
              <w:tabs>
                <w:tab w:val="left" w:pos="432"/>
              </w:tabs>
              <w:rPr>
                <w:rFonts w:ascii="Times New Roman" w:hAnsi="Times New Roman"/>
                <w:color w:val="000000"/>
                <w:sz w:val="16"/>
                <w:szCs w:val="16"/>
              </w:rPr>
            </w:pPr>
          </w:p>
        </w:tc>
        <w:tc>
          <w:tcPr>
            <w:tcW w:w="1597" w:type="dxa"/>
            <w:vMerge/>
            <w:tcBorders>
              <w:left w:val="single" w:sz="8" w:space="0" w:color="auto"/>
              <w:bottom w:val="single" w:sz="4" w:space="0" w:color="auto"/>
              <w:right w:val="single" w:sz="8" w:space="0" w:color="auto"/>
            </w:tcBorders>
            <w:shd w:val="clear" w:color="auto" w:fill="auto"/>
          </w:tcPr>
          <w:p w14:paraId="2011B967"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tcBorders>
              <w:left w:val="single" w:sz="8" w:space="0" w:color="auto"/>
              <w:bottom w:val="single" w:sz="4" w:space="0" w:color="auto"/>
              <w:right w:val="single" w:sz="8" w:space="0" w:color="auto"/>
            </w:tcBorders>
            <w:shd w:val="clear" w:color="auto" w:fill="auto"/>
          </w:tcPr>
          <w:p w14:paraId="63026B73"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vMerge/>
            <w:tcBorders>
              <w:left w:val="single" w:sz="8" w:space="0" w:color="auto"/>
              <w:bottom w:val="single" w:sz="4" w:space="0" w:color="auto"/>
              <w:right w:val="single" w:sz="8" w:space="0" w:color="auto"/>
            </w:tcBorders>
            <w:shd w:val="clear" w:color="auto" w:fill="auto"/>
          </w:tcPr>
          <w:p w14:paraId="6EE0FC1B" w14:textId="77777777" w:rsidR="006422C1" w:rsidRPr="005662F9" w:rsidRDefault="006422C1" w:rsidP="00473199">
            <w:pPr>
              <w:tabs>
                <w:tab w:val="left" w:pos="432"/>
              </w:tabs>
              <w:jc w:val="center"/>
              <w:rPr>
                <w:rFonts w:ascii="Times New Roman" w:hAnsi="Times New Roman"/>
                <w:color w:val="000000"/>
                <w:sz w:val="16"/>
                <w:szCs w:val="16"/>
              </w:rPr>
            </w:pPr>
          </w:p>
        </w:tc>
        <w:tc>
          <w:tcPr>
            <w:tcW w:w="1496" w:type="dxa"/>
            <w:tcBorders>
              <w:left w:val="single" w:sz="8" w:space="0" w:color="auto"/>
              <w:bottom w:val="single" w:sz="4" w:space="0" w:color="auto"/>
            </w:tcBorders>
            <w:shd w:val="clear" w:color="auto" w:fill="auto"/>
          </w:tcPr>
          <w:p w14:paraId="48349623" w14:textId="77777777" w:rsidR="006422C1" w:rsidRPr="005662F9" w:rsidRDefault="006422C1" w:rsidP="00473199">
            <w:pPr>
              <w:tabs>
                <w:tab w:val="left" w:pos="432"/>
              </w:tabs>
              <w:jc w:val="center"/>
              <w:rPr>
                <w:rFonts w:ascii="Times New Roman" w:hAnsi="Times New Roman"/>
                <w:color w:val="000000"/>
                <w:sz w:val="16"/>
                <w:szCs w:val="16"/>
              </w:rPr>
            </w:pPr>
            <w:r w:rsidRPr="005662F9">
              <w:rPr>
                <w:rFonts w:ascii="Times New Roman" w:hAnsi="Times New Roman"/>
                <w:sz w:val="16"/>
                <w:szCs w:val="16"/>
              </w:rPr>
              <w:t>(0.0663)</w:t>
            </w:r>
          </w:p>
        </w:tc>
      </w:tr>
      <w:tr w:rsidR="006422C1" w:rsidRPr="00C33946" w14:paraId="1F4B2FE3" w14:textId="77777777" w:rsidTr="006422C1">
        <w:trPr>
          <w:cantSplit/>
          <w:trHeight w:hRule="exact" w:val="187"/>
          <w:jc w:val="center"/>
        </w:trPr>
        <w:tc>
          <w:tcPr>
            <w:tcW w:w="1890" w:type="dxa"/>
            <w:tcBorders>
              <w:top w:val="single" w:sz="4" w:space="0" w:color="auto"/>
              <w:right w:val="single" w:sz="8" w:space="0" w:color="auto"/>
            </w:tcBorders>
            <w:shd w:val="clear" w:color="auto" w:fill="auto"/>
            <w:vAlign w:val="bottom"/>
          </w:tcPr>
          <w:p w14:paraId="0FBC86B5" w14:textId="77777777" w:rsidR="006422C1" w:rsidRPr="000A6260" w:rsidRDefault="006422C1" w:rsidP="00473199">
            <w:pPr>
              <w:tabs>
                <w:tab w:val="left" w:pos="432"/>
              </w:tabs>
              <w:rPr>
                <w:color w:val="000000"/>
                <w:sz w:val="16"/>
                <w:szCs w:val="16"/>
              </w:rPr>
            </w:pPr>
            <w:r w:rsidRPr="000A6260">
              <w:rPr>
                <w:color w:val="000000"/>
                <w:sz w:val="16"/>
                <w:szCs w:val="16"/>
              </w:rPr>
              <w:t>Occupation</w:t>
            </w:r>
          </w:p>
        </w:tc>
        <w:tc>
          <w:tcPr>
            <w:tcW w:w="1597" w:type="dxa"/>
            <w:tcBorders>
              <w:top w:val="single" w:sz="4" w:space="0" w:color="auto"/>
              <w:left w:val="single" w:sz="8" w:space="0" w:color="auto"/>
              <w:right w:val="single" w:sz="8" w:space="0" w:color="auto"/>
            </w:tcBorders>
            <w:shd w:val="clear" w:color="auto" w:fill="auto"/>
            <w:vAlign w:val="center"/>
          </w:tcPr>
          <w:p w14:paraId="4E888A5F" w14:textId="77777777" w:rsidR="006422C1" w:rsidRPr="000A6260" w:rsidRDefault="006422C1" w:rsidP="00473199">
            <w:pPr>
              <w:tabs>
                <w:tab w:val="left" w:pos="432"/>
              </w:tabs>
              <w:jc w:val="center"/>
              <w:rPr>
                <w:color w:val="000000"/>
                <w:sz w:val="16"/>
                <w:szCs w:val="16"/>
              </w:rPr>
            </w:pPr>
            <w:r w:rsidRPr="000A6260">
              <w:rPr>
                <w:color w:val="000000"/>
                <w:sz w:val="16"/>
                <w:szCs w:val="16"/>
              </w:rPr>
              <w:t>No</w:t>
            </w:r>
          </w:p>
        </w:tc>
        <w:tc>
          <w:tcPr>
            <w:tcW w:w="1496" w:type="dxa"/>
            <w:tcBorders>
              <w:top w:val="single" w:sz="4" w:space="0" w:color="auto"/>
              <w:left w:val="single" w:sz="8" w:space="0" w:color="auto"/>
              <w:right w:val="single" w:sz="8" w:space="0" w:color="auto"/>
            </w:tcBorders>
            <w:shd w:val="clear" w:color="auto" w:fill="auto"/>
            <w:vAlign w:val="center"/>
          </w:tcPr>
          <w:p w14:paraId="67313653" w14:textId="77777777" w:rsidR="006422C1" w:rsidRPr="000A6260" w:rsidRDefault="006422C1" w:rsidP="00473199">
            <w:pPr>
              <w:tabs>
                <w:tab w:val="left" w:pos="432"/>
              </w:tabs>
              <w:jc w:val="center"/>
              <w:rPr>
                <w:color w:val="000000"/>
                <w:sz w:val="16"/>
                <w:szCs w:val="16"/>
              </w:rPr>
            </w:pPr>
            <w:r w:rsidRPr="000A6260">
              <w:rPr>
                <w:color w:val="000000"/>
                <w:sz w:val="16"/>
                <w:szCs w:val="16"/>
              </w:rPr>
              <w:t>No</w:t>
            </w:r>
          </w:p>
        </w:tc>
        <w:tc>
          <w:tcPr>
            <w:tcW w:w="1496" w:type="dxa"/>
            <w:tcBorders>
              <w:top w:val="single" w:sz="4" w:space="0" w:color="auto"/>
              <w:left w:val="single" w:sz="8" w:space="0" w:color="auto"/>
              <w:right w:val="single" w:sz="8" w:space="0" w:color="auto"/>
            </w:tcBorders>
            <w:shd w:val="clear" w:color="auto" w:fill="auto"/>
            <w:vAlign w:val="center"/>
          </w:tcPr>
          <w:p w14:paraId="65FE09DB" w14:textId="77777777" w:rsidR="006422C1" w:rsidRPr="000A6260" w:rsidRDefault="006422C1" w:rsidP="00473199">
            <w:pPr>
              <w:tabs>
                <w:tab w:val="left" w:pos="432"/>
              </w:tabs>
              <w:jc w:val="center"/>
              <w:rPr>
                <w:color w:val="000000"/>
                <w:sz w:val="16"/>
                <w:szCs w:val="16"/>
              </w:rPr>
            </w:pPr>
            <w:r w:rsidRPr="000A6260">
              <w:rPr>
                <w:color w:val="000000"/>
                <w:sz w:val="16"/>
                <w:szCs w:val="16"/>
              </w:rPr>
              <w:t>No</w:t>
            </w:r>
          </w:p>
        </w:tc>
        <w:tc>
          <w:tcPr>
            <w:tcW w:w="1496" w:type="dxa"/>
            <w:tcBorders>
              <w:top w:val="single" w:sz="4" w:space="0" w:color="auto"/>
              <w:left w:val="single" w:sz="8" w:space="0" w:color="auto"/>
            </w:tcBorders>
            <w:shd w:val="clear" w:color="auto" w:fill="auto"/>
            <w:vAlign w:val="center"/>
          </w:tcPr>
          <w:p w14:paraId="5DCD127D" w14:textId="77777777" w:rsidR="006422C1" w:rsidRPr="000A6260" w:rsidRDefault="006422C1" w:rsidP="00473199">
            <w:pPr>
              <w:tabs>
                <w:tab w:val="left" w:pos="432"/>
              </w:tabs>
              <w:jc w:val="center"/>
              <w:rPr>
                <w:color w:val="000000"/>
                <w:sz w:val="16"/>
                <w:szCs w:val="16"/>
              </w:rPr>
            </w:pPr>
            <w:r>
              <w:rPr>
                <w:color w:val="000000"/>
                <w:sz w:val="16"/>
                <w:szCs w:val="16"/>
              </w:rPr>
              <w:t>Yes</w:t>
            </w:r>
          </w:p>
        </w:tc>
      </w:tr>
      <w:tr w:rsidR="006422C1" w:rsidRPr="00C33946" w14:paraId="3BCBB7C9" w14:textId="77777777" w:rsidTr="006422C1">
        <w:trPr>
          <w:cantSplit/>
          <w:trHeight w:hRule="exact" w:val="187"/>
          <w:jc w:val="center"/>
        </w:trPr>
        <w:tc>
          <w:tcPr>
            <w:tcW w:w="1890" w:type="dxa"/>
            <w:tcBorders>
              <w:bottom w:val="single" w:sz="12" w:space="0" w:color="auto"/>
              <w:right w:val="single" w:sz="8" w:space="0" w:color="auto"/>
            </w:tcBorders>
            <w:shd w:val="clear" w:color="auto" w:fill="auto"/>
            <w:vAlign w:val="bottom"/>
          </w:tcPr>
          <w:p w14:paraId="2278CF37" w14:textId="77777777" w:rsidR="006422C1" w:rsidRPr="000A6260" w:rsidRDefault="006422C1" w:rsidP="00473199">
            <w:pPr>
              <w:tabs>
                <w:tab w:val="left" w:pos="432"/>
              </w:tabs>
              <w:rPr>
                <w:color w:val="000000"/>
                <w:sz w:val="16"/>
                <w:szCs w:val="16"/>
              </w:rPr>
            </w:pPr>
            <w:r w:rsidRPr="000A6260">
              <w:rPr>
                <w:color w:val="000000"/>
                <w:sz w:val="16"/>
                <w:szCs w:val="16"/>
              </w:rPr>
              <w:t xml:space="preserve">Industry </w:t>
            </w:r>
          </w:p>
        </w:tc>
        <w:tc>
          <w:tcPr>
            <w:tcW w:w="1597" w:type="dxa"/>
            <w:tcBorders>
              <w:left w:val="single" w:sz="8" w:space="0" w:color="auto"/>
              <w:bottom w:val="single" w:sz="12" w:space="0" w:color="auto"/>
              <w:right w:val="single" w:sz="8" w:space="0" w:color="auto"/>
            </w:tcBorders>
            <w:shd w:val="clear" w:color="auto" w:fill="auto"/>
            <w:vAlign w:val="center"/>
          </w:tcPr>
          <w:p w14:paraId="0FB229DB" w14:textId="77777777" w:rsidR="006422C1" w:rsidRPr="000A6260" w:rsidRDefault="006422C1" w:rsidP="00473199">
            <w:pPr>
              <w:tabs>
                <w:tab w:val="left" w:pos="432"/>
              </w:tabs>
              <w:jc w:val="center"/>
              <w:rPr>
                <w:color w:val="000000"/>
                <w:sz w:val="16"/>
                <w:szCs w:val="16"/>
              </w:rPr>
            </w:pPr>
            <w:r w:rsidRPr="000A6260">
              <w:rPr>
                <w:color w:val="000000"/>
                <w:sz w:val="16"/>
                <w:szCs w:val="16"/>
              </w:rPr>
              <w:t>No</w:t>
            </w:r>
          </w:p>
        </w:tc>
        <w:tc>
          <w:tcPr>
            <w:tcW w:w="1496" w:type="dxa"/>
            <w:tcBorders>
              <w:left w:val="single" w:sz="8" w:space="0" w:color="auto"/>
              <w:bottom w:val="single" w:sz="12" w:space="0" w:color="auto"/>
              <w:right w:val="single" w:sz="8" w:space="0" w:color="auto"/>
            </w:tcBorders>
            <w:shd w:val="clear" w:color="auto" w:fill="auto"/>
            <w:vAlign w:val="center"/>
          </w:tcPr>
          <w:p w14:paraId="40FC64DD" w14:textId="77777777" w:rsidR="006422C1" w:rsidRPr="000A6260" w:rsidRDefault="006422C1" w:rsidP="00473199">
            <w:pPr>
              <w:tabs>
                <w:tab w:val="left" w:pos="432"/>
              </w:tabs>
              <w:jc w:val="center"/>
              <w:rPr>
                <w:color w:val="000000"/>
                <w:sz w:val="16"/>
                <w:szCs w:val="16"/>
              </w:rPr>
            </w:pPr>
            <w:r w:rsidRPr="000A6260">
              <w:rPr>
                <w:color w:val="000000"/>
                <w:sz w:val="16"/>
                <w:szCs w:val="16"/>
              </w:rPr>
              <w:t>No</w:t>
            </w:r>
          </w:p>
        </w:tc>
        <w:tc>
          <w:tcPr>
            <w:tcW w:w="1496" w:type="dxa"/>
            <w:tcBorders>
              <w:left w:val="single" w:sz="8" w:space="0" w:color="auto"/>
              <w:bottom w:val="single" w:sz="12" w:space="0" w:color="auto"/>
              <w:right w:val="single" w:sz="8" w:space="0" w:color="auto"/>
            </w:tcBorders>
            <w:shd w:val="clear" w:color="auto" w:fill="auto"/>
            <w:vAlign w:val="center"/>
          </w:tcPr>
          <w:p w14:paraId="2DB655DE" w14:textId="77777777" w:rsidR="006422C1" w:rsidRPr="000A6260" w:rsidRDefault="006422C1" w:rsidP="00473199">
            <w:pPr>
              <w:tabs>
                <w:tab w:val="left" w:pos="432"/>
              </w:tabs>
              <w:jc w:val="center"/>
              <w:rPr>
                <w:color w:val="000000"/>
                <w:sz w:val="16"/>
                <w:szCs w:val="16"/>
              </w:rPr>
            </w:pPr>
            <w:r w:rsidRPr="000A6260">
              <w:rPr>
                <w:color w:val="000000"/>
                <w:sz w:val="16"/>
                <w:szCs w:val="16"/>
              </w:rPr>
              <w:t>No</w:t>
            </w:r>
          </w:p>
        </w:tc>
        <w:tc>
          <w:tcPr>
            <w:tcW w:w="1496" w:type="dxa"/>
            <w:tcBorders>
              <w:left w:val="single" w:sz="8" w:space="0" w:color="auto"/>
              <w:bottom w:val="single" w:sz="12" w:space="0" w:color="auto"/>
            </w:tcBorders>
            <w:shd w:val="clear" w:color="auto" w:fill="auto"/>
            <w:vAlign w:val="center"/>
          </w:tcPr>
          <w:p w14:paraId="4708E87C" w14:textId="77777777" w:rsidR="006422C1" w:rsidRPr="000A6260" w:rsidRDefault="006422C1" w:rsidP="00473199">
            <w:pPr>
              <w:tabs>
                <w:tab w:val="left" w:pos="432"/>
              </w:tabs>
              <w:jc w:val="center"/>
              <w:rPr>
                <w:color w:val="000000"/>
                <w:sz w:val="16"/>
                <w:szCs w:val="16"/>
              </w:rPr>
            </w:pPr>
            <w:r>
              <w:rPr>
                <w:color w:val="000000"/>
                <w:sz w:val="16"/>
                <w:szCs w:val="16"/>
              </w:rPr>
              <w:t>Yes</w:t>
            </w:r>
          </w:p>
        </w:tc>
      </w:tr>
      <w:tr w:rsidR="006422C1" w:rsidRPr="00C33946" w14:paraId="34385645" w14:textId="77777777" w:rsidTr="006422C1">
        <w:trPr>
          <w:cantSplit/>
          <w:trHeight w:hRule="exact" w:val="228"/>
          <w:jc w:val="center"/>
        </w:trPr>
        <w:tc>
          <w:tcPr>
            <w:tcW w:w="1890" w:type="dxa"/>
            <w:tcBorders>
              <w:top w:val="single" w:sz="12" w:space="0" w:color="auto"/>
              <w:right w:val="single" w:sz="8" w:space="0" w:color="auto"/>
            </w:tcBorders>
            <w:vAlign w:val="bottom"/>
          </w:tcPr>
          <w:p w14:paraId="11567297" w14:textId="77777777" w:rsidR="006422C1" w:rsidRPr="000A6260" w:rsidRDefault="006422C1" w:rsidP="00473199">
            <w:pPr>
              <w:tabs>
                <w:tab w:val="left" w:pos="432"/>
              </w:tabs>
              <w:rPr>
                <w:color w:val="000000"/>
                <w:sz w:val="16"/>
                <w:szCs w:val="16"/>
              </w:rPr>
            </w:pPr>
            <w:r w:rsidRPr="000A6260">
              <w:rPr>
                <w:color w:val="000000"/>
                <w:sz w:val="16"/>
                <w:szCs w:val="16"/>
              </w:rPr>
              <w:t>Num. obs.</w:t>
            </w:r>
          </w:p>
        </w:tc>
        <w:tc>
          <w:tcPr>
            <w:tcW w:w="1597" w:type="dxa"/>
            <w:tcBorders>
              <w:top w:val="single" w:sz="12" w:space="0" w:color="auto"/>
              <w:left w:val="single" w:sz="8" w:space="0" w:color="auto"/>
              <w:right w:val="single" w:sz="8" w:space="0" w:color="auto"/>
            </w:tcBorders>
            <w:vAlign w:val="center"/>
          </w:tcPr>
          <w:p w14:paraId="3C76B2CB" w14:textId="77777777" w:rsidR="006422C1" w:rsidRPr="000A6260" w:rsidRDefault="006422C1" w:rsidP="00473199">
            <w:pPr>
              <w:tabs>
                <w:tab w:val="left" w:pos="432"/>
              </w:tabs>
              <w:jc w:val="center"/>
              <w:rPr>
                <w:color w:val="000000"/>
                <w:sz w:val="16"/>
                <w:szCs w:val="16"/>
              </w:rPr>
            </w:pPr>
            <w:r w:rsidRPr="000A6260">
              <w:rPr>
                <w:color w:val="000000"/>
                <w:sz w:val="16"/>
                <w:szCs w:val="16"/>
              </w:rPr>
              <w:t>16,210</w:t>
            </w:r>
          </w:p>
        </w:tc>
        <w:tc>
          <w:tcPr>
            <w:tcW w:w="1496" w:type="dxa"/>
            <w:tcBorders>
              <w:top w:val="single" w:sz="12" w:space="0" w:color="auto"/>
              <w:left w:val="single" w:sz="8" w:space="0" w:color="auto"/>
              <w:right w:val="single" w:sz="8" w:space="0" w:color="auto"/>
            </w:tcBorders>
            <w:vAlign w:val="center"/>
          </w:tcPr>
          <w:p w14:paraId="30B5E878" w14:textId="77777777" w:rsidR="006422C1" w:rsidRPr="000A6260" w:rsidRDefault="006422C1" w:rsidP="00473199">
            <w:pPr>
              <w:tabs>
                <w:tab w:val="left" w:pos="432"/>
              </w:tabs>
              <w:jc w:val="center"/>
              <w:rPr>
                <w:sz w:val="16"/>
                <w:szCs w:val="16"/>
              </w:rPr>
            </w:pPr>
            <w:r w:rsidRPr="000A6260">
              <w:rPr>
                <w:color w:val="000000"/>
                <w:sz w:val="16"/>
                <w:szCs w:val="16"/>
              </w:rPr>
              <w:t>16,210</w:t>
            </w:r>
          </w:p>
        </w:tc>
        <w:tc>
          <w:tcPr>
            <w:tcW w:w="1496" w:type="dxa"/>
            <w:tcBorders>
              <w:top w:val="single" w:sz="12" w:space="0" w:color="auto"/>
              <w:left w:val="single" w:sz="8" w:space="0" w:color="auto"/>
              <w:right w:val="single" w:sz="8" w:space="0" w:color="auto"/>
            </w:tcBorders>
            <w:vAlign w:val="center"/>
          </w:tcPr>
          <w:p w14:paraId="4DA40B73" w14:textId="77777777" w:rsidR="006422C1" w:rsidRPr="000A6260" w:rsidRDefault="006422C1" w:rsidP="00473199">
            <w:pPr>
              <w:tabs>
                <w:tab w:val="left" w:pos="432"/>
              </w:tabs>
              <w:jc w:val="center"/>
              <w:rPr>
                <w:color w:val="000000"/>
                <w:sz w:val="16"/>
                <w:szCs w:val="16"/>
              </w:rPr>
            </w:pPr>
            <w:r w:rsidRPr="000A6260">
              <w:rPr>
                <w:color w:val="000000"/>
                <w:sz w:val="16"/>
                <w:szCs w:val="16"/>
              </w:rPr>
              <w:t>16,210</w:t>
            </w:r>
          </w:p>
        </w:tc>
        <w:tc>
          <w:tcPr>
            <w:tcW w:w="1496" w:type="dxa"/>
            <w:tcBorders>
              <w:top w:val="single" w:sz="12" w:space="0" w:color="auto"/>
              <w:left w:val="single" w:sz="8" w:space="0" w:color="auto"/>
            </w:tcBorders>
            <w:vAlign w:val="center"/>
          </w:tcPr>
          <w:p w14:paraId="29581C09" w14:textId="77777777" w:rsidR="006422C1" w:rsidRPr="000A6260" w:rsidRDefault="006422C1" w:rsidP="00473199">
            <w:pPr>
              <w:tabs>
                <w:tab w:val="left" w:pos="432"/>
              </w:tabs>
              <w:jc w:val="center"/>
              <w:rPr>
                <w:color w:val="000000"/>
                <w:sz w:val="16"/>
                <w:szCs w:val="16"/>
              </w:rPr>
            </w:pPr>
            <w:r>
              <w:rPr>
                <w:color w:val="000000"/>
                <w:sz w:val="16"/>
                <w:szCs w:val="16"/>
              </w:rPr>
              <w:t>16,210</w:t>
            </w:r>
          </w:p>
        </w:tc>
      </w:tr>
      <w:tr w:rsidR="006422C1" w:rsidRPr="00C33946" w14:paraId="13E2D009" w14:textId="77777777" w:rsidTr="006422C1">
        <w:trPr>
          <w:cantSplit/>
          <w:trHeight w:hRule="exact" w:val="187"/>
          <w:jc w:val="center"/>
        </w:trPr>
        <w:tc>
          <w:tcPr>
            <w:tcW w:w="1890" w:type="dxa"/>
            <w:tcBorders>
              <w:right w:val="single" w:sz="8" w:space="0" w:color="auto"/>
            </w:tcBorders>
            <w:vAlign w:val="bottom"/>
          </w:tcPr>
          <w:p w14:paraId="7052561A" w14:textId="77777777" w:rsidR="006422C1" w:rsidRPr="000A6260" w:rsidRDefault="006422C1" w:rsidP="00473199">
            <w:pPr>
              <w:tabs>
                <w:tab w:val="left" w:pos="432"/>
              </w:tabs>
              <w:rPr>
                <w:sz w:val="16"/>
                <w:szCs w:val="16"/>
              </w:rPr>
            </w:pPr>
            <w:r w:rsidRPr="000A6260">
              <w:rPr>
                <w:color w:val="000000"/>
                <w:sz w:val="16"/>
                <w:szCs w:val="16"/>
              </w:rPr>
              <w:t>AIC</w:t>
            </w:r>
          </w:p>
        </w:tc>
        <w:tc>
          <w:tcPr>
            <w:tcW w:w="1597" w:type="dxa"/>
            <w:tcBorders>
              <w:left w:val="single" w:sz="8" w:space="0" w:color="auto"/>
              <w:right w:val="single" w:sz="8" w:space="0" w:color="auto"/>
            </w:tcBorders>
            <w:vAlign w:val="center"/>
          </w:tcPr>
          <w:p w14:paraId="21BE16C3" w14:textId="77777777" w:rsidR="006422C1" w:rsidRPr="000A6260" w:rsidRDefault="006422C1" w:rsidP="00473199">
            <w:pPr>
              <w:tabs>
                <w:tab w:val="left" w:pos="432"/>
              </w:tabs>
              <w:jc w:val="center"/>
              <w:rPr>
                <w:sz w:val="16"/>
                <w:szCs w:val="16"/>
              </w:rPr>
            </w:pPr>
            <w:r w:rsidRPr="000A6260">
              <w:rPr>
                <w:color w:val="000000"/>
                <w:sz w:val="16"/>
                <w:szCs w:val="16"/>
              </w:rPr>
              <w:t>280525.50</w:t>
            </w:r>
          </w:p>
        </w:tc>
        <w:tc>
          <w:tcPr>
            <w:tcW w:w="1496" w:type="dxa"/>
            <w:tcBorders>
              <w:left w:val="single" w:sz="8" w:space="0" w:color="auto"/>
              <w:right w:val="single" w:sz="8" w:space="0" w:color="auto"/>
            </w:tcBorders>
            <w:vAlign w:val="center"/>
          </w:tcPr>
          <w:p w14:paraId="147BFF4C" w14:textId="77777777" w:rsidR="006422C1" w:rsidRPr="000A6260" w:rsidRDefault="006422C1" w:rsidP="00473199">
            <w:pPr>
              <w:tabs>
                <w:tab w:val="left" w:pos="432"/>
              </w:tabs>
              <w:jc w:val="center"/>
              <w:rPr>
                <w:sz w:val="16"/>
                <w:szCs w:val="16"/>
              </w:rPr>
            </w:pPr>
            <w:r w:rsidRPr="000A6260">
              <w:rPr>
                <w:sz w:val="16"/>
                <w:szCs w:val="16"/>
              </w:rPr>
              <w:t>279727.70</w:t>
            </w:r>
          </w:p>
        </w:tc>
        <w:tc>
          <w:tcPr>
            <w:tcW w:w="1496" w:type="dxa"/>
            <w:tcBorders>
              <w:left w:val="single" w:sz="8" w:space="0" w:color="auto"/>
              <w:right w:val="single" w:sz="8" w:space="0" w:color="auto"/>
            </w:tcBorders>
            <w:vAlign w:val="center"/>
          </w:tcPr>
          <w:p w14:paraId="73FDD2E2" w14:textId="77777777" w:rsidR="006422C1" w:rsidRPr="000A6260" w:rsidRDefault="006422C1" w:rsidP="00473199">
            <w:pPr>
              <w:tabs>
                <w:tab w:val="left" w:pos="432"/>
              </w:tabs>
              <w:jc w:val="center"/>
              <w:rPr>
                <w:sz w:val="16"/>
                <w:szCs w:val="16"/>
              </w:rPr>
            </w:pPr>
            <w:r w:rsidRPr="000A6260">
              <w:rPr>
                <w:sz w:val="16"/>
                <w:szCs w:val="16"/>
              </w:rPr>
              <w:t>279379.30</w:t>
            </w:r>
          </w:p>
        </w:tc>
        <w:tc>
          <w:tcPr>
            <w:tcW w:w="1496" w:type="dxa"/>
            <w:tcBorders>
              <w:left w:val="single" w:sz="8" w:space="0" w:color="auto"/>
            </w:tcBorders>
            <w:vAlign w:val="center"/>
          </w:tcPr>
          <w:p w14:paraId="6B9024DB" w14:textId="77777777" w:rsidR="006422C1" w:rsidRPr="000A6260" w:rsidRDefault="006422C1" w:rsidP="00473199">
            <w:pPr>
              <w:tabs>
                <w:tab w:val="left" w:pos="432"/>
              </w:tabs>
              <w:jc w:val="center"/>
              <w:rPr>
                <w:sz w:val="16"/>
                <w:szCs w:val="16"/>
              </w:rPr>
            </w:pPr>
            <w:r>
              <w:rPr>
                <w:sz w:val="16"/>
                <w:szCs w:val="16"/>
              </w:rPr>
              <w:t>279276.20</w:t>
            </w:r>
          </w:p>
        </w:tc>
      </w:tr>
      <w:tr w:rsidR="006422C1" w:rsidRPr="00C33946" w14:paraId="14DD7E68" w14:textId="77777777" w:rsidTr="006422C1">
        <w:trPr>
          <w:cantSplit/>
          <w:trHeight w:hRule="exact" w:val="187"/>
          <w:jc w:val="center"/>
        </w:trPr>
        <w:tc>
          <w:tcPr>
            <w:tcW w:w="1890" w:type="dxa"/>
            <w:tcBorders>
              <w:right w:val="single" w:sz="8" w:space="0" w:color="auto"/>
            </w:tcBorders>
            <w:vAlign w:val="bottom"/>
          </w:tcPr>
          <w:p w14:paraId="7F53A116" w14:textId="77777777" w:rsidR="006422C1" w:rsidRPr="000A6260" w:rsidRDefault="006422C1" w:rsidP="00473199">
            <w:pPr>
              <w:tabs>
                <w:tab w:val="left" w:pos="432"/>
              </w:tabs>
              <w:rPr>
                <w:sz w:val="16"/>
                <w:szCs w:val="16"/>
              </w:rPr>
            </w:pPr>
            <w:r w:rsidRPr="000A6260">
              <w:rPr>
                <w:color w:val="000000"/>
                <w:sz w:val="16"/>
                <w:szCs w:val="16"/>
              </w:rPr>
              <w:t>BIC</w:t>
            </w:r>
          </w:p>
        </w:tc>
        <w:tc>
          <w:tcPr>
            <w:tcW w:w="1597" w:type="dxa"/>
            <w:tcBorders>
              <w:left w:val="single" w:sz="8" w:space="0" w:color="auto"/>
              <w:right w:val="single" w:sz="8" w:space="0" w:color="auto"/>
            </w:tcBorders>
            <w:vAlign w:val="center"/>
          </w:tcPr>
          <w:p w14:paraId="4657D58F" w14:textId="77777777" w:rsidR="006422C1" w:rsidRPr="000A6260" w:rsidRDefault="006422C1" w:rsidP="00473199">
            <w:pPr>
              <w:tabs>
                <w:tab w:val="left" w:pos="432"/>
              </w:tabs>
              <w:jc w:val="center"/>
              <w:rPr>
                <w:sz w:val="16"/>
                <w:szCs w:val="16"/>
              </w:rPr>
            </w:pPr>
            <w:r w:rsidRPr="000A6260">
              <w:rPr>
                <w:sz w:val="16"/>
                <w:szCs w:val="16"/>
              </w:rPr>
              <w:t>280694.70</w:t>
            </w:r>
          </w:p>
        </w:tc>
        <w:tc>
          <w:tcPr>
            <w:tcW w:w="1496" w:type="dxa"/>
            <w:tcBorders>
              <w:left w:val="single" w:sz="8" w:space="0" w:color="auto"/>
              <w:right w:val="single" w:sz="8" w:space="0" w:color="auto"/>
            </w:tcBorders>
            <w:vAlign w:val="center"/>
          </w:tcPr>
          <w:p w14:paraId="32A89F80" w14:textId="77777777" w:rsidR="006422C1" w:rsidRPr="000A6260" w:rsidRDefault="006422C1" w:rsidP="00473199">
            <w:pPr>
              <w:tabs>
                <w:tab w:val="left" w:pos="432"/>
              </w:tabs>
              <w:jc w:val="center"/>
              <w:rPr>
                <w:sz w:val="16"/>
                <w:szCs w:val="16"/>
              </w:rPr>
            </w:pPr>
            <w:r w:rsidRPr="000A6260">
              <w:rPr>
                <w:sz w:val="16"/>
                <w:szCs w:val="16"/>
              </w:rPr>
              <w:t>291123.30</w:t>
            </w:r>
          </w:p>
        </w:tc>
        <w:tc>
          <w:tcPr>
            <w:tcW w:w="1496" w:type="dxa"/>
            <w:tcBorders>
              <w:left w:val="single" w:sz="8" w:space="0" w:color="auto"/>
              <w:right w:val="single" w:sz="8" w:space="0" w:color="auto"/>
            </w:tcBorders>
            <w:vAlign w:val="center"/>
          </w:tcPr>
          <w:p w14:paraId="09FBAF18" w14:textId="77777777" w:rsidR="006422C1" w:rsidRPr="000A6260" w:rsidRDefault="006422C1" w:rsidP="00473199">
            <w:pPr>
              <w:tabs>
                <w:tab w:val="left" w:pos="432"/>
              </w:tabs>
              <w:jc w:val="center"/>
              <w:rPr>
                <w:sz w:val="16"/>
                <w:szCs w:val="16"/>
              </w:rPr>
            </w:pPr>
            <w:r w:rsidRPr="000A6260">
              <w:rPr>
                <w:sz w:val="16"/>
                <w:szCs w:val="16"/>
              </w:rPr>
              <w:t>290285.70</w:t>
            </w:r>
          </w:p>
        </w:tc>
        <w:tc>
          <w:tcPr>
            <w:tcW w:w="1496" w:type="dxa"/>
            <w:tcBorders>
              <w:left w:val="single" w:sz="8" w:space="0" w:color="auto"/>
            </w:tcBorders>
            <w:vAlign w:val="center"/>
          </w:tcPr>
          <w:p w14:paraId="1778EB09" w14:textId="77777777" w:rsidR="006422C1" w:rsidRPr="000A6260" w:rsidRDefault="006422C1" w:rsidP="00473199">
            <w:pPr>
              <w:tabs>
                <w:tab w:val="left" w:pos="432"/>
              </w:tabs>
              <w:jc w:val="center"/>
              <w:rPr>
                <w:sz w:val="16"/>
                <w:szCs w:val="16"/>
              </w:rPr>
            </w:pPr>
            <w:r>
              <w:rPr>
                <w:sz w:val="16"/>
                <w:szCs w:val="16"/>
              </w:rPr>
              <w:t>290173.60</w:t>
            </w:r>
          </w:p>
        </w:tc>
      </w:tr>
      <w:tr w:rsidR="006422C1" w:rsidRPr="00C33946" w14:paraId="0267A470" w14:textId="77777777" w:rsidTr="006422C1">
        <w:trPr>
          <w:cantSplit/>
          <w:trHeight w:hRule="exact" w:val="187"/>
          <w:jc w:val="center"/>
        </w:trPr>
        <w:tc>
          <w:tcPr>
            <w:tcW w:w="1890" w:type="dxa"/>
            <w:tcBorders>
              <w:right w:val="single" w:sz="8" w:space="0" w:color="auto"/>
            </w:tcBorders>
            <w:vAlign w:val="bottom"/>
          </w:tcPr>
          <w:p w14:paraId="10470FDC" w14:textId="77777777" w:rsidR="006422C1" w:rsidRPr="000A6260" w:rsidRDefault="006422C1" w:rsidP="00473199">
            <w:pPr>
              <w:tabs>
                <w:tab w:val="left" w:pos="432"/>
              </w:tabs>
              <w:rPr>
                <w:color w:val="000000"/>
                <w:sz w:val="16"/>
                <w:szCs w:val="16"/>
              </w:rPr>
            </w:pPr>
            <w:proofErr w:type="spellStart"/>
            <w:r w:rsidRPr="000A6260">
              <w:rPr>
                <w:color w:val="000000"/>
                <w:sz w:val="16"/>
                <w:szCs w:val="16"/>
              </w:rPr>
              <w:t>LogLik</w:t>
            </w:r>
            <w:proofErr w:type="spellEnd"/>
          </w:p>
        </w:tc>
        <w:tc>
          <w:tcPr>
            <w:tcW w:w="1597" w:type="dxa"/>
            <w:tcBorders>
              <w:left w:val="single" w:sz="8" w:space="0" w:color="auto"/>
              <w:right w:val="single" w:sz="8" w:space="0" w:color="auto"/>
            </w:tcBorders>
            <w:vAlign w:val="center"/>
          </w:tcPr>
          <w:p w14:paraId="1138279E" w14:textId="77777777" w:rsidR="006422C1" w:rsidRPr="000A6260" w:rsidRDefault="006422C1" w:rsidP="00473199">
            <w:pPr>
              <w:tabs>
                <w:tab w:val="left" w:pos="432"/>
              </w:tabs>
              <w:jc w:val="center"/>
              <w:rPr>
                <w:sz w:val="16"/>
                <w:szCs w:val="16"/>
              </w:rPr>
            </w:pPr>
            <w:r w:rsidRPr="000A6260">
              <w:rPr>
                <w:sz w:val="16"/>
                <w:szCs w:val="16"/>
              </w:rPr>
              <w:t>-140240.70</w:t>
            </w:r>
          </w:p>
        </w:tc>
        <w:tc>
          <w:tcPr>
            <w:tcW w:w="1496" w:type="dxa"/>
            <w:tcBorders>
              <w:left w:val="single" w:sz="8" w:space="0" w:color="auto"/>
              <w:right w:val="single" w:sz="8" w:space="0" w:color="auto"/>
            </w:tcBorders>
            <w:vAlign w:val="center"/>
          </w:tcPr>
          <w:p w14:paraId="325490D2" w14:textId="77777777" w:rsidR="006422C1" w:rsidRPr="000A6260" w:rsidRDefault="006422C1" w:rsidP="00473199">
            <w:pPr>
              <w:tabs>
                <w:tab w:val="left" w:pos="432"/>
              </w:tabs>
              <w:jc w:val="center"/>
              <w:rPr>
                <w:sz w:val="16"/>
                <w:szCs w:val="16"/>
              </w:rPr>
            </w:pPr>
            <w:r w:rsidRPr="000A6260">
              <w:rPr>
                <w:sz w:val="16"/>
                <w:szCs w:val="16"/>
              </w:rPr>
              <w:t>-140925.50</w:t>
            </w:r>
          </w:p>
        </w:tc>
        <w:tc>
          <w:tcPr>
            <w:tcW w:w="1496" w:type="dxa"/>
            <w:tcBorders>
              <w:left w:val="single" w:sz="8" w:space="0" w:color="auto"/>
              <w:right w:val="single" w:sz="8" w:space="0" w:color="auto"/>
            </w:tcBorders>
            <w:vAlign w:val="center"/>
          </w:tcPr>
          <w:p w14:paraId="71449982" w14:textId="77777777" w:rsidR="006422C1" w:rsidRPr="000A6260" w:rsidRDefault="006422C1" w:rsidP="00473199">
            <w:pPr>
              <w:tabs>
                <w:tab w:val="left" w:pos="432"/>
              </w:tabs>
              <w:jc w:val="center"/>
              <w:rPr>
                <w:color w:val="000000"/>
                <w:sz w:val="16"/>
                <w:szCs w:val="16"/>
              </w:rPr>
            </w:pPr>
            <w:r w:rsidRPr="000A6260">
              <w:rPr>
                <w:color w:val="000000"/>
                <w:sz w:val="16"/>
                <w:szCs w:val="16"/>
              </w:rPr>
              <w:t>-140925.50</w:t>
            </w:r>
          </w:p>
        </w:tc>
        <w:tc>
          <w:tcPr>
            <w:tcW w:w="1496" w:type="dxa"/>
            <w:tcBorders>
              <w:left w:val="single" w:sz="8" w:space="0" w:color="auto"/>
            </w:tcBorders>
            <w:vAlign w:val="center"/>
          </w:tcPr>
          <w:p w14:paraId="6FC20C88" w14:textId="77777777" w:rsidR="006422C1" w:rsidRPr="000A6260" w:rsidRDefault="006422C1" w:rsidP="00473199">
            <w:pPr>
              <w:tabs>
                <w:tab w:val="left" w:pos="432"/>
              </w:tabs>
              <w:jc w:val="center"/>
              <w:rPr>
                <w:color w:val="000000"/>
                <w:sz w:val="16"/>
                <w:szCs w:val="16"/>
              </w:rPr>
            </w:pPr>
            <w:r>
              <w:rPr>
                <w:color w:val="000000"/>
                <w:sz w:val="16"/>
                <w:szCs w:val="16"/>
              </w:rPr>
              <w:t>-138221.70</w:t>
            </w:r>
          </w:p>
        </w:tc>
      </w:tr>
      <w:tr w:rsidR="006422C1" w:rsidRPr="00C33946" w14:paraId="35BD89BD" w14:textId="77777777" w:rsidTr="006422C1">
        <w:trPr>
          <w:cantSplit/>
          <w:trHeight w:hRule="exact" w:val="187"/>
          <w:jc w:val="center"/>
        </w:trPr>
        <w:tc>
          <w:tcPr>
            <w:tcW w:w="1890" w:type="dxa"/>
            <w:tcBorders>
              <w:bottom w:val="single" w:sz="12" w:space="0" w:color="auto"/>
              <w:right w:val="single" w:sz="8" w:space="0" w:color="auto"/>
            </w:tcBorders>
            <w:vAlign w:val="bottom"/>
          </w:tcPr>
          <w:p w14:paraId="5D1C06DF" w14:textId="77777777" w:rsidR="006422C1" w:rsidRPr="000A6260" w:rsidRDefault="006422C1" w:rsidP="00473199">
            <w:pPr>
              <w:tabs>
                <w:tab w:val="left" w:pos="432"/>
              </w:tabs>
              <w:rPr>
                <w:color w:val="000000"/>
                <w:sz w:val="16"/>
                <w:szCs w:val="16"/>
              </w:rPr>
            </w:pPr>
            <w:r w:rsidRPr="000A6260">
              <w:rPr>
                <w:color w:val="000000"/>
                <w:sz w:val="16"/>
                <w:szCs w:val="16"/>
              </w:rPr>
              <w:t>Intercept SD</w:t>
            </w:r>
          </w:p>
        </w:tc>
        <w:tc>
          <w:tcPr>
            <w:tcW w:w="1597" w:type="dxa"/>
            <w:tcBorders>
              <w:left w:val="single" w:sz="8" w:space="0" w:color="auto"/>
              <w:bottom w:val="single" w:sz="12" w:space="0" w:color="auto"/>
              <w:right w:val="single" w:sz="8" w:space="0" w:color="auto"/>
            </w:tcBorders>
            <w:vAlign w:val="center"/>
          </w:tcPr>
          <w:p w14:paraId="17407CF9" w14:textId="77777777" w:rsidR="006422C1" w:rsidRPr="000A6260" w:rsidRDefault="006422C1" w:rsidP="00473199">
            <w:pPr>
              <w:tabs>
                <w:tab w:val="left" w:pos="432"/>
              </w:tabs>
              <w:jc w:val="center"/>
              <w:rPr>
                <w:sz w:val="16"/>
                <w:szCs w:val="16"/>
              </w:rPr>
            </w:pPr>
            <w:r>
              <w:rPr>
                <w:sz w:val="16"/>
                <w:szCs w:val="16"/>
              </w:rPr>
              <w:t>-</w:t>
            </w:r>
          </w:p>
        </w:tc>
        <w:tc>
          <w:tcPr>
            <w:tcW w:w="1496" w:type="dxa"/>
            <w:tcBorders>
              <w:left w:val="single" w:sz="8" w:space="0" w:color="auto"/>
              <w:bottom w:val="single" w:sz="12" w:space="0" w:color="auto"/>
              <w:right w:val="single" w:sz="8" w:space="0" w:color="auto"/>
            </w:tcBorders>
            <w:vAlign w:val="center"/>
          </w:tcPr>
          <w:p w14:paraId="20070C6A" w14:textId="77777777" w:rsidR="006422C1" w:rsidRPr="000A6260" w:rsidRDefault="006422C1" w:rsidP="00473199">
            <w:pPr>
              <w:tabs>
                <w:tab w:val="left" w:pos="432"/>
              </w:tabs>
              <w:jc w:val="center"/>
              <w:rPr>
                <w:sz w:val="16"/>
                <w:szCs w:val="16"/>
              </w:rPr>
            </w:pPr>
            <w:r w:rsidRPr="000A6260">
              <w:rPr>
                <w:sz w:val="16"/>
                <w:szCs w:val="16"/>
              </w:rPr>
              <w:t>0.4011</w:t>
            </w:r>
          </w:p>
        </w:tc>
        <w:tc>
          <w:tcPr>
            <w:tcW w:w="1496" w:type="dxa"/>
            <w:tcBorders>
              <w:left w:val="single" w:sz="8" w:space="0" w:color="auto"/>
              <w:bottom w:val="single" w:sz="12" w:space="0" w:color="auto"/>
              <w:right w:val="single" w:sz="8" w:space="0" w:color="auto"/>
            </w:tcBorders>
            <w:vAlign w:val="center"/>
          </w:tcPr>
          <w:p w14:paraId="4973FB93" w14:textId="77777777" w:rsidR="006422C1" w:rsidRPr="000A6260" w:rsidRDefault="006422C1" w:rsidP="00473199">
            <w:pPr>
              <w:tabs>
                <w:tab w:val="left" w:pos="432"/>
              </w:tabs>
              <w:jc w:val="center"/>
              <w:rPr>
                <w:color w:val="000000"/>
                <w:sz w:val="16"/>
                <w:szCs w:val="16"/>
              </w:rPr>
            </w:pPr>
            <w:r w:rsidRPr="000A6260">
              <w:rPr>
                <w:color w:val="000000"/>
                <w:sz w:val="16"/>
                <w:szCs w:val="16"/>
              </w:rPr>
              <w:t>0.3852</w:t>
            </w:r>
          </w:p>
        </w:tc>
        <w:tc>
          <w:tcPr>
            <w:tcW w:w="1496" w:type="dxa"/>
            <w:tcBorders>
              <w:left w:val="single" w:sz="8" w:space="0" w:color="auto"/>
            </w:tcBorders>
            <w:vAlign w:val="center"/>
          </w:tcPr>
          <w:p w14:paraId="018711AB" w14:textId="77777777" w:rsidR="006422C1" w:rsidRPr="000A6260" w:rsidRDefault="006422C1" w:rsidP="00473199">
            <w:pPr>
              <w:tabs>
                <w:tab w:val="left" w:pos="432"/>
              </w:tabs>
              <w:jc w:val="center"/>
              <w:rPr>
                <w:color w:val="000000"/>
                <w:sz w:val="16"/>
                <w:szCs w:val="16"/>
              </w:rPr>
            </w:pPr>
            <w:r>
              <w:rPr>
                <w:color w:val="000000"/>
                <w:sz w:val="16"/>
                <w:szCs w:val="16"/>
              </w:rPr>
              <w:t>0.3776</w:t>
            </w:r>
          </w:p>
        </w:tc>
      </w:tr>
      <w:tr w:rsidR="006422C1" w:rsidRPr="00C33946" w14:paraId="6C44FC20" w14:textId="77777777" w:rsidTr="006422C1">
        <w:trPr>
          <w:cantSplit/>
          <w:trHeight w:hRule="exact" w:val="702"/>
          <w:jc w:val="center"/>
        </w:trPr>
        <w:tc>
          <w:tcPr>
            <w:tcW w:w="7975" w:type="dxa"/>
            <w:gridSpan w:val="5"/>
            <w:tcBorders>
              <w:top w:val="single" w:sz="12" w:space="0" w:color="auto"/>
            </w:tcBorders>
          </w:tcPr>
          <w:p w14:paraId="4359EF7A" w14:textId="77777777" w:rsidR="006422C1" w:rsidRPr="00080CBF" w:rsidRDefault="006422C1" w:rsidP="00473199">
            <w:pPr>
              <w:tabs>
                <w:tab w:val="left" w:pos="432"/>
              </w:tabs>
              <w:rPr>
                <w:rFonts w:ascii="Times New Roman" w:hAnsi="Times New Roman"/>
                <w:color w:val="000000"/>
                <w:sz w:val="16"/>
                <w:szCs w:val="16"/>
              </w:rPr>
            </w:pPr>
            <w:r w:rsidRPr="00080CBF">
              <w:rPr>
                <w:rFonts w:ascii="Times New Roman" w:hAnsi="Times New Roman"/>
                <w:color w:val="000000"/>
                <w:sz w:val="14"/>
                <w:szCs w:val="14"/>
              </w:rPr>
              <w:t>Significance Levels: ^=10%, *=5%, **=2.5%, ***</w:t>
            </w:r>
            <m:oMath>
              <m:r>
                <w:rPr>
                  <w:rFonts w:ascii="Cambria Math" w:hAnsi="Cambria Math"/>
                  <w:color w:val="000000"/>
                  <w:sz w:val="14"/>
                  <w:szCs w:val="14"/>
                </w:rPr>
                <m:t>≤</m:t>
              </m:r>
            </m:oMath>
            <w:r w:rsidRPr="00080CBF">
              <w:rPr>
                <w:rFonts w:ascii="Times New Roman" w:hAnsi="Times New Roman"/>
                <w:color w:val="000000"/>
                <w:sz w:val="14"/>
                <w:szCs w:val="14"/>
              </w:rPr>
              <w:t xml:space="preserve"> 1%. Frailty modeled with Gaussian distribution and models estimated with </w:t>
            </w:r>
            <w:proofErr w:type="spellStart"/>
            <w:r w:rsidRPr="00080CBF">
              <w:rPr>
                <w:rFonts w:ascii="Times New Roman" w:hAnsi="Times New Roman"/>
                <w:i/>
                <w:iCs/>
                <w:color w:val="000000"/>
                <w:sz w:val="14"/>
                <w:szCs w:val="14"/>
              </w:rPr>
              <w:t>coxph</w:t>
            </w:r>
            <w:proofErr w:type="spellEnd"/>
            <w:r w:rsidRPr="00080CBF">
              <w:rPr>
                <w:rFonts w:ascii="Times New Roman" w:hAnsi="Times New Roman"/>
                <w:color w:val="000000"/>
                <w:sz w:val="14"/>
                <w:szCs w:val="14"/>
              </w:rPr>
              <w:t xml:space="preserve"> and </w:t>
            </w:r>
            <w:proofErr w:type="spellStart"/>
            <w:r w:rsidRPr="00080CBF">
              <w:rPr>
                <w:rFonts w:ascii="Times New Roman" w:hAnsi="Times New Roman"/>
                <w:i/>
                <w:iCs/>
                <w:color w:val="000000"/>
                <w:sz w:val="14"/>
                <w:szCs w:val="14"/>
              </w:rPr>
              <w:t>coxme</w:t>
            </w:r>
            <w:proofErr w:type="spellEnd"/>
            <w:r w:rsidRPr="00080CBF">
              <w:rPr>
                <w:rFonts w:ascii="Times New Roman" w:hAnsi="Times New Roman"/>
                <w:color w:val="000000"/>
                <w:sz w:val="14"/>
                <w:szCs w:val="14"/>
              </w:rPr>
              <w: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t>
            </w:r>
          </w:p>
        </w:tc>
      </w:tr>
      <w:bookmarkEnd w:id="5"/>
    </w:tbl>
    <w:p w14:paraId="2350CB87" w14:textId="77777777" w:rsidR="0090604B" w:rsidRPr="0008272F" w:rsidRDefault="0090604B" w:rsidP="003330FB">
      <w:pPr>
        <w:tabs>
          <w:tab w:val="left" w:pos="432"/>
        </w:tabs>
        <w:spacing w:line="480" w:lineRule="auto"/>
        <w:rPr>
          <w:rFonts w:ascii="Times New Roman" w:hAnsi="Times New Roman"/>
          <w:sz w:val="22"/>
          <w:szCs w:val="22"/>
        </w:rPr>
      </w:pPr>
    </w:p>
    <w:p w14:paraId="66643BB9" w14:textId="77777777" w:rsidR="006422C1" w:rsidRDefault="006422C1" w:rsidP="003330FB">
      <w:pPr>
        <w:tabs>
          <w:tab w:val="left" w:pos="432"/>
        </w:tabs>
        <w:spacing w:line="480" w:lineRule="auto"/>
        <w:rPr>
          <w:rFonts w:ascii="Times New Roman" w:hAnsi="Times New Roman"/>
          <w:sz w:val="22"/>
          <w:szCs w:val="22"/>
        </w:rPr>
      </w:pPr>
      <w:r>
        <w:rPr>
          <w:rFonts w:ascii="Times New Roman" w:hAnsi="Times New Roman"/>
          <w:sz w:val="22"/>
          <w:szCs w:val="22"/>
        </w:rPr>
        <w:t xml:space="preserve">The inclusion of individual specific controls in columns (1) and (2) slightly reduce the impact of the BMI classification with regards to unemployment spells with overweight individuals see an extension of their unemployment spells of about 5% while obese individuals see an increase of between 10% and 12%, depending on if frailty is assumed or not. The effect, however, remain statistically significant; however, the level of significance for those in the overweight BMI classification decreases to between five and ten percent in columns (3) and (4) whereas the estimate for those classified as obese are consistent across all four columns significant at the highest level. </w:t>
      </w:r>
    </w:p>
    <w:p w14:paraId="04189235" w14:textId="77777777" w:rsidR="00265C73" w:rsidRDefault="00BD0B13" w:rsidP="003330FB">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D658A7">
        <w:rPr>
          <w:rFonts w:ascii="Times New Roman" w:hAnsi="Times New Roman"/>
          <w:sz w:val="22"/>
          <w:szCs w:val="22"/>
        </w:rPr>
        <w:t>T</w:t>
      </w:r>
      <w:r w:rsidR="00E4322F" w:rsidRPr="0008272F">
        <w:rPr>
          <w:rFonts w:ascii="Times New Roman" w:hAnsi="Times New Roman"/>
          <w:sz w:val="22"/>
          <w:szCs w:val="22"/>
        </w:rPr>
        <w:t xml:space="preserve">he </w:t>
      </w:r>
      <w:r w:rsidR="004B6F5B">
        <w:rPr>
          <w:rFonts w:ascii="Times New Roman" w:hAnsi="Times New Roman"/>
          <w:sz w:val="22"/>
          <w:szCs w:val="22"/>
        </w:rPr>
        <w:t xml:space="preserve">estimated </w:t>
      </w:r>
      <w:r w:rsidR="00D6613C">
        <w:rPr>
          <w:rFonts w:ascii="Times New Roman" w:hAnsi="Times New Roman"/>
          <w:sz w:val="22"/>
          <w:szCs w:val="22"/>
        </w:rPr>
        <w:t xml:space="preserve">effects </w:t>
      </w:r>
      <w:r w:rsidR="004B6F5B">
        <w:rPr>
          <w:rFonts w:ascii="Times New Roman" w:hAnsi="Times New Roman"/>
          <w:sz w:val="22"/>
          <w:szCs w:val="22"/>
        </w:rPr>
        <w:t xml:space="preserve">of the </w:t>
      </w:r>
      <w:r w:rsidR="00E4322F" w:rsidRPr="0008272F">
        <w:rPr>
          <w:rFonts w:ascii="Times New Roman" w:hAnsi="Times New Roman"/>
          <w:sz w:val="22"/>
          <w:szCs w:val="22"/>
        </w:rPr>
        <w:t>other covariates are r</w:t>
      </w:r>
      <w:r w:rsidR="004B6F5B">
        <w:rPr>
          <w:rFonts w:ascii="Times New Roman" w:hAnsi="Times New Roman"/>
          <w:sz w:val="22"/>
          <w:szCs w:val="22"/>
        </w:rPr>
        <w:t xml:space="preserve">elatively </w:t>
      </w:r>
      <w:r w:rsidR="00E4322F" w:rsidRPr="0008272F">
        <w:rPr>
          <w:rFonts w:ascii="Times New Roman" w:hAnsi="Times New Roman"/>
          <w:sz w:val="22"/>
          <w:szCs w:val="22"/>
        </w:rPr>
        <w:t>stable in both magnitude and statistical significance across</w:t>
      </w:r>
      <w:r w:rsidR="004B6F5B">
        <w:rPr>
          <w:rFonts w:ascii="Times New Roman" w:hAnsi="Times New Roman"/>
          <w:sz w:val="22"/>
          <w:szCs w:val="22"/>
        </w:rPr>
        <w:t xml:space="preserve"> the</w:t>
      </w:r>
      <w:r w:rsidR="00E4322F" w:rsidRPr="0008272F">
        <w:rPr>
          <w:rFonts w:ascii="Times New Roman" w:hAnsi="Times New Roman"/>
          <w:sz w:val="22"/>
          <w:szCs w:val="22"/>
        </w:rPr>
        <w:t xml:space="preserve"> </w:t>
      </w:r>
      <w:r w:rsidR="004B6F5B" w:rsidRPr="004B6F5B">
        <w:rPr>
          <w:rFonts w:ascii="Times New Roman" w:hAnsi="Times New Roman"/>
          <w:sz w:val="22"/>
          <w:szCs w:val="22"/>
        </w:rPr>
        <w:t>specifications in Table 3,</w:t>
      </w:r>
      <w:r w:rsidR="00E4322F" w:rsidRPr="0008272F">
        <w:rPr>
          <w:rFonts w:ascii="Times New Roman" w:hAnsi="Times New Roman"/>
          <w:sz w:val="22"/>
          <w:szCs w:val="22"/>
        </w:rPr>
        <w:t xml:space="preserve"> with some changes observed for </w:t>
      </w:r>
      <w:r w:rsidR="00265C73">
        <w:rPr>
          <w:rFonts w:ascii="Times New Roman" w:hAnsi="Times New Roman"/>
          <w:sz w:val="22"/>
          <w:szCs w:val="22"/>
        </w:rPr>
        <w:t xml:space="preserve">regional indicators and the controls measuring the reason the spell started once </w:t>
      </w:r>
      <w:r w:rsidR="00E4322F" w:rsidRPr="0008272F">
        <w:rPr>
          <w:rFonts w:ascii="Times New Roman" w:hAnsi="Times New Roman"/>
          <w:sz w:val="22"/>
          <w:szCs w:val="22"/>
        </w:rPr>
        <w:t xml:space="preserve">occupation and industry are controlled for. </w:t>
      </w:r>
      <w:r w:rsidR="00265C73">
        <w:rPr>
          <w:rFonts w:ascii="Times New Roman" w:hAnsi="Times New Roman"/>
          <w:sz w:val="22"/>
          <w:szCs w:val="22"/>
        </w:rPr>
        <w:t>W</w:t>
      </w:r>
      <w:r w:rsidR="00E4322F" w:rsidRPr="0008272F">
        <w:rPr>
          <w:rFonts w:ascii="Times New Roman" w:hAnsi="Times New Roman"/>
          <w:sz w:val="22"/>
          <w:szCs w:val="22"/>
        </w:rPr>
        <w:t xml:space="preserve">e observe that women </w:t>
      </w:r>
      <w:r w:rsidR="00603DC5">
        <w:rPr>
          <w:rFonts w:ascii="Times New Roman" w:hAnsi="Times New Roman"/>
          <w:sz w:val="22"/>
          <w:szCs w:val="22"/>
        </w:rPr>
        <w:t>have</w:t>
      </w:r>
      <w:r w:rsidR="00E4322F" w:rsidRPr="0008272F">
        <w:rPr>
          <w:rFonts w:ascii="Times New Roman" w:hAnsi="Times New Roman"/>
          <w:sz w:val="22"/>
          <w:szCs w:val="22"/>
        </w:rPr>
        <w:t xml:space="preserve"> a shorter duration compared to men, on average, while age increases the duration of unemployment spells. </w:t>
      </w:r>
      <w:r w:rsidR="00265C73">
        <w:rPr>
          <w:rFonts w:ascii="Times New Roman" w:hAnsi="Times New Roman"/>
          <w:sz w:val="22"/>
          <w:szCs w:val="22"/>
        </w:rPr>
        <w:t>U</w:t>
      </w:r>
      <w:r w:rsidR="00E4322F" w:rsidRPr="0008272F">
        <w:rPr>
          <w:rFonts w:ascii="Times New Roman" w:hAnsi="Times New Roman"/>
          <w:sz w:val="22"/>
          <w:szCs w:val="22"/>
        </w:rPr>
        <w:t xml:space="preserve">nemployment spells for Black </w:t>
      </w:r>
      <w:r w:rsidR="00111025" w:rsidRPr="0008272F">
        <w:rPr>
          <w:rFonts w:ascii="Times New Roman" w:hAnsi="Times New Roman"/>
          <w:sz w:val="22"/>
          <w:szCs w:val="22"/>
        </w:rPr>
        <w:t>individuals</w:t>
      </w:r>
      <w:r w:rsidR="00E4322F" w:rsidRPr="0008272F">
        <w:rPr>
          <w:rFonts w:ascii="Times New Roman" w:hAnsi="Times New Roman"/>
          <w:sz w:val="22"/>
          <w:szCs w:val="22"/>
        </w:rPr>
        <w:t xml:space="preserve"> tend to be significantly longer </w:t>
      </w:r>
      <w:r w:rsidR="000F3FDE">
        <w:rPr>
          <w:rFonts w:ascii="Times New Roman" w:hAnsi="Times New Roman"/>
          <w:sz w:val="22"/>
          <w:szCs w:val="22"/>
        </w:rPr>
        <w:t xml:space="preserve">than those for </w:t>
      </w:r>
      <w:r w:rsidR="00E4322F" w:rsidRPr="0008272F">
        <w:rPr>
          <w:rFonts w:ascii="Times New Roman" w:hAnsi="Times New Roman"/>
          <w:sz w:val="22"/>
          <w:szCs w:val="22"/>
        </w:rPr>
        <w:t>Whites</w:t>
      </w:r>
      <w:r w:rsidR="000F3FDE">
        <w:rPr>
          <w:rFonts w:ascii="Times New Roman" w:hAnsi="Times New Roman"/>
          <w:sz w:val="22"/>
          <w:szCs w:val="22"/>
        </w:rPr>
        <w:t>,</w:t>
      </w:r>
      <w:r w:rsidR="00E4322F" w:rsidRPr="0008272F">
        <w:rPr>
          <w:rFonts w:ascii="Times New Roman" w:hAnsi="Times New Roman"/>
          <w:sz w:val="22"/>
          <w:szCs w:val="22"/>
        </w:rPr>
        <w:t xml:space="preserve"> while </w:t>
      </w:r>
      <w:r w:rsidR="00603DC5">
        <w:rPr>
          <w:rFonts w:ascii="Times New Roman" w:hAnsi="Times New Roman"/>
          <w:sz w:val="22"/>
          <w:szCs w:val="22"/>
        </w:rPr>
        <w:t xml:space="preserve">the difference in unemployment duration between </w:t>
      </w:r>
      <w:r w:rsidR="00E4322F" w:rsidRPr="0008272F">
        <w:rPr>
          <w:rFonts w:ascii="Times New Roman" w:hAnsi="Times New Roman"/>
          <w:sz w:val="22"/>
          <w:szCs w:val="22"/>
        </w:rPr>
        <w:t xml:space="preserve">Hispanic </w:t>
      </w:r>
      <w:r w:rsidR="00603DC5">
        <w:rPr>
          <w:rFonts w:ascii="Times New Roman" w:hAnsi="Times New Roman"/>
          <w:sz w:val="22"/>
          <w:szCs w:val="22"/>
        </w:rPr>
        <w:t xml:space="preserve">and White </w:t>
      </w:r>
      <w:r w:rsidR="000F3FDE">
        <w:rPr>
          <w:rFonts w:ascii="Times New Roman" w:hAnsi="Times New Roman"/>
          <w:sz w:val="22"/>
          <w:szCs w:val="22"/>
        </w:rPr>
        <w:t xml:space="preserve">respondents </w:t>
      </w:r>
      <w:r w:rsidR="00603DC5">
        <w:rPr>
          <w:rFonts w:ascii="Times New Roman" w:hAnsi="Times New Roman"/>
          <w:sz w:val="22"/>
          <w:szCs w:val="22"/>
        </w:rPr>
        <w:t>is</w:t>
      </w:r>
      <w:r w:rsidR="000F3FDE">
        <w:rPr>
          <w:rFonts w:ascii="Times New Roman" w:hAnsi="Times New Roman"/>
          <w:sz w:val="22"/>
          <w:szCs w:val="22"/>
        </w:rPr>
        <w:t xml:space="preserve"> not </w:t>
      </w:r>
      <w:r w:rsidR="00E4322F" w:rsidRPr="0008272F">
        <w:rPr>
          <w:rFonts w:ascii="Times New Roman" w:hAnsi="Times New Roman"/>
          <w:sz w:val="22"/>
          <w:szCs w:val="22"/>
        </w:rPr>
        <w:t xml:space="preserve">statistically significant. </w:t>
      </w:r>
      <w:r w:rsidR="00265C73">
        <w:rPr>
          <w:rFonts w:ascii="Times New Roman" w:hAnsi="Times New Roman"/>
          <w:sz w:val="22"/>
          <w:szCs w:val="22"/>
        </w:rPr>
        <w:t>Being married, h</w:t>
      </w:r>
      <w:r w:rsidR="00E4322F" w:rsidRPr="0008272F">
        <w:rPr>
          <w:rFonts w:ascii="Times New Roman" w:hAnsi="Times New Roman"/>
          <w:sz w:val="22"/>
          <w:szCs w:val="22"/>
        </w:rPr>
        <w:t>aving a higher gross family income</w:t>
      </w:r>
      <w:r w:rsidR="000F3FDE">
        <w:rPr>
          <w:rFonts w:ascii="Times New Roman" w:hAnsi="Times New Roman"/>
          <w:sz w:val="22"/>
          <w:szCs w:val="22"/>
        </w:rPr>
        <w:t xml:space="preserve">, greater </w:t>
      </w:r>
      <w:r w:rsidR="00E4322F" w:rsidRPr="0008272F">
        <w:rPr>
          <w:rFonts w:ascii="Times New Roman" w:hAnsi="Times New Roman"/>
          <w:sz w:val="22"/>
          <w:szCs w:val="22"/>
        </w:rPr>
        <w:t>education</w:t>
      </w:r>
      <w:r w:rsidR="000F3FDE">
        <w:rPr>
          <w:rFonts w:ascii="Times New Roman" w:hAnsi="Times New Roman"/>
          <w:sz w:val="22"/>
          <w:szCs w:val="22"/>
        </w:rPr>
        <w:t>al attainment</w:t>
      </w:r>
      <w:r w:rsidR="00265C73">
        <w:rPr>
          <w:rFonts w:ascii="Times New Roman" w:hAnsi="Times New Roman"/>
          <w:sz w:val="22"/>
          <w:szCs w:val="22"/>
        </w:rPr>
        <w:t xml:space="preserve"> (compared to no high school diploma)</w:t>
      </w:r>
      <w:r w:rsidR="000F3FDE">
        <w:rPr>
          <w:rFonts w:ascii="Times New Roman" w:hAnsi="Times New Roman"/>
          <w:sz w:val="22"/>
          <w:szCs w:val="22"/>
        </w:rPr>
        <w:t xml:space="preserve">, </w:t>
      </w:r>
      <w:r w:rsidR="00111025" w:rsidRPr="0008272F">
        <w:rPr>
          <w:rFonts w:ascii="Times New Roman" w:hAnsi="Times New Roman"/>
          <w:sz w:val="22"/>
          <w:szCs w:val="22"/>
        </w:rPr>
        <w:t xml:space="preserve">and higher cognitive skills </w:t>
      </w:r>
      <w:r w:rsidR="00E4322F" w:rsidRPr="0008272F">
        <w:rPr>
          <w:rFonts w:ascii="Times New Roman" w:hAnsi="Times New Roman"/>
          <w:sz w:val="22"/>
          <w:szCs w:val="22"/>
        </w:rPr>
        <w:t xml:space="preserve">all shorten the duration of an unemployment spell. </w:t>
      </w:r>
      <w:r w:rsidR="00265C73">
        <w:rPr>
          <w:rFonts w:ascii="Times New Roman" w:hAnsi="Times New Roman"/>
          <w:sz w:val="22"/>
          <w:szCs w:val="22"/>
        </w:rPr>
        <w:t xml:space="preserve">We also see that residing in a region other than West will lead to longer unemployment spells with those in the Northeast seeing the largest effect from region. </w:t>
      </w:r>
    </w:p>
    <w:p w14:paraId="4BB8FE57" w14:textId="14E774C3" w:rsidR="00C2470B" w:rsidRPr="005D4EF0" w:rsidRDefault="00265C73" w:rsidP="00455364">
      <w:pPr>
        <w:tabs>
          <w:tab w:val="left" w:pos="432"/>
        </w:tabs>
        <w:spacing w:line="480" w:lineRule="auto"/>
        <w:rPr>
          <w:rFonts w:ascii="Times New Roman" w:hAnsi="Times New Roman"/>
          <w:sz w:val="22"/>
          <w:szCs w:val="22"/>
        </w:rPr>
      </w:pPr>
      <w:r>
        <w:rPr>
          <w:rFonts w:ascii="Times New Roman" w:hAnsi="Times New Roman"/>
          <w:sz w:val="22"/>
          <w:szCs w:val="22"/>
        </w:rPr>
        <w:tab/>
        <w:t xml:space="preserve">Having a longer tenure at the previous job appears to slightly increase the search period; however, this effect is no longer statistically significant once occupation and industry effects are added indicating </w:t>
      </w:r>
      <w:r>
        <w:rPr>
          <w:rFonts w:ascii="Times New Roman" w:hAnsi="Times New Roman"/>
          <w:sz w:val="22"/>
          <w:szCs w:val="22"/>
        </w:rPr>
        <w:lastRenderedPageBreak/>
        <w:t xml:space="preserve">that there is likely an industry or occupation specific impact being picked up by the tenure variable. As one would expect, the higher the unemployment rate (column (3) and (4)), the longer the unemployment spell; however, the results indicate that the more search techniques utilized by the respondent, the longer the duration. We suspect that this result; however, is correlation and not causation as longer spells will require more means to find employment. If the spell is started due to being fired (forced) or because the job ended (ended), there is a very large increase in the length of spell of about 25% when the industry and occupational effects are also controlled for. Spells started due to illness seem to last no longer than average and </w:t>
      </w:r>
      <w:r w:rsidR="00455364">
        <w:rPr>
          <w:rFonts w:ascii="Times New Roman" w:hAnsi="Times New Roman"/>
          <w:sz w:val="22"/>
          <w:szCs w:val="22"/>
        </w:rPr>
        <w:t xml:space="preserve">spells that end due to the responding voluntarily leaving (quit) tend to only last about 12% longer, all else equal. Variables measuring the self-reported health of the respondent and </w:t>
      </w:r>
      <w:proofErr w:type="gramStart"/>
      <w:r w:rsidR="00455364">
        <w:rPr>
          <w:rFonts w:ascii="Times New Roman" w:hAnsi="Times New Roman"/>
          <w:sz w:val="22"/>
          <w:szCs w:val="22"/>
        </w:rPr>
        <w:t>whether or not</w:t>
      </w:r>
      <w:proofErr w:type="gramEnd"/>
      <w:r w:rsidR="00455364">
        <w:rPr>
          <w:rFonts w:ascii="Times New Roman" w:hAnsi="Times New Roman"/>
          <w:sz w:val="22"/>
          <w:szCs w:val="22"/>
        </w:rPr>
        <w:t xml:space="preserve"> the previous job also had union representation tend to have no impact on the duration of the unemployment spell. </w:t>
      </w:r>
      <w:r w:rsidR="00C40424" w:rsidRPr="005D4EF0">
        <w:rPr>
          <w:rFonts w:ascii="Times New Roman" w:hAnsi="Times New Roman"/>
          <w:sz w:val="22"/>
          <w:szCs w:val="22"/>
        </w:rPr>
        <w:t xml:space="preserve"> </w:t>
      </w:r>
    </w:p>
    <w:p w14:paraId="5FB4D4FD" w14:textId="6AF0EA4E" w:rsidR="00003FFB" w:rsidRPr="00301CC5" w:rsidRDefault="00003FFB" w:rsidP="00003FFB">
      <w:pPr>
        <w:tabs>
          <w:tab w:val="left" w:pos="432"/>
        </w:tabs>
        <w:spacing w:line="480" w:lineRule="auto"/>
        <w:rPr>
          <w:rFonts w:ascii="Times New Roman" w:hAnsi="Times New Roman"/>
          <w:b/>
          <w:bCs/>
          <w:sz w:val="22"/>
          <w:szCs w:val="22"/>
        </w:rPr>
      </w:pPr>
      <w:r w:rsidRPr="00301CC5">
        <w:rPr>
          <w:rFonts w:ascii="Times New Roman" w:hAnsi="Times New Roman"/>
          <w:b/>
          <w:bCs/>
          <w:sz w:val="22"/>
          <w:szCs w:val="22"/>
        </w:rPr>
        <w:t xml:space="preserve">6.3 Analysis </w:t>
      </w:r>
      <w:r w:rsidR="00301CC5">
        <w:rPr>
          <w:rFonts w:ascii="Times New Roman" w:hAnsi="Times New Roman"/>
          <w:b/>
          <w:bCs/>
          <w:sz w:val="22"/>
          <w:szCs w:val="22"/>
        </w:rPr>
        <w:t>of Subgroup Effects</w:t>
      </w:r>
    </w:p>
    <w:p w14:paraId="5A083C9F" w14:textId="0F2851B1" w:rsidR="00CA055B" w:rsidRDefault="00003FFB" w:rsidP="00E378BC">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301CC5">
        <w:rPr>
          <w:rFonts w:ascii="Times New Roman" w:hAnsi="Times New Roman"/>
          <w:sz w:val="22"/>
          <w:szCs w:val="22"/>
        </w:rPr>
        <w:t xml:space="preserve">We now investigate </w:t>
      </w:r>
      <w:r w:rsidR="001023AE">
        <w:rPr>
          <w:rFonts w:ascii="Times New Roman" w:hAnsi="Times New Roman"/>
          <w:sz w:val="22"/>
          <w:szCs w:val="22"/>
        </w:rPr>
        <w:t xml:space="preserve">whether the effects of BMI classification impact unemployment spell duration differently for men and women in the workforce in addition to variations across race. Table 4 shows the </w:t>
      </w:r>
      <w:r w:rsidR="00301CC5">
        <w:rPr>
          <w:rFonts w:ascii="Times New Roman" w:hAnsi="Times New Roman"/>
          <w:sz w:val="22"/>
          <w:szCs w:val="22"/>
        </w:rPr>
        <w:t xml:space="preserve">effects for these groups in the </w:t>
      </w:r>
      <w:r w:rsidR="001023AE">
        <w:rPr>
          <w:rFonts w:ascii="Times New Roman" w:hAnsi="Times New Roman"/>
          <w:sz w:val="22"/>
          <w:szCs w:val="22"/>
        </w:rPr>
        <w:t xml:space="preserve">frailty model with and without racial interaction effects with </w:t>
      </w:r>
      <w:proofErr w:type="gramStart"/>
      <w:r w:rsidR="001023AE">
        <w:rPr>
          <w:rFonts w:ascii="Times New Roman" w:hAnsi="Times New Roman"/>
          <w:sz w:val="22"/>
          <w:szCs w:val="22"/>
        </w:rPr>
        <w:t>all of</w:t>
      </w:r>
      <w:proofErr w:type="gramEnd"/>
      <w:r w:rsidR="001023AE">
        <w:rPr>
          <w:rFonts w:ascii="Times New Roman" w:hAnsi="Times New Roman"/>
          <w:sz w:val="22"/>
          <w:szCs w:val="22"/>
        </w:rPr>
        <w:t xml:space="preserve"> the control variables, including occupation and industry fixed effects, in the model. </w:t>
      </w:r>
    </w:p>
    <w:tbl>
      <w:tblPr>
        <w:tblStyle w:val="TableGrid"/>
        <w:tblW w:w="74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8"/>
        <w:gridCol w:w="1440"/>
        <w:gridCol w:w="1440"/>
        <w:gridCol w:w="1440"/>
        <w:gridCol w:w="1440"/>
      </w:tblGrid>
      <w:tr w:rsidR="00455364" w:rsidRPr="00902CC5" w14:paraId="6BB3C473" w14:textId="77777777" w:rsidTr="00455364">
        <w:trPr>
          <w:cantSplit/>
          <w:trHeight w:hRule="exact" w:val="230"/>
          <w:jc w:val="center"/>
        </w:trPr>
        <w:tc>
          <w:tcPr>
            <w:tcW w:w="7488" w:type="dxa"/>
            <w:gridSpan w:val="5"/>
            <w:tcBorders>
              <w:bottom w:val="single" w:sz="8" w:space="0" w:color="auto"/>
            </w:tcBorders>
          </w:tcPr>
          <w:p w14:paraId="1D088A7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Table 4</w:t>
            </w:r>
          </w:p>
        </w:tc>
      </w:tr>
      <w:tr w:rsidR="00455364" w:rsidRPr="00902CC5" w14:paraId="462FA46F" w14:textId="77777777" w:rsidTr="00455364">
        <w:trPr>
          <w:cantSplit/>
          <w:trHeight w:hRule="exact" w:val="230"/>
          <w:jc w:val="center"/>
        </w:trPr>
        <w:tc>
          <w:tcPr>
            <w:tcW w:w="1728" w:type="dxa"/>
            <w:vMerge w:val="restart"/>
            <w:tcBorders>
              <w:right w:val="single" w:sz="8" w:space="0" w:color="auto"/>
            </w:tcBorders>
          </w:tcPr>
          <w:p w14:paraId="6A8460D8" w14:textId="77777777" w:rsidR="00455364" w:rsidRPr="00902CC5" w:rsidRDefault="00455364" w:rsidP="00473199">
            <w:pPr>
              <w:tabs>
                <w:tab w:val="left" w:pos="432"/>
              </w:tabs>
              <w:jc w:val="center"/>
              <w:rPr>
                <w:rFonts w:ascii="Times New Roman" w:hAnsi="Times New Roman"/>
                <w:color w:val="000000"/>
                <w:sz w:val="16"/>
                <w:szCs w:val="16"/>
              </w:rPr>
            </w:pPr>
          </w:p>
        </w:tc>
        <w:tc>
          <w:tcPr>
            <w:tcW w:w="2880" w:type="dxa"/>
            <w:gridSpan w:val="2"/>
            <w:tcBorders>
              <w:top w:val="single" w:sz="8" w:space="0" w:color="auto"/>
              <w:left w:val="single" w:sz="8" w:space="0" w:color="auto"/>
              <w:bottom w:val="single" w:sz="8" w:space="0" w:color="auto"/>
              <w:right w:val="single" w:sz="8" w:space="0" w:color="auto"/>
            </w:tcBorders>
            <w:vAlign w:val="center"/>
          </w:tcPr>
          <w:p w14:paraId="73841C0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Female</w:t>
            </w:r>
          </w:p>
        </w:tc>
        <w:tc>
          <w:tcPr>
            <w:tcW w:w="2880" w:type="dxa"/>
            <w:gridSpan w:val="2"/>
            <w:tcBorders>
              <w:top w:val="single" w:sz="8" w:space="0" w:color="auto"/>
              <w:left w:val="single" w:sz="8" w:space="0" w:color="auto"/>
              <w:bottom w:val="single" w:sz="8" w:space="0" w:color="auto"/>
            </w:tcBorders>
            <w:vAlign w:val="center"/>
          </w:tcPr>
          <w:p w14:paraId="2E3519E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Male</w:t>
            </w:r>
          </w:p>
        </w:tc>
      </w:tr>
      <w:tr w:rsidR="00455364" w:rsidRPr="00902CC5" w14:paraId="4F3C9800" w14:textId="77777777" w:rsidTr="00455364">
        <w:trPr>
          <w:cantSplit/>
          <w:trHeight w:hRule="exact" w:val="230"/>
          <w:jc w:val="center"/>
        </w:trPr>
        <w:tc>
          <w:tcPr>
            <w:tcW w:w="1728" w:type="dxa"/>
            <w:vMerge/>
            <w:tcBorders>
              <w:bottom w:val="single" w:sz="8" w:space="0" w:color="auto"/>
              <w:right w:val="single" w:sz="8" w:space="0" w:color="auto"/>
            </w:tcBorders>
          </w:tcPr>
          <w:p w14:paraId="2CC41748"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tcBorders>
              <w:top w:val="single" w:sz="8" w:space="0" w:color="auto"/>
              <w:left w:val="single" w:sz="8" w:space="0" w:color="auto"/>
              <w:bottom w:val="single" w:sz="8" w:space="0" w:color="auto"/>
              <w:right w:val="single" w:sz="8" w:space="0" w:color="auto"/>
            </w:tcBorders>
          </w:tcPr>
          <w:p w14:paraId="79BE00A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w/o Interactions</w:t>
            </w:r>
          </w:p>
        </w:tc>
        <w:tc>
          <w:tcPr>
            <w:tcW w:w="1440" w:type="dxa"/>
            <w:tcBorders>
              <w:top w:val="single" w:sz="8" w:space="0" w:color="auto"/>
              <w:left w:val="single" w:sz="8" w:space="0" w:color="auto"/>
              <w:bottom w:val="single" w:sz="8" w:space="0" w:color="auto"/>
              <w:right w:val="single" w:sz="8" w:space="0" w:color="auto"/>
            </w:tcBorders>
          </w:tcPr>
          <w:p w14:paraId="092B8B7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w/ Interactions</w:t>
            </w:r>
          </w:p>
        </w:tc>
        <w:tc>
          <w:tcPr>
            <w:tcW w:w="1440" w:type="dxa"/>
            <w:tcBorders>
              <w:top w:val="single" w:sz="8" w:space="0" w:color="auto"/>
              <w:left w:val="single" w:sz="8" w:space="0" w:color="auto"/>
              <w:bottom w:val="single" w:sz="8" w:space="0" w:color="auto"/>
              <w:right w:val="single" w:sz="8" w:space="0" w:color="auto"/>
            </w:tcBorders>
          </w:tcPr>
          <w:p w14:paraId="66921FAE"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w/o Interactions</w:t>
            </w:r>
          </w:p>
        </w:tc>
        <w:tc>
          <w:tcPr>
            <w:tcW w:w="1440" w:type="dxa"/>
            <w:tcBorders>
              <w:top w:val="single" w:sz="8" w:space="0" w:color="auto"/>
              <w:left w:val="single" w:sz="8" w:space="0" w:color="auto"/>
              <w:bottom w:val="single" w:sz="8" w:space="0" w:color="auto"/>
            </w:tcBorders>
          </w:tcPr>
          <w:p w14:paraId="0ED6530B"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w/ Interactions</w:t>
            </w:r>
          </w:p>
        </w:tc>
      </w:tr>
      <w:tr w:rsidR="00455364" w:rsidRPr="00902CC5" w14:paraId="336E9490" w14:textId="77777777" w:rsidTr="00455364">
        <w:trPr>
          <w:cantSplit/>
          <w:trHeight w:hRule="exact" w:val="187"/>
          <w:jc w:val="center"/>
        </w:trPr>
        <w:tc>
          <w:tcPr>
            <w:tcW w:w="1728" w:type="dxa"/>
            <w:vMerge w:val="restart"/>
            <w:tcBorders>
              <w:top w:val="single" w:sz="8" w:space="0" w:color="auto"/>
              <w:right w:val="single" w:sz="8" w:space="0" w:color="auto"/>
            </w:tcBorders>
            <w:shd w:val="clear" w:color="auto" w:fill="auto"/>
          </w:tcPr>
          <w:p w14:paraId="62A00B05" w14:textId="77777777" w:rsidR="00455364" w:rsidRPr="00902CC5" w:rsidRDefault="00455364" w:rsidP="00473199">
            <w:pPr>
              <w:tabs>
                <w:tab w:val="left" w:pos="432"/>
              </w:tabs>
              <w:rPr>
                <w:rFonts w:ascii="Times New Roman" w:hAnsi="Times New Roman"/>
                <w:sz w:val="16"/>
                <w:szCs w:val="16"/>
              </w:rPr>
            </w:pPr>
            <w:r w:rsidRPr="00902CC5">
              <w:rPr>
                <w:rFonts w:ascii="Times New Roman" w:hAnsi="Times New Roman"/>
                <w:sz w:val="16"/>
                <w:szCs w:val="16"/>
              </w:rPr>
              <w:t>Overweight</w:t>
            </w:r>
          </w:p>
        </w:tc>
        <w:tc>
          <w:tcPr>
            <w:tcW w:w="1440" w:type="dxa"/>
            <w:tcBorders>
              <w:top w:val="single" w:sz="8" w:space="0" w:color="auto"/>
              <w:left w:val="single" w:sz="8" w:space="0" w:color="auto"/>
              <w:right w:val="single" w:sz="8" w:space="0" w:color="auto"/>
            </w:tcBorders>
            <w:shd w:val="clear" w:color="auto" w:fill="auto"/>
          </w:tcPr>
          <w:p w14:paraId="30D3A28C"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 xml:space="preserve">-0.0442 </w:t>
            </w:r>
          </w:p>
        </w:tc>
        <w:tc>
          <w:tcPr>
            <w:tcW w:w="1440" w:type="dxa"/>
            <w:tcBorders>
              <w:top w:val="single" w:sz="8" w:space="0" w:color="auto"/>
              <w:left w:val="single" w:sz="8" w:space="0" w:color="auto"/>
              <w:right w:val="single" w:sz="8" w:space="0" w:color="auto"/>
            </w:tcBorders>
            <w:shd w:val="clear" w:color="auto" w:fill="auto"/>
          </w:tcPr>
          <w:p w14:paraId="420FA5A2"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-0.1241 *</w:t>
            </w:r>
          </w:p>
        </w:tc>
        <w:tc>
          <w:tcPr>
            <w:tcW w:w="1440" w:type="dxa"/>
            <w:tcBorders>
              <w:top w:val="single" w:sz="8" w:space="0" w:color="auto"/>
              <w:left w:val="single" w:sz="8" w:space="0" w:color="auto"/>
              <w:right w:val="single" w:sz="8" w:space="0" w:color="auto"/>
            </w:tcBorders>
            <w:shd w:val="clear" w:color="auto" w:fill="auto"/>
          </w:tcPr>
          <w:p w14:paraId="6D520A58"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 xml:space="preserve">-0.0307 </w:t>
            </w:r>
          </w:p>
        </w:tc>
        <w:tc>
          <w:tcPr>
            <w:tcW w:w="1440" w:type="dxa"/>
            <w:tcBorders>
              <w:top w:val="single" w:sz="8" w:space="0" w:color="auto"/>
              <w:left w:val="single" w:sz="8" w:space="0" w:color="auto"/>
            </w:tcBorders>
            <w:shd w:val="clear" w:color="auto" w:fill="auto"/>
          </w:tcPr>
          <w:p w14:paraId="7F63D1A5"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 xml:space="preserve">-0.0466 </w:t>
            </w:r>
          </w:p>
        </w:tc>
      </w:tr>
      <w:tr w:rsidR="00455364" w:rsidRPr="00902CC5" w14:paraId="7B66A3C7"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34462843" w14:textId="77777777" w:rsidR="00455364" w:rsidRPr="00902CC5" w:rsidRDefault="00455364" w:rsidP="00473199">
            <w:pPr>
              <w:tabs>
                <w:tab w:val="left" w:pos="432"/>
              </w:tabs>
              <w:rPr>
                <w:rFonts w:ascii="Times New Roman" w:hAnsi="Times New Roman"/>
                <w:sz w:val="16"/>
                <w:szCs w:val="16"/>
              </w:rPr>
            </w:pPr>
          </w:p>
        </w:tc>
        <w:tc>
          <w:tcPr>
            <w:tcW w:w="1440" w:type="dxa"/>
            <w:tcBorders>
              <w:left w:val="single" w:sz="8" w:space="0" w:color="auto"/>
              <w:bottom w:val="single" w:sz="4" w:space="0" w:color="auto"/>
              <w:right w:val="single" w:sz="8" w:space="0" w:color="auto"/>
            </w:tcBorders>
            <w:shd w:val="clear" w:color="auto" w:fill="auto"/>
          </w:tcPr>
          <w:p w14:paraId="028364EA"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(0.0342)</w:t>
            </w:r>
          </w:p>
        </w:tc>
        <w:tc>
          <w:tcPr>
            <w:tcW w:w="1440" w:type="dxa"/>
            <w:tcBorders>
              <w:left w:val="single" w:sz="8" w:space="0" w:color="auto"/>
              <w:bottom w:val="single" w:sz="4" w:space="0" w:color="auto"/>
              <w:right w:val="single" w:sz="8" w:space="0" w:color="auto"/>
            </w:tcBorders>
            <w:shd w:val="clear" w:color="auto" w:fill="auto"/>
          </w:tcPr>
          <w:p w14:paraId="05C31EEE"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(0.0526)</w:t>
            </w:r>
          </w:p>
        </w:tc>
        <w:tc>
          <w:tcPr>
            <w:tcW w:w="1440" w:type="dxa"/>
            <w:tcBorders>
              <w:left w:val="single" w:sz="8" w:space="0" w:color="auto"/>
              <w:bottom w:val="single" w:sz="4" w:space="0" w:color="auto"/>
              <w:right w:val="single" w:sz="8" w:space="0" w:color="auto"/>
            </w:tcBorders>
            <w:shd w:val="clear" w:color="auto" w:fill="auto"/>
          </w:tcPr>
          <w:p w14:paraId="2986539A"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(0.0305)</w:t>
            </w:r>
          </w:p>
        </w:tc>
        <w:tc>
          <w:tcPr>
            <w:tcW w:w="1440" w:type="dxa"/>
            <w:tcBorders>
              <w:left w:val="single" w:sz="8" w:space="0" w:color="auto"/>
              <w:bottom w:val="single" w:sz="4" w:space="0" w:color="auto"/>
            </w:tcBorders>
            <w:shd w:val="clear" w:color="auto" w:fill="auto"/>
          </w:tcPr>
          <w:p w14:paraId="2141FBD3"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(0.0432)</w:t>
            </w:r>
          </w:p>
        </w:tc>
      </w:tr>
      <w:tr w:rsidR="00455364" w:rsidRPr="00902CC5" w14:paraId="3D1D4169"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2BA614D9"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Obese</w:t>
            </w:r>
          </w:p>
          <w:p w14:paraId="1D7A9B55"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 xml:space="preserve"> </w:t>
            </w:r>
          </w:p>
        </w:tc>
        <w:tc>
          <w:tcPr>
            <w:tcW w:w="1440" w:type="dxa"/>
            <w:tcBorders>
              <w:top w:val="single" w:sz="4" w:space="0" w:color="auto"/>
              <w:left w:val="single" w:sz="8" w:space="0" w:color="auto"/>
              <w:right w:val="single" w:sz="8" w:space="0" w:color="auto"/>
            </w:tcBorders>
            <w:shd w:val="clear" w:color="auto" w:fill="auto"/>
          </w:tcPr>
          <w:p w14:paraId="03A5BED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-0.1295 ***</w:t>
            </w:r>
          </w:p>
        </w:tc>
        <w:tc>
          <w:tcPr>
            <w:tcW w:w="1440" w:type="dxa"/>
            <w:tcBorders>
              <w:top w:val="single" w:sz="4" w:space="0" w:color="auto"/>
              <w:left w:val="single" w:sz="8" w:space="0" w:color="auto"/>
              <w:right w:val="single" w:sz="8" w:space="0" w:color="auto"/>
            </w:tcBorders>
            <w:shd w:val="clear" w:color="auto" w:fill="auto"/>
          </w:tcPr>
          <w:p w14:paraId="0896B8A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-0.1964 ***</w:t>
            </w:r>
          </w:p>
        </w:tc>
        <w:tc>
          <w:tcPr>
            <w:tcW w:w="1440" w:type="dxa"/>
            <w:tcBorders>
              <w:top w:val="single" w:sz="4" w:space="0" w:color="auto"/>
              <w:left w:val="single" w:sz="8" w:space="0" w:color="auto"/>
              <w:right w:val="single" w:sz="8" w:space="0" w:color="auto"/>
            </w:tcBorders>
            <w:shd w:val="clear" w:color="auto" w:fill="auto"/>
          </w:tcPr>
          <w:p w14:paraId="19361517"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-0.0703 ^</w:t>
            </w:r>
          </w:p>
        </w:tc>
        <w:tc>
          <w:tcPr>
            <w:tcW w:w="1440" w:type="dxa"/>
            <w:tcBorders>
              <w:top w:val="single" w:sz="4" w:space="0" w:color="auto"/>
              <w:left w:val="single" w:sz="8" w:space="0" w:color="auto"/>
            </w:tcBorders>
            <w:shd w:val="clear" w:color="auto" w:fill="auto"/>
          </w:tcPr>
          <w:p w14:paraId="4AD3DEF5"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-0.0436 </w:t>
            </w:r>
          </w:p>
        </w:tc>
      </w:tr>
      <w:tr w:rsidR="00455364" w:rsidRPr="00902CC5" w14:paraId="48E2B931"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26631BE8"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4332670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(0.0352)</w:t>
            </w:r>
          </w:p>
        </w:tc>
        <w:tc>
          <w:tcPr>
            <w:tcW w:w="1440" w:type="dxa"/>
            <w:tcBorders>
              <w:left w:val="single" w:sz="8" w:space="0" w:color="auto"/>
              <w:bottom w:val="single" w:sz="4" w:space="0" w:color="auto"/>
              <w:right w:val="single" w:sz="8" w:space="0" w:color="auto"/>
            </w:tcBorders>
            <w:shd w:val="clear" w:color="auto" w:fill="auto"/>
          </w:tcPr>
          <w:p w14:paraId="7FA83A6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(0.054)</w:t>
            </w:r>
          </w:p>
        </w:tc>
        <w:tc>
          <w:tcPr>
            <w:tcW w:w="1440" w:type="dxa"/>
            <w:tcBorders>
              <w:left w:val="single" w:sz="8" w:space="0" w:color="auto"/>
              <w:bottom w:val="single" w:sz="4" w:space="0" w:color="auto"/>
              <w:right w:val="single" w:sz="8" w:space="0" w:color="auto"/>
            </w:tcBorders>
            <w:shd w:val="clear" w:color="auto" w:fill="auto"/>
          </w:tcPr>
          <w:p w14:paraId="73D59C1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(0.0372)</w:t>
            </w:r>
          </w:p>
        </w:tc>
        <w:tc>
          <w:tcPr>
            <w:tcW w:w="1440" w:type="dxa"/>
            <w:tcBorders>
              <w:left w:val="single" w:sz="8" w:space="0" w:color="auto"/>
              <w:bottom w:val="single" w:sz="4" w:space="0" w:color="auto"/>
            </w:tcBorders>
            <w:shd w:val="clear" w:color="auto" w:fill="auto"/>
          </w:tcPr>
          <w:p w14:paraId="64D134C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(0.0547)</w:t>
            </w:r>
          </w:p>
        </w:tc>
      </w:tr>
      <w:tr w:rsidR="00455364" w:rsidRPr="00902CC5" w14:paraId="51241035"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3CE77327"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Age</w:t>
            </w:r>
          </w:p>
        </w:tc>
        <w:tc>
          <w:tcPr>
            <w:tcW w:w="1440" w:type="dxa"/>
            <w:tcBorders>
              <w:top w:val="single" w:sz="4" w:space="0" w:color="auto"/>
              <w:left w:val="single" w:sz="8" w:space="0" w:color="auto"/>
              <w:right w:val="single" w:sz="8" w:space="0" w:color="auto"/>
            </w:tcBorders>
            <w:shd w:val="clear" w:color="auto" w:fill="auto"/>
          </w:tcPr>
          <w:p w14:paraId="16397DA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-0.033 ***</w:t>
            </w:r>
          </w:p>
        </w:tc>
        <w:tc>
          <w:tcPr>
            <w:tcW w:w="1440" w:type="dxa"/>
            <w:tcBorders>
              <w:top w:val="single" w:sz="4" w:space="0" w:color="auto"/>
              <w:left w:val="single" w:sz="8" w:space="0" w:color="auto"/>
              <w:right w:val="single" w:sz="8" w:space="0" w:color="auto"/>
            </w:tcBorders>
            <w:shd w:val="clear" w:color="auto" w:fill="auto"/>
          </w:tcPr>
          <w:p w14:paraId="36964B6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-0.0337 ***</w:t>
            </w:r>
          </w:p>
        </w:tc>
        <w:tc>
          <w:tcPr>
            <w:tcW w:w="1440" w:type="dxa"/>
            <w:tcBorders>
              <w:top w:val="single" w:sz="4" w:space="0" w:color="auto"/>
              <w:left w:val="single" w:sz="8" w:space="0" w:color="auto"/>
              <w:right w:val="single" w:sz="8" w:space="0" w:color="auto"/>
            </w:tcBorders>
            <w:shd w:val="clear" w:color="auto" w:fill="auto"/>
          </w:tcPr>
          <w:p w14:paraId="3ED6AEA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-0.0567 ***</w:t>
            </w:r>
          </w:p>
        </w:tc>
        <w:tc>
          <w:tcPr>
            <w:tcW w:w="1440" w:type="dxa"/>
            <w:tcBorders>
              <w:top w:val="single" w:sz="4" w:space="0" w:color="auto"/>
              <w:left w:val="single" w:sz="8" w:space="0" w:color="auto"/>
            </w:tcBorders>
            <w:shd w:val="clear" w:color="auto" w:fill="auto"/>
          </w:tcPr>
          <w:p w14:paraId="4CF7953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-0.057 ***</w:t>
            </w:r>
          </w:p>
        </w:tc>
      </w:tr>
      <w:tr w:rsidR="00455364" w:rsidRPr="00902CC5" w14:paraId="50FEB13D"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6F8EA80E"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4ED2030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(0.0071)</w:t>
            </w:r>
          </w:p>
        </w:tc>
        <w:tc>
          <w:tcPr>
            <w:tcW w:w="1440" w:type="dxa"/>
            <w:tcBorders>
              <w:left w:val="single" w:sz="8" w:space="0" w:color="auto"/>
              <w:bottom w:val="single" w:sz="4" w:space="0" w:color="auto"/>
              <w:right w:val="single" w:sz="8" w:space="0" w:color="auto"/>
            </w:tcBorders>
            <w:shd w:val="clear" w:color="auto" w:fill="auto"/>
          </w:tcPr>
          <w:p w14:paraId="69CA99E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(0.0071)</w:t>
            </w:r>
          </w:p>
        </w:tc>
        <w:tc>
          <w:tcPr>
            <w:tcW w:w="1440" w:type="dxa"/>
            <w:tcBorders>
              <w:left w:val="single" w:sz="8" w:space="0" w:color="auto"/>
              <w:bottom w:val="single" w:sz="4" w:space="0" w:color="auto"/>
              <w:right w:val="single" w:sz="8" w:space="0" w:color="auto"/>
            </w:tcBorders>
            <w:shd w:val="clear" w:color="auto" w:fill="auto"/>
          </w:tcPr>
          <w:p w14:paraId="1C7E1605"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(0.007)</w:t>
            </w:r>
          </w:p>
        </w:tc>
        <w:tc>
          <w:tcPr>
            <w:tcW w:w="1440" w:type="dxa"/>
            <w:tcBorders>
              <w:left w:val="single" w:sz="8" w:space="0" w:color="auto"/>
              <w:bottom w:val="single" w:sz="4" w:space="0" w:color="auto"/>
            </w:tcBorders>
            <w:shd w:val="clear" w:color="auto" w:fill="auto"/>
          </w:tcPr>
          <w:p w14:paraId="2C1F8A05"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(0.007)</w:t>
            </w:r>
          </w:p>
        </w:tc>
      </w:tr>
      <w:tr w:rsidR="00455364" w:rsidRPr="00902CC5" w14:paraId="172F862F"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55E25FAE"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Black</w:t>
            </w:r>
          </w:p>
        </w:tc>
        <w:tc>
          <w:tcPr>
            <w:tcW w:w="1440" w:type="dxa"/>
            <w:tcBorders>
              <w:top w:val="single" w:sz="4" w:space="0" w:color="auto"/>
              <w:left w:val="single" w:sz="8" w:space="0" w:color="auto"/>
              <w:right w:val="single" w:sz="8" w:space="0" w:color="auto"/>
            </w:tcBorders>
            <w:shd w:val="clear" w:color="auto" w:fill="auto"/>
          </w:tcPr>
          <w:p w14:paraId="687D6CF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-0.2108 ***</w:t>
            </w:r>
          </w:p>
        </w:tc>
        <w:tc>
          <w:tcPr>
            <w:tcW w:w="1440" w:type="dxa"/>
            <w:tcBorders>
              <w:top w:val="single" w:sz="4" w:space="0" w:color="auto"/>
              <w:left w:val="single" w:sz="8" w:space="0" w:color="auto"/>
              <w:right w:val="single" w:sz="8" w:space="0" w:color="auto"/>
            </w:tcBorders>
            <w:shd w:val="clear" w:color="auto" w:fill="auto"/>
          </w:tcPr>
          <w:p w14:paraId="2ECA99B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-0.2858 ***</w:t>
            </w:r>
          </w:p>
        </w:tc>
        <w:tc>
          <w:tcPr>
            <w:tcW w:w="1440" w:type="dxa"/>
            <w:tcBorders>
              <w:top w:val="single" w:sz="4" w:space="0" w:color="auto"/>
              <w:left w:val="single" w:sz="8" w:space="0" w:color="auto"/>
              <w:right w:val="single" w:sz="8" w:space="0" w:color="auto"/>
            </w:tcBorders>
            <w:shd w:val="clear" w:color="auto" w:fill="auto"/>
          </w:tcPr>
          <w:p w14:paraId="2D772A9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-0.1494 ***</w:t>
            </w:r>
          </w:p>
        </w:tc>
        <w:tc>
          <w:tcPr>
            <w:tcW w:w="1440" w:type="dxa"/>
            <w:tcBorders>
              <w:top w:val="single" w:sz="4" w:space="0" w:color="auto"/>
              <w:left w:val="single" w:sz="8" w:space="0" w:color="auto"/>
            </w:tcBorders>
            <w:shd w:val="clear" w:color="auto" w:fill="auto"/>
          </w:tcPr>
          <w:p w14:paraId="4FA8BB8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-0.1574 **</w:t>
            </w:r>
          </w:p>
        </w:tc>
      </w:tr>
      <w:tr w:rsidR="00455364" w:rsidRPr="00902CC5" w14:paraId="54F155EA"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153B85E1"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278BC32F"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(0.0401)</w:t>
            </w:r>
          </w:p>
        </w:tc>
        <w:tc>
          <w:tcPr>
            <w:tcW w:w="1440" w:type="dxa"/>
            <w:tcBorders>
              <w:left w:val="single" w:sz="8" w:space="0" w:color="auto"/>
              <w:bottom w:val="single" w:sz="4" w:space="0" w:color="auto"/>
              <w:right w:val="single" w:sz="8" w:space="0" w:color="auto"/>
            </w:tcBorders>
            <w:shd w:val="clear" w:color="auto" w:fill="auto"/>
          </w:tcPr>
          <w:p w14:paraId="37CBAFA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(0.0525)</w:t>
            </w:r>
          </w:p>
        </w:tc>
        <w:tc>
          <w:tcPr>
            <w:tcW w:w="1440" w:type="dxa"/>
            <w:tcBorders>
              <w:left w:val="single" w:sz="8" w:space="0" w:color="auto"/>
              <w:bottom w:val="single" w:sz="4" w:space="0" w:color="auto"/>
              <w:right w:val="single" w:sz="8" w:space="0" w:color="auto"/>
            </w:tcBorders>
            <w:shd w:val="clear" w:color="auto" w:fill="auto"/>
          </w:tcPr>
          <w:p w14:paraId="1C1D66E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(0.0392)</w:t>
            </w:r>
          </w:p>
        </w:tc>
        <w:tc>
          <w:tcPr>
            <w:tcW w:w="1440" w:type="dxa"/>
            <w:tcBorders>
              <w:left w:val="single" w:sz="8" w:space="0" w:color="auto"/>
              <w:bottom w:val="single" w:sz="4" w:space="0" w:color="auto"/>
            </w:tcBorders>
            <w:shd w:val="clear" w:color="auto" w:fill="auto"/>
          </w:tcPr>
          <w:p w14:paraId="2F01038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(0.05)</w:t>
            </w:r>
          </w:p>
        </w:tc>
      </w:tr>
      <w:tr w:rsidR="00455364" w:rsidRPr="00902CC5" w14:paraId="07EB07F8"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4979E639"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Black X Overweight</w:t>
            </w:r>
          </w:p>
        </w:tc>
        <w:tc>
          <w:tcPr>
            <w:tcW w:w="1440" w:type="dxa"/>
            <w:vMerge w:val="restart"/>
            <w:tcBorders>
              <w:top w:val="single" w:sz="4" w:space="0" w:color="auto"/>
              <w:left w:val="single" w:sz="8" w:space="0" w:color="auto"/>
              <w:right w:val="single" w:sz="8" w:space="0" w:color="auto"/>
            </w:tcBorders>
            <w:shd w:val="clear" w:color="auto" w:fill="auto"/>
            <w:vAlign w:val="center"/>
          </w:tcPr>
          <w:p w14:paraId="6481E7FB"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w:t>
            </w:r>
          </w:p>
        </w:tc>
        <w:tc>
          <w:tcPr>
            <w:tcW w:w="1440" w:type="dxa"/>
            <w:tcBorders>
              <w:top w:val="single" w:sz="4" w:space="0" w:color="auto"/>
              <w:left w:val="single" w:sz="8" w:space="0" w:color="auto"/>
              <w:right w:val="single" w:sz="8" w:space="0" w:color="auto"/>
            </w:tcBorders>
            <w:shd w:val="clear" w:color="auto" w:fill="auto"/>
          </w:tcPr>
          <w:p w14:paraId="66AD68C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0.1647 *</w:t>
            </w:r>
          </w:p>
        </w:tc>
        <w:tc>
          <w:tcPr>
            <w:tcW w:w="1440" w:type="dxa"/>
            <w:vMerge w:val="restart"/>
            <w:tcBorders>
              <w:top w:val="single" w:sz="4" w:space="0" w:color="auto"/>
              <w:left w:val="single" w:sz="8" w:space="0" w:color="auto"/>
              <w:right w:val="single" w:sz="8" w:space="0" w:color="auto"/>
            </w:tcBorders>
            <w:shd w:val="clear" w:color="auto" w:fill="auto"/>
            <w:vAlign w:val="center"/>
          </w:tcPr>
          <w:p w14:paraId="25990637"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w:t>
            </w:r>
          </w:p>
        </w:tc>
        <w:tc>
          <w:tcPr>
            <w:tcW w:w="1440" w:type="dxa"/>
            <w:tcBorders>
              <w:top w:val="single" w:sz="4" w:space="0" w:color="auto"/>
              <w:left w:val="single" w:sz="8" w:space="0" w:color="auto"/>
            </w:tcBorders>
            <w:shd w:val="clear" w:color="auto" w:fill="auto"/>
          </w:tcPr>
          <w:p w14:paraId="7A902BBE"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0.0561 </w:t>
            </w:r>
          </w:p>
        </w:tc>
      </w:tr>
      <w:tr w:rsidR="00455364" w:rsidRPr="00902CC5" w14:paraId="7FCF2A34" w14:textId="77777777" w:rsidTr="00455364">
        <w:trPr>
          <w:cantSplit/>
          <w:trHeight w:hRule="exact" w:val="187"/>
          <w:jc w:val="center"/>
        </w:trPr>
        <w:tc>
          <w:tcPr>
            <w:tcW w:w="1728" w:type="dxa"/>
            <w:vMerge/>
            <w:tcBorders>
              <w:bottom w:val="single" w:sz="2" w:space="0" w:color="auto"/>
              <w:right w:val="single" w:sz="8" w:space="0" w:color="auto"/>
            </w:tcBorders>
            <w:shd w:val="clear" w:color="auto" w:fill="auto"/>
          </w:tcPr>
          <w:p w14:paraId="5E9D76F4" w14:textId="77777777" w:rsidR="00455364" w:rsidRPr="00902CC5" w:rsidRDefault="00455364" w:rsidP="00473199">
            <w:pPr>
              <w:tabs>
                <w:tab w:val="left" w:pos="432"/>
              </w:tabs>
              <w:rPr>
                <w:rFonts w:ascii="Times New Roman" w:hAnsi="Times New Roman"/>
                <w:color w:val="000000"/>
                <w:sz w:val="16"/>
                <w:szCs w:val="16"/>
              </w:rPr>
            </w:pPr>
          </w:p>
        </w:tc>
        <w:tc>
          <w:tcPr>
            <w:tcW w:w="1440" w:type="dxa"/>
            <w:vMerge/>
            <w:tcBorders>
              <w:left w:val="single" w:sz="8" w:space="0" w:color="auto"/>
              <w:bottom w:val="single" w:sz="2" w:space="0" w:color="auto"/>
              <w:right w:val="single" w:sz="8" w:space="0" w:color="auto"/>
            </w:tcBorders>
            <w:shd w:val="clear" w:color="auto" w:fill="auto"/>
          </w:tcPr>
          <w:p w14:paraId="59E961E1"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tcBorders>
              <w:left w:val="single" w:sz="8" w:space="0" w:color="auto"/>
              <w:bottom w:val="single" w:sz="2" w:space="0" w:color="auto"/>
              <w:right w:val="single" w:sz="8" w:space="0" w:color="auto"/>
            </w:tcBorders>
            <w:shd w:val="clear" w:color="auto" w:fill="auto"/>
          </w:tcPr>
          <w:p w14:paraId="695CDC8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(0.0763)</w:t>
            </w:r>
          </w:p>
        </w:tc>
        <w:tc>
          <w:tcPr>
            <w:tcW w:w="1440" w:type="dxa"/>
            <w:vMerge/>
            <w:tcBorders>
              <w:left w:val="single" w:sz="8" w:space="0" w:color="auto"/>
              <w:bottom w:val="single" w:sz="2" w:space="0" w:color="auto"/>
              <w:right w:val="single" w:sz="8" w:space="0" w:color="auto"/>
            </w:tcBorders>
            <w:shd w:val="clear" w:color="auto" w:fill="auto"/>
          </w:tcPr>
          <w:p w14:paraId="2A847D62"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tcBorders>
              <w:left w:val="single" w:sz="8" w:space="0" w:color="auto"/>
              <w:bottom w:val="single" w:sz="2" w:space="0" w:color="auto"/>
            </w:tcBorders>
            <w:shd w:val="clear" w:color="auto" w:fill="auto"/>
          </w:tcPr>
          <w:p w14:paraId="37CAF2BE"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(0.0679)</w:t>
            </w:r>
          </w:p>
        </w:tc>
      </w:tr>
      <w:tr w:rsidR="00455364" w:rsidRPr="00902CC5" w14:paraId="635F6FA9" w14:textId="77777777" w:rsidTr="00455364">
        <w:trPr>
          <w:cantSplit/>
          <w:trHeight w:hRule="exact" w:val="187"/>
          <w:jc w:val="center"/>
        </w:trPr>
        <w:tc>
          <w:tcPr>
            <w:tcW w:w="1728" w:type="dxa"/>
            <w:vMerge w:val="restart"/>
            <w:tcBorders>
              <w:top w:val="single" w:sz="2" w:space="0" w:color="auto"/>
              <w:right w:val="single" w:sz="8" w:space="0" w:color="auto"/>
            </w:tcBorders>
            <w:shd w:val="clear" w:color="auto" w:fill="auto"/>
          </w:tcPr>
          <w:p w14:paraId="4992FC29"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Black X Obese</w:t>
            </w:r>
          </w:p>
        </w:tc>
        <w:tc>
          <w:tcPr>
            <w:tcW w:w="1440" w:type="dxa"/>
            <w:vMerge w:val="restart"/>
            <w:tcBorders>
              <w:top w:val="single" w:sz="2" w:space="0" w:color="auto"/>
              <w:left w:val="single" w:sz="8" w:space="0" w:color="auto"/>
              <w:right w:val="single" w:sz="8" w:space="0" w:color="auto"/>
            </w:tcBorders>
            <w:shd w:val="clear" w:color="auto" w:fill="auto"/>
            <w:vAlign w:val="center"/>
          </w:tcPr>
          <w:p w14:paraId="26E080B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w:t>
            </w:r>
          </w:p>
        </w:tc>
        <w:tc>
          <w:tcPr>
            <w:tcW w:w="1440" w:type="dxa"/>
            <w:vMerge w:val="restart"/>
            <w:tcBorders>
              <w:top w:val="single" w:sz="2" w:space="0" w:color="auto"/>
              <w:left w:val="single" w:sz="8" w:space="0" w:color="auto"/>
              <w:right w:val="single" w:sz="8" w:space="0" w:color="auto"/>
            </w:tcBorders>
            <w:shd w:val="clear" w:color="auto" w:fill="auto"/>
          </w:tcPr>
          <w:p w14:paraId="0DB5F14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0.1294 ^</w:t>
            </w:r>
          </w:p>
          <w:p w14:paraId="17F6D92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(0.076)</w:t>
            </w:r>
          </w:p>
        </w:tc>
        <w:tc>
          <w:tcPr>
            <w:tcW w:w="1440" w:type="dxa"/>
            <w:vMerge w:val="restart"/>
            <w:tcBorders>
              <w:top w:val="single" w:sz="2" w:space="0" w:color="auto"/>
              <w:left w:val="single" w:sz="8" w:space="0" w:color="auto"/>
              <w:right w:val="single" w:sz="8" w:space="0" w:color="auto"/>
            </w:tcBorders>
            <w:shd w:val="clear" w:color="auto" w:fill="auto"/>
            <w:vAlign w:val="center"/>
          </w:tcPr>
          <w:p w14:paraId="73F4D61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w:t>
            </w:r>
          </w:p>
        </w:tc>
        <w:tc>
          <w:tcPr>
            <w:tcW w:w="1440" w:type="dxa"/>
            <w:tcBorders>
              <w:top w:val="single" w:sz="2" w:space="0" w:color="auto"/>
              <w:left w:val="single" w:sz="8" w:space="0" w:color="auto"/>
            </w:tcBorders>
            <w:shd w:val="clear" w:color="auto" w:fill="auto"/>
          </w:tcPr>
          <w:p w14:paraId="12C67AB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-0.0429 </w:t>
            </w:r>
          </w:p>
        </w:tc>
      </w:tr>
      <w:tr w:rsidR="00455364" w:rsidRPr="00902CC5" w14:paraId="59EE97F1"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5F4B9FC7" w14:textId="77777777" w:rsidR="00455364" w:rsidRPr="00902CC5" w:rsidRDefault="00455364" w:rsidP="00473199">
            <w:pPr>
              <w:tabs>
                <w:tab w:val="left" w:pos="432"/>
              </w:tabs>
              <w:rPr>
                <w:rFonts w:ascii="Times New Roman" w:hAnsi="Times New Roman"/>
                <w:color w:val="000000"/>
                <w:sz w:val="16"/>
                <w:szCs w:val="16"/>
              </w:rPr>
            </w:pPr>
          </w:p>
        </w:tc>
        <w:tc>
          <w:tcPr>
            <w:tcW w:w="1440" w:type="dxa"/>
            <w:vMerge/>
            <w:tcBorders>
              <w:left w:val="single" w:sz="8" w:space="0" w:color="auto"/>
              <w:bottom w:val="single" w:sz="4" w:space="0" w:color="auto"/>
              <w:right w:val="single" w:sz="8" w:space="0" w:color="auto"/>
            </w:tcBorders>
            <w:shd w:val="clear" w:color="auto" w:fill="auto"/>
          </w:tcPr>
          <w:p w14:paraId="733D7905"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vMerge/>
            <w:tcBorders>
              <w:left w:val="single" w:sz="8" w:space="0" w:color="auto"/>
              <w:bottom w:val="single" w:sz="4" w:space="0" w:color="auto"/>
              <w:right w:val="single" w:sz="8" w:space="0" w:color="auto"/>
            </w:tcBorders>
            <w:shd w:val="clear" w:color="auto" w:fill="auto"/>
          </w:tcPr>
          <w:p w14:paraId="1858ABF5"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vMerge/>
            <w:tcBorders>
              <w:left w:val="single" w:sz="8" w:space="0" w:color="auto"/>
              <w:bottom w:val="single" w:sz="4" w:space="0" w:color="auto"/>
              <w:right w:val="single" w:sz="8" w:space="0" w:color="auto"/>
            </w:tcBorders>
            <w:shd w:val="clear" w:color="auto" w:fill="auto"/>
          </w:tcPr>
          <w:p w14:paraId="1CC9824A"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tcBorders>
              <w:left w:val="single" w:sz="8" w:space="0" w:color="auto"/>
              <w:bottom w:val="single" w:sz="4" w:space="0" w:color="auto"/>
            </w:tcBorders>
            <w:shd w:val="clear" w:color="auto" w:fill="auto"/>
          </w:tcPr>
          <w:p w14:paraId="799811C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(0.082)</w:t>
            </w:r>
          </w:p>
        </w:tc>
      </w:tr>
      <w:tr w:rsidR="00455364" w:rsidRPr="00902CC5" w14:paraId="253B5C1A"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3147EF9D"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Hispanic</w:t>
            </w:r>
          </w:p>
        </w:tc>
        <w:tc>
          <w:tcPr>
            <w:tcW w:w="1440" w:type="dxa"/>
            <w:vMerge w:val="restart"/>
            <w:tcBorders>
              <w:top w:val="single" w:sz="4" w:space="0" w:color="auto"/>
              <w:left w:val="single" w:sz="8" w:space="0" w:color="auto"/>
              <w:right w:val="single" w:sz="8" w:space="0" w:color="auto"/>
            </w:tcBorders>
            <w:shd w:val="clear" w:color="auto" w:fill="auto"/>
          </w:tcPr>
          <w:p w14:paraId="2FC0259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-0.0217 </w:t>
            </w:r>
          </w:p>
          <w:p w14:paraId="796DE2BF"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(0.0434)</w:t>
            </w:r>
          </w:p>
        </w:tc>
        <w:tc>
          <w:tcPr>
            <w:tcW w:w="1440" w:type="dxa"/>
            <w:vMerge w:val="restart"/>
            <w:tcBorders>
              <w:top w:val="single" w:sz="4" w:space="0" w:color="auto"/>
              <w:left w:val="single" w:sz="8" w:space="0" w:color="auto"/>
              <w:right w:val="single" w:sz="8" w:space="0" w:color="auto"/>
            </w:tcBorders>
            <w:shd w:val="clear" w:color="auto" w:fill="auto"/>
          </w:tcPr>
          <w:p w14:paraId="07A0A6A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-0.0678 </w:t>
            </w:r>
          </w:p>
          <w:p w14:paraId="3925686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(0.0572)</w:t>
            </w:r>
          </w:p>
        </w:tc>
        <w:tc>
          <w:tcPr>
            <w:tcW w:w="1440" w:type="dxa"/>
            <w:tcBorders>
              <w:top w:val="single" w:sz="4" w:space="0" w:color="auto"/>
              <w:left w:val="single" w:sz="8" w:space="0" w:color="auto"/>
              <w:right w:val="single" w:sz="8" w:space="0" w:color="auto"/>
            </w:tcBorders>
            <w:shd w:val="clear" w:color="auto" w:fill="auto"/>
          </w:tcPr>
          <w:p w14:paraId="6B22D8D5"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-0.0245 </w:t>
            </w:r>
          </w:p>
        </w:tc>
        <w:tc>
          <w:tcPr>
            <w:tcW w:w="1440" w:type="dxa"/>
            <w:tcBorders>
              <w:top w:val="single" w:sz="4" w:space="0" w:color="auto"/>
              <w:left w:val="single" w:sz="8" w:space="0" w:color="auto"/>
            </w:tcBorders>
            <w:shd w:val="clear" w:color="auto" w:fill="auto"/>
          </w:tcPr>
          <w:p w14:paraId="32E5640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-0.0071 </w:t>
            </w:r>
          </w:p>
        </w:tc>
      </w:tr>
      <w:tr w:rsidR="00455364" w:rsidRPr="00902CC5" w14:paraId="38BB7186"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71491913" w14:textId="77777777" w:rsidR="00455364" w:rsidRPr="00902CC5" w:rsidRDefault="00455364" w:rsidP="00473199">
            <w:pPr>
              <w:tabs>
                <w:tab w:val="left" w:pos="432"/>
              </w:tabs>
              <w:rPr>
                <w:rFonts w:ascii="Times New Roman" w:hAnsi="Times New Roman"/>
                <w:color w:val="000000"/>
                <w:sz w:val="16"/>
                <w:szCs w:val="16"/>
              </w:rPr>
            </w:pPr>
          </w:p>
        </w:tc>
        <w:tc>
          <w:tcPr>
            <w:tcW w:w="1440" w:type="dxa"/>
            <w:vMerge/>
            <w:tcBorders>
              <w:left w:val="single" w:sz="8" w:space="0" w:color="auto"/>
              <w:bottom w:val="single" w:sz="4" w:space="0" w:color="auto"/>
              <w:right w:val="single" w:sz="8" w:space="0" w:color="auto"/>
            </w:tcBorders>
            <w:shd w:val="clear" w:color="auto" w:fill="auto"/>
          </w:tcPr>
          <w:p w14:paraId="1C53E09F"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vMerge/>
            <w:tcBorders>
              <w:left w:val="single" w:sz="8" w:space="0" w:color="auto"/>
              <w:bottom w:val="single" w:sz="4" w:space="0" w:color="auto"/>
              <w:right w:val="single" w:sz="8" w:space="0" w:color="auto"/>
            </w:tcBorders>
            <w:shd w:val="clear" w:color="auto" w:fill="auto"/>
          </w:tcPr>
          <w:p w14:paraId="58DCEAD5"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2E29DAA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(0.0415)</w:t>
            </w:r>
          </w:p>
        </w:tc>
        <w:tc>
          <w:tcPr>
            <w:tcW w:w="1440" w:type="dxa"/>
            <w:tcBorders>
              <w:left w:val="single" w:sz="8" w:space="0" w:color="auto"/>
              <w:bottom w:val="single" w:sz="4" w:space="0" w:color="auto"/>
            </w:tcBorders>
            <w:shd w:val="clear" w:color="auto" w:fill="auto"/>
          </w:tcPr>
          <w:p w14:paraId="16B4FF8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(0.0599)</w:t>
            </w:r>
          </w:p>
        </w:tc>
      </w:tr>
      <w:tr w:rsidR="00455364" w:rsidRPr="00902CC5" w14:paraId="66DCCC47" w14:textId="77777777" w:rsidTr="00455364">
        <w:trPr>
          <w:cantSplit/>
          <w:trHeight w:hRule="exact" w:val="187"/>
          <w:jc w:val="center"/>
        </w:trPr>
        <w:tc>
          <w:tcPr>
            <w:tcW w:w="1728" w:type="dxa"/>
            <w:tcBorders>
              <w:top w:val="single" w:sz="4" w:space="0" w:color="auto"/>
              <w:right w:val="single" w:sz="8" w:space="0" w:color="auto"/>
            </w:tcBorders>
            <w:shd w:val="clear" w:color="auto" w:fill="auto"/>
          </w:tcPr>
          <w:p w14:paraId="09FF0437" w14:textId="77777777" w:rsidR="00455364" w:rsidRPr="00902CC5" w:rsidRDefault="00455364" w:rsidP="00473199">
            <w:pPr>
              <w:tabs>
                <w:tab w:val="left" w:pos="432"/>
              </w:tabs>
              <w:rPr>
                <w:rFonts w:ascii="Times New Roman" w:hAnsi="Times New Roman"/>
                <w:sz w:val="16"/>
                <w:szCs w:val="16"/>
              </w:rPr>
            </w:pPr>
            <w:r w:rsidRPr="00902CC5">
              <w:rPr>
                <w:rFonts w:ascii="Times New Roman" w:hAnsi="Times New Roman"/>
                <w:sz w:val="16"/>
                <w:szCs w:val="16"/>
              </w:rPr>
              <w:t>Hispanic X Overweight</w:t>
            </w:r>
          </w:p>
        </w:tc>
        <w:tc>
          <w:tcPr>
            <w:tcW w:w="1440" w:type="dxa"/>
            <w:vMerge w:val="restart"/>
            <w:tcBorders>
              <w:top w:val="single" w:sz="4" w:space="0" w:color="auto"/>
              <w:left w:val="single" w:sz="8" w:space="0" w:color="auto"/>
              <w:right w:val="single" w:sz="8" w:space="0" w:color="auto"/>
            </w:tcBorders>
            <w:shd w:val="clear" w:color="auto" w:fill="auto"/>
            <w:vAlign w:val="center"/>
          </w:tcPr>
          <w:p w14:paraId="17515FF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w:t>
            </w:r>
          </w:p>
        </w:tc>
        <w:tc>
          <w:tcPr>
            <w:tcW w:w="1440" w:type="dxa"/>
            <w:tcBorders>
              <w:top w:val="single" w:sz="4" w:space="0" w:color="auto"/>
              <w:left w:val="single" w:sz="8" w:space="0" w:color="auto"/>
              <w:right w:val="single" w:sz="8" w:space="0" w:color="auto"/>
            </w:tcBorders>
            <w:shd w:val="clear" w:color="auto" w:fill="auto"/>
          </w:tcPr>
          <w:p w14:paraId="27DC349E"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0.0988 </w:t>
            </w:r>
          </w:p>
        </w:tc>
        <w:tc>
          <w:tcPr>
            <w:tcW w:w="1440" w:type="dxa"/>
            <w:vMerge w:val="restart"/>
            <w:tcBorders>
              <w:top w:val="single" w:sz="4" w:space="0" w:color="auto"/>
              <w:left w:val="single" w:sz="8" w:space="0" w:color="auto"/>
              <w:right w:val="single" w:sz="8" w:space="0" w:color="auto"/>
            </w:tcBorders>
            <w:shd w:val="clear" w:color="auto" w:fill="auto"/>
            <w:vAlign w:val="center"/>
          </w:tcPr>
          <w:p w14:paraId="45DB64B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w:t>
            </w:r>
          </w:p>
        </w:tc>
        <w:tc>
          <w:tcPr>
            <w:tcW w:w="1440" w:type="dxa"/>
            <w:tcBorders>
              <w:top w:val="single" w:sz="4" w:space="0" w:color="auto"/>
              <w:left w:val="single" w:sz="8" w:space="0" w:color="auto"/>
            </w:tcBorders>
            <w:shd w:val="clear" w:color="auto" w:fill="auto"/>
          </w:tcPr>
          <w:p w14:paraId="0CB3C01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-0.0119 </w:t>
            </w:r>
          </w:p>
        </w:tc>
      </w:tr>
      <w:tr w:rsidR="00455364" w:rsidRPr="00902CC5" w14:paraId="5170DF23" w14:textId="77777777" w:rsidTr="00455364">
        <w:trPr>
          <w:cantSplit/>
          <w:trHeight w:hRule="exact" w:val="187"/>
          <w:jc w:val="center"/>
        </w:trPr>
        <w:tc>
          <w:tcPr>
            <w:tcW w:w="1728" w:type="dxa"/>
            <w:tcBorders>
              <w:bottom w:val="single" w:sz="4" w:space="0" w:color="auto"/>
              <w:right w:val="single" w:sz="8" w:space="0" w:color="auto"/>
            </w:tcBorders>
            <w:shd w:val="clear" w:color="auto" w:fill="auto"/>
          </w:tcPr>
          <w:p w14:paraId="3F95BA27" w14:textId="77777777" w:rsidR="00455364" w:rsidRPr="00902CC5" w:rsidRDefault="00455364" w:rsidP="00473199">
            <w:pPr>
              <w:tabs>
                <w:tab w:val="left" w:pos="432"/>
              </w:tabs>
              <w:rPr>
                <w:rFonts w:ascii="Times New Roman" w:hAnsi="Times New Roman"/>
                <w:sz w:val="16"/>
                <w:szCs w:val="16"/>
              </w:rPr>
            </w:pPr>
          </w:p>
        </w:tc>
        <w:tc>
          <w:tcPr>
            <w:tcW w:w="1440" w:type="dxa"/>
            <w:vMerge/>
            <w:tcBorders>
              <w:left w:val="single" w:sz="8" w:space="0" w:color="auto"/>
              <w:bottom w:val="single" w:sz="4" w:space="0" w:color="auto"/>
              <w:right w:val="single" w:sz="8" w:space="0" w:color="auto"/>
            </w:tcBorders>
            <w:shd w:val="clear" w:color="auto" w:fill="auto"/>
          </w:tcPr>
          <w:p w14:paraId="6E133565"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71F44B9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(0.092)</w:t>
            </w:r>
          </w:p>
        </w:tc>
        <w:tc>
          <w:tcPr>
            <w:tcW w:w="1440" w:type="dxa"/>
            <w:vMerge/>
            <w:tcBorders>
              <w:left w:val="single" w:sz="8" w:space="0" w:color="auto"/>
              <w:bottom w:val="single" w:sz="4" w:space="0" w:color="auto"/>
              <w:right w:val="single" w:sz="8" w:space="0" w:color="auto"/>
            </w:tcBorders>
            <w:shd w:val="clear" w:color="auto" w:fill="auto"/>
          </w:tcPr>
          <w:p w14:paraId="4405C3D7"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tcBorders>
              <w:left w:val="single" w:sz="8" w:space="0" w:color="auto"/>
              <w:bottom w:val="single" w:sz="4" w:space="0" w:color="auto"/>
            </w:tcBorders>
            <w:shd w:val="clear" w:color="auto" w:fill="auto"/>
          </w:tcPr>
          <w:p w14:paraId="2C36E80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(0.0818)</w:t>
            </w:r>
          </w:p>
        </w:tc>
      </w:tr>
      <w:tr w:rsidR="00455364" w:rsidRPr="00902CC5" w14:paraId="36E6BA8C" w14:textId="77777777" w:rsidTr="00455364">
        <w:trPr>
          <w:cantSplit/>
          <w:trHeight w:hRule="exact" w:val="187"/>
          <w:jc w:val="center"/>
        </w:trPr>
        <w:tc>
          <w:tcPr>
            <w:tcW w:w="1728" w:type="dxa"/>
            <w:tcBorders>
              <w:top w:val="single" w:sz="4" w:space="0" w:color="auto"/>
              <w:right w:val="single" w:sz="8" w:space="0" w:color="auto"/>
            </w:tcBorders>
            <w:shd w:val="clear" w:color="auto" w:fill="auto"/>
          </w:tcPr>
          <w:p w14:paraId="722D2631" w14:textId="77777777" w:rsidR="00455364" w:rsidRPr="00902CC5" w:rsidRDefault="00455364" w:rsidP="00473199">
            <w:pPr>
              <w:tabs>
                <w:tab w:val="left" w:pos="432"/>
              </w:tabs>
              <w:rPr>
                <w:rFonts w:ascii="Times New Roman" w:hAnsi="Times New Roman"/>
                <w:sz w:val="16"/>
                <w:szCs w:val="16"/>
              </w:rPr>
            </w:pPr>
            <w:r w:rsidRPr="00902CC5">
              <w:rPr>
                <w:rFonts w:ascii="Times New Roman" w:hAnsi="Times New Roman"/>
                <w:sz w:val="16"/>
                <w:szCs w:val="16"/>
              </w:rPr>
              <w:t>Hispanic X Obese</w:t>
            </w:r>
          </w:p>
        </w:tc>
        <w:tc>
          <w:tcPr>
            <w:tcW w:w="1440" w:type="dxa"/>
            <w:vMerge w:val="restart"/>
            <w:tcBorders>
              <w:top w:val="single" w:sz="4" w:space="0" w:color="auto"/>
              <w:left w:val="single" w:sz="8" w:space="0" w:color="auto"/>
              <w:right w:val="single" w:sz="8" w:space="0" w:color="auto"/>
            </w:tcBorders>
            <w:shd w:val="clear" w:color="auto" w:fill="auto"/>
            <w:vAlign w:val="center"/>
          </w:tcPr>
          <w:p w14:paraId="491F15E5"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w:t>
            </w:r>
          </w:p>
        </w:tc>
        <w:tc>
          <w:tcPr>
            <w:tcW w:w="1440" w:type="dxa"/>
            <w:vMerge w:val="restart"/>
            <w:tcBorders>
              <w:top w:val="single" w:sz="4" w:space="0" w:color="auto"/>
              <w:left w:val="single" w:sz="8" w:space="0" w:color="auto"/>
              <w:right w:val="single" w:sz="8" w:space="0" w:color="auto"/>
            </w:tcBorders>
            <w:shd w:val="clear" w:color="auto" w:fill="auto"/>
          </w:tcPr>
          <w:p w14:paraId="4897C1D7"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0.1018 </w:t>
            </w:r>
          </w:p>
          <w:p w14:paraId="00F4322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(0.0919)</w:t>
            </w:r>
          </w:p>
        </w:tc>
        <w:tc>
          <w:tcPr>
            <w:tcW w:w="1440" w:type="dxa"/>
            <w:vMerge w:val="restart"/>
            <w:tcBorders>
              <w:top w:val="single" w:sz="4" w:space="0" w:color="auto"/>
              <w:left w:val="single" w:sz="8" w:space="0" w:color="auto"/>
              <w:right w:val="single" w:sz="8" w:space="0" w:color="auto"/>
            </w:tcBorders>
            <w:shd w:val="clear" w:color="auto" w:fill="auto"/>
            <w:vAlign w:val="center"/>
          </w:tcPr>
          <w:p w14:paraId="33356607"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w:t>
            </w:r>
          </w:p>
        </w:tc>
        <w:tc>
          <w:tcPr>
            <w:tcW w:w="1440" w:type="dxa"/>
            <w:tcBorders>
              <w:top w:val="single" w:sz="4" w:space="0" w:color="auto"/>
              <w:left w:val="single" w:sz="8" w:space="0" w:color="auto"/>
            </w:tcBorders>
            <w:shd w:val="clear" w:color="auto" w:fill="auto"/>
          </w:tcPr>
          <w:p w14:paraId="2297DC2F"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-0.0548 </w:t>
            </w:r>
          </w:p>
        </w:tc>
      </w:tr>
      <w:tr w:rsidR="00455364" w:rsidRPr="00902CC5" w14:paraId="0CAB1550" w14:textId="77777777" w:rsidTr="00455364">
        <w:trPr>
          <w:cantSplit/>
          <w:trHeight w:hRule="exact" w:val="187"/>
          <w:jc w:val="center"/>
        </w:trPr>
        <w:tc>
          <w:tcPr>
            <w:tcW w:w="1728" w:type="dxa"/>
            <w:tcBorders>
              <w:bottom w:val="single" w:sz="4" w:space="0" w:color="auto"/>
              <w:right w:val="single" w:sz="8" w:space="0" w:color="auto"/>
            </w:tcBorders>
            <w:shd w:val="clear" w:color="auto" w:fill="auto"/>
          </w:tcPr>
          <w:p w14:paraId="4C8F6948" w14:textId="77777777" w:rsidR="00455364" w:rsidRPr="00902CC5" w:rsidRDefault="00455364" w:rsidP="00473199">
            <w:pPr>
              <w:tabs>
                <w:tab w:val="left" w:pos="432"/>
              </w:tabs>
              <w:rPr>
                <w:rFonts w:ascii="Times New Roman" w:hAnsi="Times New Roman"/>
                <w:sz w:val="16"/>
                <w:szCs w:val="16"/>
              </w:rPr>
            </w:pPr>
          </w:p>
        </w:tc>
        <w:tc>
          <w:tcPr>
            <w:tcW w:w="1440" w:type="dxa"/>
            <w:vMerge/>
            <w:tcBorders>
              <w:left w:val="single" w:sz="8" w:space="0" w:color="auto"/>
              <w:bottom w:val="single" w:sz="4" w:space="0" w:color="auto"/>
              <w:right w:val="single" w:sz="8" w:space="0" w:color="auto"/>
            </w:tcBorders>
            <w:shd w:val="clear" w:color="auto" w:fill="auto"/>
          </w:tcPr>
          <w:p w14:paraId="34C6DE33"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vMerge/>
            <w:tcBorders>
              <w:left w:val="single" w:sz="8" w:space="0" w:color="auto"/>
              <w:bottom w:val="single" w:sz="4" w:space="0" w:color="auto"/>
              <w:right w:val="single" w:sz="8" w:space="0" w:color="auto"/>
            </w:tcBorders>
            <w:shd w:val="clear" w:color="auto" w:fill="auto"/>
          </w:tcPr>
          <w:p w14:paraId="4C472BB5"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vMerge/>
            <w:tcBorders>
              <w:left w:val="single" w:sz="8" w:space="0" w:color="auto"/>
              <w:bottom w:val="single" w:sz="4" w:space="0" w:color="auto"/>
              <w:right w:val="single" w:sz="8" w:space="0" w:color="auto"/>
            </w:tcBorders>
            <w:shd w:val="clear" w:color="auto" w:fill="auto"/>
          </w:tcPr>
          <w:p w14:paraId="6164AF25"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tcBorders>
              <w:left w:val="single" w:sz="8" w:space="0" w:color="auto"/>
              <w:bottom w:val="single" w:sz="4" w:space="0" w:color="auto"/>
            </w:tcBorders>
            <w:shd w:val="clear" w:color="auto" w:fill="auto"/>
          </w:tcPr>
          <w:p w14:paraId="6EA009F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(0.0934)</w:t>
            </w:r>
          </w:p>
        </w:tc>
      </w:tr>
      <w:tr w:rsidR="00455364" w:rsidRPr="00902CC5" w14:paraId="3B7D29E0"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1A5D43C1" w14:textId="77777777" w:rsidR="00455364" w:rsidRPr="00902CC5" w:rsidRDefault="00455364" w:rsidP="00473199">
            <w:pPr>
              <w:tabs>
                <w:tab w:val="left" w:pos="432"/>
              </w:tabs>
              <w:rPr>
                <w:rFonts w:ascii="Times New Roman" w:hAnsi="Times New Roman"/>
                <w:sz w:val="16"/>
                <w:szCs w:val="16"/>
              </w:rPr>
            </w:pPr>
            <w:r w:rsidRPr="00902CC5">
              <w:rPr>
                <w:rFonts w:ascii="Times New Roman" w:hAnsi="Times New Roman"/>
                <w:sz w:val="16"/>
                <w:szCs w:val="16"/>
              </w:rPr>
              <w:t>Married</w:t>
            </w:r>
          </w:p>
        </w:tc>
        <w:tc>
          <w:tcPr>
            <w:tcW w:w="1440" w:type="dxa"/>
            <w:vMerge w:val="restart"/>
            <w:tcBorders>
              <w:top w:val="single" w:sz="4" w:space="0" w:color="auto"/>
              <w:left w:val="single" w:sz="8" w:space="0" w:color="auto"/>
              <w:right w:val="single" w:sz="8" w:space="0" w:color="auto"/>
            </w:tcBorders>
            <w:shd w:val="clear" w:color="auto" w:fill="auto"/>
          </w:tcPr>
          <w:p w14:paraId="06FD049B"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0.0198 </w:t>
            </w:r>
          </w:p>
          <w:p w14:paraId="33A6585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(0.0405)</w:t>
            </w:r>
          </w:p>
        </w:tc>
        <w:tc>
          <w:tcPr>
            <w:tcW w:w="1440" w:type="dxa"/>
            <w:vMerge w:val="restart"/>
            <w:tcBorders>
              <w:top w:val="single" w:sz="4" w:space="0" w:color="auto"/>
              <w:left w:val="single" w:sz="8" w:space="0" w:color="auto"/>
              <w:right w:val="single" w:sz="8" w:space="0" w:color="auto"/>
            </w:tcBorders>
            <w:shd w:val="clear" w:color="auto" w:fill="auto"/>
          </w:tcPr>
          <w:p w14:paraId="0F97FDF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0.0205 </w:t>
            </w:r>
          </w:p>
          <w:p w14:paraId="54F79A77"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(0.0404)</w:t>
            </w:r>
          </w:p>
        </w:tc>
        <w:tc>
          <w:tcPr>
            <w:tcW w:w="1440" w:type="dxa"/>
            <w:tcBorders>
              <w:top w:val="single" w:sz="4" w:space="0" w:color="auto"/>
              <w:left w:val="single" w:sz="8" w:space="0" w:color="auto"/>
              <w:right w:val="single" w:sz="8" w:space="0" w:color="auto"/>
            </w:tcBorders>
            <w:shd w:val="clear" w:color="auto" w:fill="auto"/>
          </w:tcPr>
          <w:p w14:paraId="39EDB2F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0.072 </w:t>
            </w:r>
          </w:p>
        </w:tc>
        <w:tc>
          <w:tcPr>
            <w:tcW w:w="1440" w:type="dxa"/>
            <w:tcBorders>
              <w:top w:val="single" w:sz="4" w:space="0" w:color="auto"/>
              <w:left w:val="single" w:sz="8" w:space="0" w:color="auto"/>
            </w:tcBorders>
            <w:shd w:val="clear" w:color="auto" w:fill="auto"/>
          </w:tcPr>
          <w:p w14:paraId="6EF8024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0.0727 </w:t>
            </w:r>
          </w:p>
        </w:tc>
      </w:tr>
      <w:tr w:rsidR="00455364" w:rsidRPr="00902CC5" w14:paraId="4860CA6D" w14:textId="77777777" w:rsidTr="00455364">
        <w:trPr>
          <w:cantSplit/>
          <w:trHeight w:hRule="exact" w:val="187"/>
          <w:jc w:val="center"/>
        </w:trPr>
        <w:tc>
          <w:tcPr>
            <w:tcW w:w="1728" w:type="dxa"/>
            <w:vMerge/>
            <w:tcBorders>
              <w:right w:val="single" w:sz="8" w:space="0" w:color="auto"/>
            </w:tcBorders>
            <w:shd w:val="clear" w:color="auto" w:fill="auto"/>
          </w:tcPr>
          <w:p w14:paraId="4BBC516A" w14:textId="77777777" w:rsidR="00455364" w:rsidRPr="00902CC5" w:rsidRDefault="00455364" w:rsidP="00473199">
            <w:pPr>
              <w:tabs>
                <w:tab w:val="left" w:pos="432"/>
              </w:tabs>
              <w:rPr>
                <w:rFonts w:ascii="Times New Roman" w:hAnsi="Times New Roman"/>
                <w:sz w:val="16"/>
                <w:szCs w:val="16"/>
              </w:rPr>
            </w:pPr>
          </w:p>
        </w:tc>
        <w:tc>
          <w:tcPr>
            <w:tcW w:w="1440" w:type="dxa"/>
            <w:vMerge/>
            <w:tcBorders>
              <w:left w:val="single" w:sz="8" w:space="0" w:color="auto"/>
              <w:right w:val="single" w:sz="8" w:space="0" w:color="auto"/>
            </w:tcBorders>
            <w:shd w:val="clear" w:color="auto" w:fill="auto"/>
          </w:tcPr>
          <w:p w14:paraId="128C1D96"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vMerge/>
            <w:tcBorders>
              <w:left w:val="single" w:sz="8" w:space="0" w:color="auto"/>
              <w:right w:val="single" w:sz="8" w:space="0" w:color="auto"/>
            </w:tcBorders>
            <w:shd w:val="clear" w:color="auto" w:fill="auto"/>
          </w:tcPr>
          <w:p w14:paraId="2457C14F" w14:textId="77777777" w:rsidR="00455364" w:rsidRPr="00902CC5" w:rsidRDefault="00455364" w:rsidP="00473199">
            <w:pPr>
              <w:tabs>
                <w:tab w:val="left" w:pos="432"/>
              </w:tabs>
              <w:jc w:val="center"/>
              <w:rPr>
                <w:rFonts w:ascii="Times New Roman" w:hAnsi="Times New Roman"/>
                <w:color w:val="000000"/>
                <w:sz w:val="16"/>
                <w:szCs w:val="16"/>
              </w:rPr>
            </w:pPr>
          </w:p>
        </w:tc>
        <w:tc>
          <w:tcPr>
            <w:tcW w:w="1440" w:type="dxa"/>
            <w:tcBorders>
              <w:left w:val="single" w:sz="8" w:space="0" w:color="auto"/>
              <w:right w:val="single" w:sz="8" w:space="0" w:color="auto"/>
            </w:tcBorders>
            <w:shd w:val="clear" w:color="auto" w:fill="auto"/>
          </w:tcPr>
          <w:p w14:paraId="559FC7EB"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(0.0483)</w:t>
            </w:r>
          </w:p>
        </w:tc>
        <w:tc>
          <w:tcPr>
            <w:tcW w:w="1440" w:type="dxa"/>
            <w:tcBorders>
              <w:left w:val="single" w:sz="8" w:space="0" w:color="auto"/>
            </w:tcBorders>
            <w:shd w:val="clear" w:color="auto" w:fill="auto"/>
          </w:tcPr>
          <w:p w14:paraId="6DC5628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(0.0483)</w:t>
            </w:r>
          </w:p>
        </w:tc>
      </w:tr>
      <w:tr w:rsidR="00455364" w:rsidRPr="00902CC5" w14:paraId="3586AB31"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4442903D" w14:textId="77777777" w:rsidR="00455364" w:rsidRPr="00902CC5" w:rsidRDefault="00455364" w:rsidP="00473199">
            <w:pPr>
              <w:tabs>
                <w:tab w:val="left" w:pos="432"/>
              </w:tabs>
              <w:rPr>
                <w:rFonts w:ascii="Times New Roman" w:hAnsi="Times New Roman"/>
                <w:sz w:val="16"/>
                <w:szCs w:val="16"/>
              </w:rPr>
            </w:pPr>
            <w:r w:rsidRPr="00902CC5">
              <w:rPr>
                <w:rFonts w:ascii="Times New Roman" w:hAnsi="Times New Roman"/>
                <w:sz w:val="16"/>
                <w:szCs w:val="16"/>
              </w:rPr>
              <w:t>Separated</w:t>
            </w:r>
          </w:p>
        </w:tc>
        <w:tc>
          <w:tcPr>
            <w:tcW w:w="1440" w:type="dxa"/>
            <w:tcBorders>
              <w:top w:val="single" w:sz="4" w:space="0" w:color="auto"/>
              <w:left w:val="single" w:sz="8" w:space="0" w:color="auto"/>
              <w:right w:val="single" w:sz="8" w:space="0" w:color="auto"/>
            </w:tcBorders>
            <w:shd w:val="clear" w:color="auto" w:fill="auto"/>
          </w:tcPr>
          <w:p w14:paraId="48A4496E"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-0.1194 ^</w:t>
            </w:r>
          </w:p>
        </w:tc>
        <w:tc>
          <w:tcPr>
            <w:tcW w:w="1440" w:type="dxa"/>
            <w:tcBorders>
              <w:top w:val="single" w:sz="4" w:space="0" w:color="auto"/>
              <w:left w:val="single" w:sz="8" w:space="0" w:color="auto"/>
              <w:right w:val="single" w:sz="8" w:space="0" w:color="auto"/>
            </w:tcBorders>
            <w:shd w:val="clear" w:color="auto" w:fill="auto"/>
          </w:tcPr>
          <w:p w14:paraId="61A1CF8F"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-0.1102 </w:t>
            </w:r>
          </w:p>
        </w:tc>
        <w:tc>
          <w:tcPr>
            <w:tcW w:w="1440" w:type="dxa"/>
            <w:tcBorders>
              <w:top w:val="single" w:sz="4" w:space="0" w:color="auto"/>
              <w:left w:val="single" w:sz="8" w:space="0" w:color="auto"/>
              <w:right w:val="single" w:sz="8" w:space="0" w:color="auto"/>
            </w:tcBorders>
            <w:shd w:val="clear" w:color="auto" w:fill="auto"/>
          </w:tcPr>
          <w:p w14:paraId="17A48F8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0.0388 </w:t>
            </w:r>
          </w:p>
        </w:tc>
        <w:tc>
          <w:tcPr>
            <w:tcW w:w="1440" w:type="dxa"/>
            <w:tcBorders>
              <w:top w:val="single" w:sz="4" w:space="0" w:color="auto"/>
              <w:left w:val="single" w:sz="8" w:space="0" w:color="auto"/>
            </w:tcBorders>
            <w:shd w:val="clear" w:color="auto" w:fill="auto"/>
          </w:tcPr>
          <w:p w14:paraId="1F23A53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0.0369 </w:t>
            </w:r>
          </w:p>
        </w:tc>
      </w:tr>
      <w:tr w:rsidR="00455364" w:rsidRPr="00902CC5" w14:paraId="051B7D5B"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0A6239B7" w14:textId="77777777" w:rsidR="00455364" w:rsidRPr="00902CC5" w:rsidRDefault="00455364" w:rsidP="00473199">
            <w:pPr>
              <w:tabs>
                <w:tab w:val="left" w:pos="432"/>
              </w:tabs>
              <w:rPr>
                <w:rFonts w:ascii="Times New Roman" w:hAnsi="Times New Roman"/>
                <w:sz w:val="16"/>
                <w:szCs w:val="16"/>
              </w:rPr>
            </w:pPr>
          </w:p>
        </w:tc>
        <w:tc>
          <w:tcPr>
            <w:tcW w:w="1440" w:type="dxa"/>
            <w:tcBorders>
              <w:left w:val="single" w:sz="8" w:space="0" w:color="auto"/>
              <w:bottom w:val="single" w:sz="4" w:space="0" w:color="auto"/>
              <w:right w:val="single" w:sz="8" w:space="0" w:color="auto"/>
            </w:tcBorders>
            <w:shd w:val="clear" w:color="auto" w:fill="auto"/>
          </w:tcPr>
          <w:p w14:paraId="754CDCD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(0.0698)</w:t>
            </w:r>
          </w:p>
        </w:tc>
        <w:tc>
          <w:tcPr>
            <w:tcW w:w="1440" w:type="dxa"/>
            <w:tcBorders>
              <w:left w:val="single" w:sz="8" w:space="0" w:color="auto"/>
              <w:bottom w:val="single" w:sz="4" w:space="0" w:color="auto"/>
              <w:right w:val="single" w:sz="8" w:space="0" w:color="auto"/>
            </w:tcBorders>
            <w:shd w:val="clear" w:color="auto" w:fill="auto"/>
          </w:tcPr>
          <w:p w14:paraId="20C05F1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(0.0697)</w:t>
            </w:r>
          </w:p>
        </w:tc>
        <w:tc>
          <w:tcPr>
            <w:tcW w:w="1440" w:type="dxa"/>
            <w:tcBorders>
              <w:left w:val="single" w:sz="8" w:space="0" w:color="auto"/>
              <w:bottom w:val="single" w:sz="4" w:space="0" w:color="auto"/>
              <w:right w:val="single" w:sz="8" w:space="0" w:color="auto"/>
            </w:tcBorders>
            <w:shd w:val="clear" w:color="auto" w:fill="auto"/>
          </w:tcPr>
          <w:p w14:paraId="0F0D10D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(0.0894)</w:t>
            </w:r>
          </w:p>
        </w:tc>
        <w:tc>
          <w:tcPr>
            <w:tcW w:w="1440" w:type="dxa"/>
            <w:tcBorders>
              <w:left w:val="single" w:sz="8" w:space="0" w:color="auto"/>
              <w:bottom w:val="single" w:sz="4" w:space="0" w:color="auto"/>
            </w:tcBorders>
            <w:shd w:val="clear" w:color="auto" w:fill="auto"/>
          </w:tcPr>
          <w:p w14:paraId="034B918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(0.0894)</w:t>
            </w:r>
          </w:p>
        </w:tc>
      </w:tr>
      <w:tr w:rsidR="00455364" w:rsidRPr="00902CC5" w14:paraId="4809723C"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0AA4C935" w14:textId="77777777" w:rsidR="00455364" w:rsidRPr="00902CC5" w:rsidRDefault="00455364" w:rsidP="00473199">
            <w:pPr>
              <w:tabs>
                <w:tab w:val="left" w:pos="432"/>
              </w:tabs>
              <w:rPr>
                <w:rFonts w:ascii="Times New Roman" w:hAnsi="Times New Roman"/>
                <w:sz w:val="16"/>
                <w:szCs w:val="16"/>
              </w:rPr>
            </w:pPr>
            <w:r w:rsidRPr="00902CC5">
              <w:rPr>
                <w:rFonts w:ascii="Times New Roman" w:hAnsi="Times New Roman"/>
                <w:sz w:val="16"/>
                <w:szCs w:val="16"/>
              </w:rPr>
              <w:lastRenderedPageBreak/>
              <w:t>Child6</w:t>
            </w:r>
          </w:p>
        </w:tc>
        <w:tc>
          <w:tcPr>
            <w:tcW w:w="1440" w:type="dxa"/>
            <w:tcBorders>
              <w:top w:val="single" w:sz="4" w:space="0" w:color="auto"/>
              <w:left w:val="single" w:sz="8" w:space="0" w:color="auto"/>
              <w:right w:val="single" w:sz="8" w:space="0" w:color="auto"/>
            </w:tcBorders>
            <w:shd w:val="clear" w:color="auto" w:fill="auto"/>
          </w:tcPr>
          <w:p w14:paraId="6EC7A2C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-0.013 </w:t>
            </w:r>
          </w:p>
        </w:tc>
        <w:tc>
          <w:tcPr>
            <w:tcW w:w="1440" w:type="dxa"/>
            <w:tcBorders>
              <w:top w:val="single" w:sz="4" w:space="0" w:color="auto"/>
              <w:left w:val="single" w:sz="8" w:space="0" w:color="auto"/>
              <w:right w:val="single" w:sz="8" w:space="0" w:color="auto"/>
            </w:tcBorders>
            <w:shd w:val="clear" w:color="auto" w:fill="auto"/>
          </w:tcPr>
          <w:p w14:paraId="7BBB8CA5"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-0.0112 </w:t>
            </w:r>
          </w:p>
        </w:tc>
        <w:tc>
          <w:tcPr>
            <w:tcW w:w="1440" w:type="dxa"/>
            <w:tcBorders>
              <w:top w:val="single" w:sz="4" w:space="0" w:color="auto"/>
              <w:left w:val="single" w:sz="8" w:space="0" w:color="auto"/>
              <w:right w:val="single" w:sz="8" w:space="0" w:color="auto"/>
            </w:tcBorders>
            <w:shd w:val="clear" w:color="auto" w:fill="auto"/>
          </w:tcPr>
          <w:p w14:paraId="650F9AA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0.0073 </w:t>
            </w:r>
          </w:p>
        </w:tc>
        <w:tc>
          <w:tcPr>
            <w:tcW w:w="1440" w:type="dxa"/>
            <w:tcBorders>
              <w:top w:val="single" w:sz="4" w:space="0" w:color="auto"/>
              <w:left w:val="single" w:sz="8" w:space="0" w:color="auto"/>
            </w:tcBorders>
            <w:shd w:val="clear" w:color="auto" w:fill="auto"/>
          </w:tcPr>
          <w:p w14:paraId="22AC536E"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0.0073 </w:t>
            </w:r>
          </w:p>
        </w:tc>
      </w:tr>
      <w:tr w:rsidR="00455364" w:rsidRPr="00902CC5" w14:paraId="5239F27C"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2D704862" w14:textId="77777777" w:rsidR="00455364" w:rsidRPr="00902CC5" w:rsidRDefault="00455364" w:rsidP="00473199">
            <w:pPr>
              <w:tabs>
                <w:tab w:val="left" w:pos="432"/>
              </w:tabs>
              <w:rPr>
                <w:rFonts w:ascii="Times New Roman" w:hAnsi="Times New Roman"/>
                <w:sz w:val="16"/>
                <w:szCs w:val="16"/>
              </w:rPr>
            </w:pPr>
          </w:p>
        </w:tc>
        <w:tc>
          <w:tcPr>
            <w:tcW w:w="1440" w:type="dxa"/>
            <w:tcBorders>
              <w:left w:val="single" w:sz="8" w:space="0" w:color="auto"/>
              <w:bottom w:val="single" w:sz="4" w:space="0" w:color="auto"/>
              <w:right w:val="single" w:sz="8" w:space="0" w:color="auto"/>
            </w:tcBorders>
            <w:shd w:val="clear" w:color="auto" w:fill="auto"/>
          </w:tcPr>
          <w:p w14:paraId="4795903F"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(0.0171)</w:t>
            </w:r>
          </w:p>
        </w:tc>
        <w:tc>
          <w:tcPr>
            <w:tcW w:w="1440" w:type="dxa"/>
            <w:tcBorders>
              <w:left w:val="single" w:sz="8" w:space="0" w:color="auto"/>
              <w:bottom w:val="single" w:sz="4" w:space="0" w:color="auto"/>
              <w:right w:val="single" w:sz="8" w:space="0" w:color="auto"/>
            </w:tcBorders>
            <w:shd w:val="clear" w:color="auto" w:fill="auto"/>
          </w:tcPr>
          <w:p w14:paraId="4FCBA70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(0.0171)</w:t>
            </w:r>
          </w:p>
        </w:tc>
        <w:tc>
          <w:tcPr>
            <w:tcW w:w="1440" w:type="dxa"/>
            <w:tcBorders>
              <w:left w:val="single" w:sz="8" w:space="0" w:color="auto"/>
              <w:bottom w:val="single" w:sz="4" w:space="0" w:color="auto"/>
              <w:right w:val="single" w:sz="8" w:space="0" w:color="auto"/>
            </w:tcBorders>
            <w:shd w:val="clear" w:color="auto" w:fill="auto"/>
          </w:tcPr>
          <w:p w14:paraId="52D30E0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(0.0214)</w:t>
            </w:r>
          </w:p>
        </w:tc>
        <w:tc>
          <w:tcPr>
            <w:tcW w:w="1440" w:type="dxa"/>
            <w:tcBorders>
              <w:left w:val="single" w:sz="8" w:space="0" w:color="auto"/>
              <w:bottom w:val="single" w:sz="4" w:space="0" w:color="auto"/>
            </w:tcBorders>
            <w:shd w:val="clear" w:color="auto" w:fill="auto"/>
          </w:tcPr>
          <w:p w14:paraId="05CE30F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(0.0214)</w:t>
            </w:r>
          </w:p>
        </w:tc>
      </w:tr>
      <w:tr w:rsidR="00455364" w:rsidRPr="00902CC5" w14:paraId="1CB44F8A"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14186F11" w14:textId="77777777" w:rsidR="00455364" w:rsidRPr="00902CC5" w:rsidRDefault="00455364" w:rsidP="00473199">
            <w:pPr>
              <w:tabs>
                <w:tab w:val="left" w:pos="432"/>
              </w:tabs>
              <w:rPr>
                <w:rFonts w:ascii="Times New Roman" w:hAnsi="Times New Roman"/>
                <w:color w:val="000000"/>
                <w:sz w:val="16"/>
                <w:szCs w:val="16"/>
              </w:rPr>
            </w:pPr>
            <w:proofErr w:type="spellStart"/>
            <w:r w:rsidRPr="00902CC5">
              <w:rPr>
                <w:rFonts w:ascii="Times New Roman" w:hAnsi="Times New Roman"/>
                <w:sz w:val="16"/>
                <w:szCs w:val="16"/>
              </w:rPr>
              <w:t>FamIncome</w:t>
            </w:r>
            <w:proofErr w:type="spellEnd"/>
          </w:p>
        </w:tc>
        <w:tc>
          <w:tcPr>
            <w:tcW w:w="1440" w:type="dxa"/>
            <w:tcBorders>
              <w:top w:val="single" w:sz="4" w:space="0" w:color="auto"/>
              <w:left w:val="single" w:sz="8" w:space="0" w:color="auto"/>
              <w:right w:val="single" w:sz="8" w:space="0" w:color="auto"/>
            </w:tcBorders>
            <w:shd w:val="clear" w:color="auto" w:fill="auto"/>
          </w:tcPr>
          <w:p w14:paraId="0869A7D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0.0262 ***</w:t>
            </w:r>
          </w:p>
        </w:tc>
        <w:tc>
          <w:tcPr>
            <w:tcW w:w="1440" w:type="dxa"/>
            <w:tcBorders>
              <w:top w:val="single" w:sz="4" w:space="0" w:color="auto"/>
              <w:left w:val="single" w:sz="8" w:space="0" w:color="auto"/>
              <w:right w:val="single" w:sz="8" w:space="0" w:color="auto"/>
            </w:tcBorders>
            <w:shd w:val="clear" w:color="auto" w:fill="auto"/>
          </w:tcPr>
          <w:p w14:paraId="58595DB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0.026 ***</w:t>
            </w:r>
          </w:p>
        </w:tc>
        <w:tc>
          <w:tcPr>
            <w:tcW w:w="1440" w:type="dxa"/>
            <w:tcBorders>
              <w:top w:val="single" w:sz="4" w:space="0" w:color="auto"/>
              <w:left w:val="single" w:sz="8" w:space="0" w:color="auto"/>
              <w:right w:val="single" w:sz="8" w:space="0" w:color="auto"/>
            </w:tcBorders>
            <w:shd w:val="clear" w:color="auto" w:fill="auto"/>
          </w:tcPr>
          <w:p w14:paraId="776E0C0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0.003 </w:t>
            </w:r>
          </w:p>
        </w:tc>
        <w:tc>
          <w:tcPr>
            <w:tcW w:w="1440" w:type="dxa"/>
            <w:tcBorders>
              <w:top w:val="single" w:sz="4" w:space="0" w:color="auto"/>
              <w:left w:val="single" w:sz="8" w:space="0" w:color="auto"/>
            </w:tcBorders>
            <w:shd w:val="clear" w:color="auto" w:fill="auto"/>
          </w:tcPr>
          <w:p w14:paraId="53D13A3E"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0.003 </w:t>
            </w:r>
          </w:p>
        </w:tc>
      </w:tr>
      <w:tr w:rsidR="00455364" w:rsidRPr="00902CC5" w14:paraId="4B251B60"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4C5C3401"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0843E02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(0.0059)</w:t>
            </w:r>
          </w:p>
        </w:tc>
        <w:tc>
          <w:tcPr>
            <w:tcW w:w="1440" w:type="dxa"/>
            <w:tcBorders>
              <w:left w:val="single" w:sz="8" w:space="0" w:color="auto"/>
              <w:bottom w:val="single" w:sz="4" w:space="0" w:color="auto"/>
              <w:right w:val="single" w:sz="8" w:space="0" w:color="auto"/>
            </w:tcBorders>
            <w:shd w:val="clear" w:color="auto" w:fill="auto"/>
          </w:tcPr>
          <w:p w14:paraId="2EFB378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(0.0059)</w:t>
            </w:r>
          </w:p>
        </w:tc>
        <w:tc>
          <w:tcPr>
            <w:tcW w:w="1440" w:type="dxa"/>
            <w:tcBorders>
              <w:left w:val="single" w:sz="8" w:space="0" w:color="auto"/>
              <w:bottom w:val="single" w:sz="4" w:space="0" w:color="auto"/>
              <w:right w:val="single" w:sz="8" w:space="0" w:color="auto"/>
            </w:tcBorders>
            <w:shd w:val="clear" w:color="auto" w:fill="auto"/>
          </w:tcPr>
          <w:p w14:paraId="768EC79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(0.0049)</w:t>
            </w:r>
          </w:p>
        </w:tc>
        <w:tc>
          <w:tcPr>
            <w:tcW w:w="1440" w:type="dxa"/>
            <w:tcBorders>
              <w:left w:val="single" w:sz="8" w:space="0" w:color="auto"/>
              <w:bottom w:val="single" w:sz="4" w:space="0" w:color="auto"/>
            </w:tcBorders>
            <w:shd w:val="clear" w:color="auto" w:fill="auto"/>
          </w:tcPr>
          <w:p w14:paraId="5E8C65A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(0.0049)</w:t>
            </w:r>
          </w:p>
        </w:tc>
      </w:tr>
      <w:tr w:rsidR="00455364" w:rsidRPr="00902CC5" w14:paraId="0E4DFA4C"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69980BF0"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HS</w:t>
            </w:r>
          </w:p>
        </w:tc>
        <w:tc>
          <w:tcPr>
            <w:tcW w:w="1440" w:type="dxa"/>
            <w:tcBorders>
              <w:top w:val="single" w:sz="4" w:space="0" w:color="auto"/>
              <w:left w:val="single" w:sz="8" w:space="0" w:color="auto"/>
              <w:right w:val="single" w:sz="8" w:space="0" w:color="auto"/>
            </w:tcBorders>
            <w:shd w:val="clear" w:color="auto" w:fill="auto"/>
          </w:tcPr>
          <w:p w14:paraId="090EDCC5"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0.0845 *</w:t>
            </w:r>
          </w:p>
        </w:tc>
        <w:tc>
          <w:tcPr>
            <w:tcW w:w="1440" w:type="dxa"/>
            <w:tcBorders>
              <w:top w:val="single" w:sz="4" w:space="0" w:color="auto"/>
              <w:left w:val="single" w:sz="8" w:space="0" w:color="auto"/>
              <w:right w:val="single" w:sz="8" w:space="0" w:color="auto"/>
            </w:tcBorders>
            <w:shd w:val="clear" w:color="auto" w:fill="auto"/>
          </w:tcPr>
          <w:p w14:paraId="1A38183B"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0.08 ^</w:t>
            </w:r>
          </w:p>
        </w:tc>
        <w:tc>
          <w:tcPr>
            <w:tcW w:w="1440" w:type="dxa"/>
            <w:tcBorders>
              <w:top w:val="single" w:sz="4" w:space="0" w:color="auto"/>
              <w:left w:val="single" w:sz="8" w:space="0" w:color="auto"/>
              <w:right w:val="single" w:sz="8" w:space="0" w:color="auto"/>
            </w:tcBorders>
            <w:shd w:val="clear" w:color="auto" w:fill="auto"/>
          </w:tcPr>
          <w:p w14:paraId="75065EC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0.1206 **</w:t>
            </w:r>
          </w:p>
        </w:tc>
        <w:tc>
          <w:tcPr>
            <w:tcW w:w="1440" w:type="dxa"/>
            <w:tcBorders>
              <w:top w:val="single" w:sz="4" w:space="0" w:color="auto"/>
              <w:left w:val="single" w:sz="8" w:space="0" w:color="auto"/>
            </w:tcBorders>
            <w:shd w:val="clear" w:color="auto" w:fill="auto"/>
          </w:tcPr>
          <w:p w14:paraId="106F063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0.1199 **</w:t>
            </w:r>
          </w:p>
        </w:tc>
      </w:tr>
      <w:tr w:rsidR="00455364" w:rsidRPr="00902CC5" w14:paraId="2697DE10"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6087DD52"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574276F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(0.0424)</w:t>
            </w:r>
          </w:p>
        </w:tc>
        <w:tc>
          <w:tcPr>
            <w:tcW w:w="1440" w:type="dxa"/>
            <w:tcBorders>
              <w:left w:val="single" w:sz="8" w:space="0" w:color="auto"/>
              <w:bottom w:val="single" w:sz="4" w:space="0" w:color="auto"/>
              <w:right w:val="single" w:sz="8" w:space="0" w:color="auto"/>
            </w:tcBorders>
            <w:shd w:val="clear" w:color="auto" w:fill="auto"/>
          </w:tcPr>
          <w:p w14:paraId="2BDADC5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(0.0424)</w:t>
            </w:r>
          </w:p>
        </w:tc>
        <w:tc>
          <w:tcPr>
            <w:tcW w:w="1440" w:type="dxa"/>
            <w:tcBorders>
              <w:left w:val="single" w:sz="8" w:space="0" w:color="auto"/>
              <w:bottom w:val="single" w:sz="4" w:space="0" w:color="auto"/>
              <w:right w:val="single" w:sz="8" w:space="0" w:color="auto"/>
            </w:tcBorders>
            <w:shd w:val="clear" w:color="auto" w:fill="auto"/>
          </w:tcPr>
          <w:p w14:paraId="0642C93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(0.0381)</w:t>
            </w:r>
          </w:p>
        </w:tc>
        <w:tc>
          <w:tcPr>
            <w:tcW w:w="1440" w:type="dxa"/>
            <w:tcBorders>
              <w:left w:val="single" w:sz="8" w:space="0" w:color="auto"/>
              <w:bottom w:val="single" w:sz="4" w:space="0" w:color="auto"/>
            </w:tcBorders>
            <w:shd w:val="clear" w:color="auto" w:fill="auto"/>
          </w:tcPr>
          <w:p w14:paraId="4B2D5EB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(0.0381)</w:t>
            </w:r>
          </w:p>
        </w:tc>
      </w:tr>
      <w:tr w:rsidR="00455364" w:rsidRPr="00902CC5" w14:paraId="6C44A6B8"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2B2ED325" w14:textId="77777777" w:rsidR="00455364" w:rsidRPr="00902CC5" w:rsidRDefault="00455364" w:rsidP="00473199">
            <w:pPr>
              <w:tabs>
                <w:tab w:val="left" w:pos="432"/>
              </w:tabs>
              <w:rPr>
                <w:rFonts w:ascii="Times New Roman" w:hAnsi="Times New Roman"/>
                <w:color w:val="000000"/>
                <w:sz w:val="16"/>
                <w:szCs w:val="16"/>
              </w:rPr>
            </w:pPr>
            <w:proofErr w:type="spellStart"/>
            <w:r w:rsidRPr="00902CC5">
              <w:rPr>
                <w:rFonts w:ascii="Times New Roman" w:hAnsi="Times New Roman"/>
                <w:sz w:val="16"/>
                <w:szCs w:val="16"/>
              </w:rPr>
              <w:t>SomeCol</w:t>
            </w:r>
            <w:proofErr w:type="spellEnd"/>
          </w:p>
        </w:tc>
        <w:tc>
          <w:tcPr>
            <w:tcW w:w="1440" w:type="dxa"/>
            <w:tcBorders>
              <w:top w:val="single" w:sz="4" w:space="0" w:color="auto"/>
              <w:left w:val="single" w:sz="8" w:space="0" w:color="auto"/>
              <w:right w:val="single" w:sz="8" w:space="0" w:color="auto"/>
            </w:tcBorders>
            <w:shd w:val="clear" w:color="auto" w:fill="auto"/>
          </w:tcPr>
          <w:p w14:paraId="3E67094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0.1902 ***</w:t>
            </w:r>
          </w:p>
        </w:tc>
        <w:tc>
          <w:tcPr>
            <w:tcW w:w="1440" w:type="dxa"/>
            <w:tcBorders>
              <w:top w:val="single" w:sz="4" w:space="0" w:color="auto"/>
              <w:left w:val="single" w:sz="8" w:space="0" w:color="auto"/>
              <w:right w:val="single" w:sz="8" w:space="0" w:color="auto"/>
            </w:tcBorders>
            <w:shd w:val="clear" w:color="auto" w:fill="auto"/>
          </w:tcPr>
          <w:p w14:paraId="11DBFD0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0.1862 ***</w:t>
            </w:r>
          </w:p>
        </w:tc>
        <w:tc>
          <w:tcPr>
            <w:tcW w:w="1440" w:type="dxa"/>
            <w:tcBorders>
              <w:top w:val="single" w:sz="4" w:space="0" w:color="auto"/>
              <w:left w:val="single" w:sz="8" w:space="0" w:color="auto"/>
              <w:right w:val="single" w:sz="8" w:space="0" w:color="auto"/>
            </w:tcBorders>
            <w:shd w:val="clear" w:color="auto" w:fill="auto"/>
          </w:tcPr>
          <w:p w14:paraId="3F85CDC7"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0.2445 ***</w:t>
            </w:r>
          </w:p>
        </w:tc>
        <w:tc>
          <w:tcPr>
            <w:tcW w:w="1440" w:type="dxa"/>
            <w:tcBorders>
              <w:top w:val="single" w:sz="4" w:space="0" w:color="auto"/>
              <w:left w:val="single" w:sz="8" w:space="0" w:color="auto"/>
            </w:tcBorders>
            <w:shd w:val="clear" w:color="auto" w:fill="auto"/>
          </w:tcPr>
          <w:p w14:paraId="0B3430E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0.2433 ***</w:t>
            </w:r>
          </w:p>
        </w:tc>
      </w:tr>
      <w:tr w:rsidR="00455364" w:rsidRPr="00902CC5" w14:paraId="758B72DB"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20BCBF68"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0407B54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(0.0447)</w:t>
            </w:r>
          </w:p>
        </w:tc>
        <w:tc>
          <w:tcPr>
            <w:tcW w:w="1440" w:type="dxa"/>
            <w:tcBorders>
              <w:left w:val="single" w:sz="8" w:space="0" w:color="auto"/>
              <w:bottom w:val="single" w:sz="4" w:space="0" w:color="auto"/>
              <w:right w:val="single" w:sz="8" w:space="0" w:color="auto"/>
            </w:tcBorders>
            <w:shd w:val="clear" w:color="auto" w:fill="auto"/>
          </w:tcPr>
          <w:p w14:paraId="36C1222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(0.0447)</w:t>
            </w:r>
          </w:p>
        </w:tc>
        <w:tc>
          <w:tcPr>
            <w:tcW w:w="1440" w:type="dxa"/>
            <w:tcBorders>
              <w:left w:val="single" w:sz="8" w:space="0" w:color="auto"/>
              <w:bottom w:val="single" w:sz="4" w:space="0" w:color="auto"/>
              <w:right w:val="single" w:sz="8" w:space="0" w:color="auto"/>
            </w:tcBorders>
            <w:shd w:val="clear" w:color="auto" w:fill="auto"/>
          </w:tcPr>
          <w:p w14:paraId="2A47299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(0.0438)</w:t>
            </w:r>
          </w:p>
        </w:tc>
        <w:tc>
          <w:tcPr>
            <w:tcW w:w="1440" w:type="dxa"/>
            <w:tcBorders>
              <w:left w:val="single" w:sz="8" w:space="0" w:color="auto"/>
              <w:bottom w:val="single" w:sz="4" w:space="0" w:color="auto"/>
            </w:tcBorders>
            <w:shd w:val="clear" w:color="auto" w:fill="auto"/>
          </w:tcPr>
          <w:p w14:paraId="0712C13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(0.0438)</w:t>
            </w:r>
          </w:p>
        </w:tc>
      </w:tr>
      <w:tr w:rsidR="00455364" w:rsidRPr="00902CC5" w14:paraId="6D3FFBD0"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01C242E2" w14:textId="77777777" w:rsidR="00455364" w:rsidRPr="00902CC5" w:rsidRDefault="00455364" w:rsidP="00473199">
            <w:pPr>
              <w:tabs>
                <w:tab w:val="left" w:pos="432"/>
              </w:tabs>
              <w:rPr>
                <w:rFonts w:ascii="Times New Roman" w:hAnsi="Times New Roman"/>
                <w:color w:val="000000"/>
                <w:sz w:val="16"/>
                <w:szCs w:val="16"/>
              </w:rPr>
            </w:pPr>
            <w:proofErr w:type="spellStart"/>
            <w:r w:rsidRPr="00902CC5">
              <w:rPr>
                <w:rFonts w:ascii="Times New Roman" w:hAnsi="Times New Roman"/>
                <w:sz w:val="16"/>
                <w:szCs w:val="16"/>
              </w:rPr>
              <w:t>CollegeGrad</w:t>
            </w:r>
            <w:proofErr w:type="spellEnd"/>
          </w:p>
        </w:tc>
        <w:tc>
          <w:tcPr>
            <w:tcW w:w="1440" w:type="dxa"/>
            <w:tcBorders>
              <w:top w:val="single" w:sz="4" w:space="0" w:color="auto"/>
              <w:left w:val="single" w:sz="8" w:space="0" w:color="auto"/>
              <w:right w:val="single" w:sz="8" w:space="0" w:color="auto"/>
            </w:tcBorders>
            <w:shd w:val="clear" w:color="auto" w:fill="auto"/>
          </w:tcPr>
          <w:p w14:paraId="148C8D6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0.1178 ^</w:t>
            </w:r>
          </w:p>
        </w:tc>
        <w:tc>
          <w:tcPr>
            <w:tcW w:w="1440" w:type="dxa"/>
            <w:tcBorders>
              <w:top w:val="single" w:sz="4" w:space="0" w:color="auto"/>
              <w:left w:val="single" w:sz="8" w:space="0" w:color="auto"/>
              <w:right w:val="single" w:sz="8" w:space="0" w:color="auto"/>
            </w:tcBorders>
            <w:shd w:val="clear" w:color="auto" w:fill="auto"/>
          </w:tcPr>
          <w:p w14:paraId="6F187B55"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0.1133 ^</w:t>
            </w:r>
          </w:p>
        </w:tc>
        <w:tc>
          <w:tcPr>
            <w:tcW w:w="1440" w:type="dxa"/>
            <w:tcBorders>
              <w:top w:val="single" w:sz="4" w:space="0" w:color="auto"/>
              <w:left w:val="single" w:sz="8" w:space="0" w:color="auto"/>
              <w:right w:val="single" w:sz="8" w:space="0" w:color="auto"/>
            </w:tcBorders>
            <w:shd w:val="clear" w:color="auto" w:fill="auto"/>
          </w:tcPr>
          <w:p w14:paraId="19406C75"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0.1801 **</w:t>
            </w:r>
          </w:p>
        </w:tc>
        <w:tc>
          <w:tcPr>
            <w:tcW w:w="1440" w:type="dxa"/>
            <w:tcBorders>
              <w:top w:val="single" w:sz="4" w:space="0" w:color="auto"/>
              <w:left w:val="single" w:sz="8" w:space="0" w:color="auto"/>
            </w:tcBorders>
            <w:shd w:val="clear" w:color="auto" w:fill="auto"/>
          </w:tcPr>
          <w:p w14:paraId="578D92A7"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0.1809 **</w:t>
            </w:r>
          </w:p>
        </w:tc>
      </w:tr>
      <w:tr w:rsidR="00455364" w:rsidRPr="00902CC5" w14:paraId="497EC9FD"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4AAC5106"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4FAD33C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(0.0654)</w:t>
            </w:r>
          </w:p>
        </w:tc>
        <w:tc>
          <w:tcPr>
            <w:tcW w:w="1440" w:type="dxa"/>
            <w:tcBorders>
              <w:left w:val="single" w:sz="8" w:space="0" w:color="auto"/>
              <w:bottom w:val="single" w:sz="4" w:space="0" w:color="auto"/>
              <w:right w:val="single" w:sz="8" w:space="0" w:color="auto"/>
            </w:tcBorders>
            <w:shd w:val="clear" w:color="auto" w:fill="auto"/>
          </w:tcPr>
          <w:p w14:paraId="42A79ED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(0.0654)</w:t>
            </w:r>
          </w:p>
        </w:tc>
        <w:tc>
          <w:tcPr>
            <w:tcW w:w="1440" w:type="dxa"/>
            <w:tcBorders>
              <w:left w:val="single" w:sz="8" w:space="0" w:color="auto"/>
              <w:bottom w:val="single" w:sz="4" w:space="0" w:color="auto"/>
              <w:right w:val="single" w:sz="8" w:space="0" w:color="auto"/>
            </w:tcBorders>
            <w:shd w:val="clear" w:color="auto" w:fill="auto"/>
          </w:tcPr>
          <w:p w14:paraId="3385D0F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(0.068)</w:t>
            </w:r>
          </w:p>
        </w:tc>
        <w:tc>
          <w:tcPr>
            <w:tcW w:w="1440" w:type="dxa"/>
            <w:tcBorders>
              <w:left w:val="single" w:sz="8" w:space="0" w:color="auto"/>
              <w:bottom w:val="single" w:sz="4" w:space="0" w:color="auto"/>
            </w:tcBorders>
            <w:shd w:val="clear" w:color="auto" w:fill="auto"/>
          </w:tcPr>
          <w:p w14:paraId="2FAE36F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(0.068)</w:t>
            </w:r>
          </w:p>
        </w:tc>
      </w:tr>
      <w:tr w:rsidR="00455364" w:rsidRPr="00902CC5" w14:paraId="026BCB72"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2017D437" w14:textId="77777777" w:rsidR="00455364" w:rsidRPr="00902CC5" w:rsidRDefault="00455364" w:rsidP="00473199">
            <w:pPr>
              <w:tabs>
                <w:tab w:val="left" w:pos="432"/>
              </w:tabs>
              <w:rPr>
                <w:rFonts w:ascii="Times New Roman" w:hAnsi="Times New Roman"/>
                <w:color w:val="000000"/>
                <w:sz w:val="16"/>
                <w:szCs w:val="16"/>
              </w:rPr>
            </w:pPr>
            <w:proofErr w:type="spellStart"/>
            <w:r w:rsidRPr="00902CC5">
              <w:rPr>
                <w:rFonts w:ascii="Times New Roman" w:hAnsi="Times New Roman"/>
                <w:sz w:val="16"/>
                <w:szCs w:val="16"/>
              </w:rPr>
              <w:t>CollegePlus</w:t>
            </w:r>
            <w:proofErr w:type="spellEnd"/>
          </w:p>
        </w:tc>
        <w:tc>
          <w:tcPr>
            <w:tcW w:w="1440" w:type="dxa"/>
            <w:tcBorders>
              <w:top w:val="single" w:sz="4" w:space="0" w:color="auto"/>
              <w:left w:val="single" w:sz="8" w:space="0" w:color="auto"/>
              <w:right w:val="single" w:sz="8" w:space="0" w:color="auto"/>
            </w:tcBorders>
            <w:shd w:val="clear" w:color="auto" w:fill="auto"/>
          </w:tcPr>
          <w:p w14:paraId="4D350BA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-0.088 </w:t>
            </w:r>
          </w:p>
        </w:tc>
        <w:tc>
          <w:tcPr>
            <w:tcW w:w="1440" w:type="dxa"/>
            <w:tcBorders>
              <w:top w:val="single" w:sz="4" w:space="0" w:color="auto"/>
              <w:left w:val="single" w:sz="8" w:space="0" w:color="auto"/>
              <w:right w:val="single" w:sz="8" w:space="0" w:color="auto"/>
            </w:tcBorders>
            <w:shd w:val="clear" w:color="auto" w:fill="auto"/>
          </w:tcPr>
          <w:p w14:paraId="070C34E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-0.0999 </w:t>
            </w:r>
          </w:p>
        </w:tc>
        <w:tc>
          <w:tcPr>
            <w:tcW w:w="1440" w:type="dxa"/>
            <w:tcBorders>
              <w:top w:val="single" w:sz="4" w:space="0" w:color="auto"/>
              <w:left w:val="single" w:sz="8" w:space="0" w:color="auto"/>
              <w:right w:val="single" w:sz="8" w:space="0" w:color="auto"/>
            </w:tcBorders>
            <w:shd w:val="clear" w:color="auto" w:fill="auto"/>
          </w:tcPr>
          <w:p w14:paraId="7A56165F"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0.1285 </w:t>
            </w:r>
          </w:p>
        </w:tc>
        <w:tc>
          <w:tcPr>
            <w:tcW w:w="1440" w:type="dxa"/>
            <w:tcBorders>
              <w:top w:val="single" w:sz="4" w:space="0" w:color="auto"/>
              <w:left w:val="single" w:sz="8" w:space="0" w:color="auto"/>
            </w:tcBorders>
            <w:shd w:val="clear" w:color="auto" w:fill="auto"/>
          </w:tcPr>
          <w:p w14:paraId="53A52AE7"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0.1303 </w:t>
            </w:r>
          </w:p>
        </w:tc>
      </w:tr>
      <w:tr w:rsidR="00455364" w:rsidRPr="00902CC5" w14:paraId="74B51EE4"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7C687AA0"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4F353E6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(0.0989)</w:t>
            </w:r>
          </w:p>
        </w:tc>
        <w:tc>
          <w:tcPr>
            <w:tcW w:w="1440" w:type="dxa"/>
            <w:tcBorders>
              <w:left w:val="single" w:sz="8" w:space="0" w:color="auto"/>
              <w:bottom w:val="single" w:sz="4" w:space="0" w:color="auto"/>
              <w:right w:val="single" w:sz="8" w:space="0" w:color="auto"/>
            </w:tcBorders>
            <w:shd w:val="clear" w:color="auto" w:fill="auto"/>
          </w:tcPr>
          <w:p w14:paraId="48A7733F"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(0.099)</w:t>
            </w:r>
          </w:p>
        </w:tc>
        <w:tc>
          <w:tcPr>
            <w:tcW w:w="1440" w:type="dxa"/>
            <w:tcBorders>
              <w:left w:val="single" w:sz="8" w:space="0" w:color="auto"/>
              <w:bottom w:val="single" w:sz="4" w:space="0" w:color="auto"/>
              <w:right w:val="single" w:sz="8" w:space="0" w:color="auto"/>
            </w:tcBorders>
            <w:shd w:val="clear" w:color="auto" w:fill="auto"/>
          </w:tcPr>
          <w:p w14:paraId="5AFD077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(0.1101)</w:t>
            </w:r>
          </w:p>
        </w:tc>
        <w:tc>
          <w:tcPr>
            <w:tcW w:w="1440" w:type="dxa"/>
            <w:tcBorders>
              <w:left w:val="single" w:sz="8" w:space="0" w:color="auto"/>
              <w:bottom w:val="single" w:sz="4" w:space="0" w:color="auto"/>
            </w:tcBorders>
            <w:shd w:val="clear" w:color="auto" w:fill="auto"/>
          </w:tcPr>
          <w:p w14:paraId="38140FF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(0.1102)</w:t>
            </w:r>
          </w:p>
        </w:tc>
      </w:tr>
      <w:tr w:rsidR="00455364" w:rsidRPr="00902CC5" w14:paraId="5ABE9756"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636EF874"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Score</w:t>
            </w:r>
          </w:p>
        </w:tc>
        <w:tc>
          <w:tcPr>
            <w:tcW w:w="1440" w:type="dxa"/>
            <w:tcBorders>
              <w:top w:val="single" w:sz="4" w:space="0" w:color="auto"/>
              <w:left w:val="single" w:sz="8" w:space="0" w:color="auto"/>
              <w:right w:val="single" w:sz="8" w:space="0" w:color="auto"/>
            </w:tcBorders>
            <w:shd w:val="clear" w:color="auto" w:fill="auto"/>
          </w:tcPr>
          <w:p w14:paraId="333E5C1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0.0049 ***</w:t>
            </w:r>
          </w:p>
        </w:tc>
        <w:tc>
          <w:tcPr>
            <w:tcW w:w="1440" w:type="dxa"/>
            <w:tcBorders>
              <w:top w:val="single" w:sz="4" w:space="0" w:color="auto"/>
              <w:left w:val="single" w:sz="8" w:space="0" w:color="auto"/>
              <w:right w:val="single" w:sz="8" w:space="0" w:color="auto"/>
            </w:tcBorders>
            <w:shd w:val="clear" w:color="auto" w:fill="auto"/>
          </w:tcPr>
          <w:p w14:paraId="7A5F07E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0.0049 ***</w:t>
            </w:r>
          </w:p>
        </w:tc>
        <w:tc>
          <w:tcPr>
            <w:tcW w:w="1440" w:type="dxa"/>
            <w:tcBorders>
              <w:top w:val="single" w:sz="4" w:space="0" w:color="auto"/>
              <w:left w:val="single" w:sz="8" w:space="0" w:color="auto"/>
              <w:right w:val="single" w:sz="8" w:space="0" w:color="auto"/>
            </w:tcBorders>
            <w:shd w:val="clear" w:color="auto" w:fill="auto"/>
          </w:tcPr>
          <w:p w14:paraId="2ABE782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0.0039 ***</w:t>
            </w:r>
          </w:p>
        </w:tc>
        <w:tc>
          <w:tcPr>
            <w:tcW w:w="1440" w:type="dxa"/>
            <w:tcBorders>
              <w:top w:val="single" w:sz="4" w:space="0" w:color="auto"/>
              <w:left w:val="single" w:sz="8" w:space="0" w:color="auto"/>
            </w:tcBorders>
            <w:shd w:val="clear" w:color="auto" w:fill="auto"/>
          </w:tcPr>
          <w:p w14:paraId="6813CD7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0.0039 ***</w:t>
            </w:r>
          </w:p>
        </w:tc>
      </w:tr>
      <w:tr w:rsidR="00455364" w:rsidRPr="00902CC5" w14:paraId="29AC3760"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5CC0AC29"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66998CA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(0.0007)</w:t>
            </w:r>
          </w:p>
        </w:tc>
        <w:tc>
          <w:tcPr>
            <w:tcW w:w="1440" w:type="dxa"/>
            <w:tcBorders>
              <w:left w:val="single" w:sz="8" w:space="0" w:color="auto"/>
              <w:bottom w:val="single" w:sz="4" w:space="0" w:color="auto"/>
              <w:right w:val="single" w:sz="8" w:space="0" w:color="auto"/>
            </w:tcBorders>
            <w:shd w:val="clear" w:color="auto" w:fill="auto"/>
          </w:tcPr>
          <w:p w14:paraId="2BB5511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(0.0007)</w:t>
            </w:r>
          </w:p>
        </w:tc>
        <w:tc>
          <w:tcPr>
            <w:tcW w:w="1440" w:type="dxa"/>
            <w:tcBorders>
              <w:left w:val="single" w:sz="8" w:space="0" w:color="auto"/>
              <w:bottom w:val="single" w:sz="4" w:space="0" w:color="auto"/>
              <w:right w:val="single" w:sz="8" w:space="0" w:color="auto"/>
            </w:tcBorders>
            <w:shd w:val="clear" w:color="auto" w:fill="auto"/>
          </w:tcPr>
          <w:p w14:paraId="65F3925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(0.0006)</w:t>
            </w:r>
          </w:p>
        </w:tc>
        <w:tc>
          <w:tcPr>
            <w:tcW w:w="1440" w:type="dxa"/>
            <w:tcBorders>
              <w:left w:val="single" w:sz="8" w:space="0" w:color="auto"/>
              <w:bottom w:val="single" w:sz="4" w:space="0" w:color="auto"/>
            </w:tcBorders>
            <w:shd w:val="clear" w:color="auto" w:fill="auto"/>
          </w:tcPr>
          <w:p w14:paraId="4C4261B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(0.0006)</w:t>
            </w:r>
          </w:p>
        </w:tc>
      </w:tr>
      <w:tr w:rsidR="00455364" w:rsidRPr="00902CC5" w14:paraId="7DA72E69"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4ED51BB1"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Tenure</w:t>
            </w:r>
          </w:p>
        </w:tc>
        <w:tc>
          <w:tcPr>
            <w:tcW w:w="1440" w:type="dxa"/>
            <w:tcBorders>
              <w:top w:val="single" w:sz="4" w:space="0" w:color="auto"/>
              <w:left w:val="single" w:sz="8" w:space="0" w:color="auto"/>
              <w:right w:val="single" w:sz="8" w:space="0" w:color="auto"/>
            </w:tcBorders>
            <w:shd w:val="clear" w:color="auto" w:fill="auto"/>
          </w:tcPr>
          <w:p w14:paraId="60942985"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0.0004 </w:t>
            </w:r>
          </w:p>
        </w:tc>
        <w:tc>
          <w:tcPr>
            <w:tcW w:w="1440" w:type="dxa"/>
            <w:tcBorders>
              <w:top w:val="single" w:sz="4" w:space="0" w:color="auto"/>
              <w:left w:val="single" w:sz="8" w:space="0" w:color="auto"/>
              <w:right w:val="single" w:sz="8" w:space="0" w:color="auto"/>
            </w:tcBorders>
            <w:shd w:val="clear" w:color="auto" w:fill="auto"/>
          </w:tcPr>
          <w:p w14:paraId="2F09B37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0.0004 </w:t>
            </w:r>
          </w:p>
        </w:tc>
        <w:tc>
          <w:tcPr>
            <w:tcW w:w="1440" w:type="dxa"/>
            <w:tcBorders>
              <w:top w:val="single" w:sz="4" w:space="0" w:color="auto"/>
              <w:left w:val="single" w:sz="8" w:space="0" w:color="auto"/>
              <w:right w:val="single" w:sz="8" w:space="0" w:color="auto"/>
            </w:tcBorders>
            <w:shd w:val="clear" w:color="auto" w:fill="auto"/>
          </w:tcPr>
          <w:p w14:paraId="22361E5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0.0001 </w:t>
            </w:r>
          </w:p>
        </w:tc>
        <w:tc>
          <w:tcPr>
            <w:tcW w:w="1440" w:type="dxa"/>
            <w:tcBorders>
              <w:top w:val="single" w:sz="4" w:space="0" w:color="auto"/>
              <w:left w:val="single" w:sz="8" w:space="0" w:color="auto"/>
            </w:tcBorders>
            <w:shd w:val="clear" w:color="auto" w:fill="auto"/>
          </w:tcPr>
          <w:p w14:paraId="1136C81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0.0001 </w:t>
            </w:r>
          </w:p>
        </w:tc>
      </w:tr>
      <w:tr w:rsidR="00455364" w:rsidRPr="00902CC5" w14:paraId="661F9082"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11AC6F5A"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1F38974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(0.0003)</w:t>
            </w:r>
          </w:p>
        </w:tc>
        <w:tc>
          <w:tcPr>
            <w:tcW w:w="1440" w:type="dxa"/>
            <w:tcBorders>
              <w:left w:val="single" w:sz="8" w:space="0" w:color="auto"/>
              <w:bottom w:val="single" w:sz="4" w:space="0" w:color="auto"/>
              <w:right w:val="single" w:sz="8" w:space="0" w:color="auto"/>
            </w:tcBorders>
            <w:shd w:val="clear" w:color="auto" w:fill="auto"/>
          </w:tcPr>
          <w:p w14:paraId="590F5DFF"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(0.0003)</w:t>
            </w:r>
          </w:p>
        </w:tc>
        <w:tc>
          <w:tcPr>
            <w:tcW w:w="1440" w:type="dxa"/>
            <w:tcBorders>
              <w:left w:val="single" w:sz="8" w:space="0" w:color="auto"/>
              <w:bottom w:val="single" w:sz="4" w:space="0" w:color="auto"/>
              <w:right w:val="single" w:sz="8" w:space="0" w:color="auto"/>
            </w:tcBorders>
            <w:shd w:val="clear" w:color="auto" w:fill="auto"/>
          </w:tcPr>
          <w:p w14:paraId="3D95E11E"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(0.0003)</w:t>
            </w:r>
          </w:p>
        </w:tc>
        <w:tc>
          <w:tcPr>
            <w:tcW w:w="1440" w:type="dxa"/>
            <w:tcBorders>
              <w:left w:val="single" w:sz="8" w:space="0" w:color="auto"/>
              <w:bottom w:val="single" w:sz="4" w:space="0" w:color="auto"/>
            </w:tcBorders>
            <w:shd w:val="clear" w:color="auto" w:fill="auto"/>
          </w:tcPr>
          <w:p w14:paraId="39EA21C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(0.0003)</w:t>
            </w:r>
          </w:p>
        </w:tc>
      </w:tr>
      <w:tr w:rsidR="00455364" w:rsidRPr="00902CC5" w14:paraId="2F350988"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63F7BFAA"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Experience</w:t>
            </w:r>
          </w:p>
        </w:tc>
        <w:tc>
          <w:tcPr>
            <w:tcW w:w="1440" w:type="dxa"/>
            <w:tcBorders>
              <w:top w:val="single" w:sz="4" w:space="0" w:color="auto"/>
              <w:left w:val="single" w:sz="8" w:space="0" w:color="auto"/>
              <w:right w:val="single" w:sz="8" w:space="0" w:color="auto"/>
            </w:tcBorders>
            <w:shd w:val="clear" w:color="auto" w:fill="auto"/>
          </w:tcPr>
          <w:p w14:paraId="3280C0F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0.0002 </w:t>
            </w:r>
          </w:p>
        </w:tc>
        <w:tc>
          <w:tcPr>
            <w:tcW w:w="1440" w:type="dxa"/>
            <w:tcBorders>
              <w:top w:val="single" w:sz="4" w:space="0" w:color="auto"/>
              <w:left w:val="single" w:sz="8" w:space="0" w:color="auto"/>
              <w:right w:val="single" w:sz="8" w:space="0" w:color="auto"/>
            </w:tcBorders>
            <w:shd w:val="clear" w:color="auto" w:fill="auto"/>
          </w:tcPr>
          <w:p w14:paraId="10768B6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0.0002 </w:t>
            </w:r>
          </w:p>
        </w:tc>
        <w:tc>
          <w:tcPr>
            <w:tcW w:w="1440" w:type="dxa"/>
            <w:tcBorders>
              <w:top w:val="single" w:sz="4" w:space="0" w:color="auto"/>
              <w:left w:val="single" w:sz="8" w:space="0" w:color="auto"/>
              <w:right w:val="single" w:sz="8" w:space="0" w:color="auto"/>
            </w:tcBorders>
            <w:shd w:val="clear" w:color="auto" w:fill="auto"/>
          </w:tcPr>
          <w:p w14:paraId="2ECEF4E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0.0006 ***</w:t>
            </w:r>
          </w:p>
        </w:tc>
        <w:tc>
          <w:tcPr>
            <w:tcW w:w="1440" w:type="dxa"/>
            <w:tcBorders>
              <w:top w:val="single" w:sz="4" w:space="0" w:color="auto"/>
              <w:left w:val="single" w:sz="8" w:space="0" w:color="auto"/>
            </w:tcBorders>
            <w:shd w:val="clear" w:color="auto" w:fill="auto"/>
          </w:tcPr>
          <w:p w14:paraId="5496909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0.0006 ***</w:t>
            </w:r>
          </w:p>
        </w:tc>
      </w:tr>
      <w:tr w:rsidR="00455364" w:rsidRPr="00902CC5" w14:paraId="2C4A4563"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20BB6DBD"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516DC28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(0.0002)</w:t>
            </w:r>
          </w:p>
        </w:tc>
        <w:tc>
          <w:tcPr>
            <w:tcW w:w="1440" w:type="dxa"/>
            <w:tcBorders>
              <w:left w:val="single" w:sz="8" w:space="0" w:color="auto"/>
              <w:bottom w:val="single" w:sz="4" w:space="0" w:color="auto"/>
              <w:right w:val="single" w:sz="8" w:space="0" w:color="auto"/>
            </w:tcBorders>
            <w:shd w:val="clear" w:color="auto" w:fill="auto"/>
          </w:tcPr>
          <w:p w14:paraId="7ACB9657"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(0.0002)</w:t>
            </w:r>
          </w:p>
        </w:tc>
        <w:tc>
          <w:tcPr>
            <w:tcW w:w="1440" w:type="dxa"/>
            <w:tcBorders>
              <w:left w:val="single" w:sz="8" w:space="0" w:color="auto"/>
              <w:bottom w:val="single" w:sz="4" w:space="0" w:color="auto"/>
              <w:right w:val="single" w:sz="8" w:space="0" w:color="auto"/>
            </w:tcBorders>
            <w:shd w:val="clear" w:color="auto" w:fill="auto"/>
          </w:tcPr>
          <w:p w14:paraId="6F5392BF"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(0.0001)</w:t>
            </w:r>
          </w:p>
        </w:tc>
        <w:tc>
          <w:tcPr>
            <w:tcW w:w="1440" w:type="dxa"/>
            <w:tcBorders>
              <w:left w:val="single" w:sz="8" w:space="0" w:color="auto"/>
              <w:bottom w:val="single" w:sz="4" w:space="0" w:color="auto"/>
            </w:tcBorders>
            <w:shd w:val="clear" w:color="auto" w:fill="auto"/>
          </w:tcPr>
          <w:p w14:paraId="74318F1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(0.0001)</w:t>
            </w:r>
          </w:p>
        </w:tc>
      </w:tr>
      <w:tr w:rsidR="00455364" w:rsidRPr="00902CC5" w14:paraId="27A69427"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3854A216" w14:textId="77777777" w:rsidR="00455364" w:rsidRPr="00902CC5" w:rsidRDefault="00455364" w:rsidP="00473199">
            <w:pPr>
              <w:tabs>
                <w:tab w:val="left" w:pos="432"/>
              </w:tabs>
              <w:rPr>
                <w:rFonts w:ascii="Times New Roman" w:hAnsi="Times New Roman"/>
                <w:color w:val="000000"/>
                <w:sz w:val="16"/>
                <w:szCs w:val="16"/>
              </w:rPr>
            </w:pPr>
            <w:proofErr w:type="spellStart"/>
            <w:r w:rsidRPr="00902CC5">
              <w:rPr>
                <w:rFonts w:ascii="Times New Roman" w:hAnsi="Times New Roman"/>
                <w:sz w:val="16"/>
                <w:szCs w:val="16"/>
              </w:rPr>
              <w:t>AvgHealth</w:t>
            </w:r>
            <w:proofErr w:type="spellEnd"/>
          </w:p>
        </w:tc>
        <w:tc>
          <w:tcPr>
            <w:tcW w:w="1440" w:type="dxa"/>
            <w:tcBorders>
              <w:top w:val="single" w:sz="4" w:space="0" w:color="auto"/>
              <w:left w:val="single" w:sz="8" w:space="0" w:color="auto"/>
              <w:right w:val="single" w:sz="8" w:space="0" w:color="auto"/>
            </w:tcBorders>
            <w:shd w:val="clear" w:color="auto" w:fill="auto"/>
          </w:tcPr>
          <w:p w14:paraId="21DAE58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0.002 </w:t>
            </w:r>
          </w:p>
        </w:tc>
        <w:tc>
          <w:tcPr>
            <w:tcW w:w="1440" w:type="dxa"/>
            <w:tcBorders>
              <w:top w:val="single" w:sz="4" w:space="0" w:color="auto"/>
              <w:left w:val="single" w:sz="8" w:space="0" w:color="auto"/>
              <w:right w:val="single" w:sz="8" w:space="0" w:color="auto"/>
            </w:tcBorders>
            <w:shd w:val="clear" w:color="auto" w:fill="auto"/>
          </w:tcPr>
          <w:p w14:paraId="65A46D7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0.0019 </w:t>
            </w:r>
          </w:p>
        </w:tc>
        <w:tc>
          <w:tcPr>
            <w:tcW w:w="1440" w:type="dxa"/>
            <w:tcBorders>
              <w:top w:val="single" w:sz="4" w:space="0" w:color="auto"/>
              <w:left w:val="single" w:sz="8" w:space="0" w:color="auto"/>
              <w:right w:val="single" w:sz="8" w:space="0" w:color="auto"/>
            </w:tcBorders>
            <w:shd w:val="clear" w:color="auto" w:fill="auto"/>
          </w:tcPr>
          <w:p w14:paraId="70077C7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-0.0128 </w:t>
            </w:r>
          </w:p>
        </w:tc>
        <w:tc>
          <w:tcPr>
            <w:tcW w:w="1440" w:type="dxa"/>
            <w:tcBorders>
              <w:top w:val="single" w:sz="4" w:space="0" w:color="auto"/>
              <w:left w:val="single" w:sz="8" w:space="0" w:color="auto"/>
            </w:tcBorders>
            <w:shd w:val="clear" w:color="auto" w:fill="auto"/>
          </w:tcPr>
          <w:p w14:paraId="6A3FAB9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-0.0128 </w:t>
            </w:r>
          </w:p>
        </w:tc>
      </w:tr>
      <w:tr w:rsidR="00455364" w:rsidRPr="00902CC5" w14:paraId="05731F34"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3C8E5CE8"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3C8F07B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(0.0292)</w:t>
            </w:r>
          </w:p>
        </w:tc>
        <w:tc>
          <w:tcPr>
            <w:tcW w:w="1440" w:type="dxa"/>
            <w:tcBorders>
              <w:left w:val="single" w:sz="8" w:space="0" w:color="auto"/>
              <w:bottom w:val="single" w:sz="4" w:space="0" w:color="auto"/>
              <w:right w:val="single" w:sz="8" w:space="0" w:color="auto"/>
            </w:tcBorders>
            <w:shd w:val="clear" w:color="auto" w:fill="auto"/>
          </w:tcPr>
          <w:p w14:paraId="56281D1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(0.0291)</w:t>
            </w:r>
          </w:p>
        </w:tc>
        <w:tc>
          <w:tcPr>
            <w:tcW w:w="1440" w:type="dxa"/>
            <w:tcBorders>
              <w:left w:val="single" w:sz="8" w:space="0" w:color="auto"/>
              <w:bottom w:val="single" w:sz="4" w:space="0" w:color="auto"/>
              <w:right w:val="single" w:sz="8" w:space="0" w:color="auto"/>
            </w:tcBorders>
            <w:shd w:val="clear" w:color="auto" w:fill="auto"/>
          </w:tcPr>
          <w:p w14:paraId="5BF025B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(0.0297)</w:t>
            </w:r>
          </w:p>
        </w:tc>
        <w:tc>
          <w:tcPr>
            <w:tcW w:w="1440" w:type="dxa"/>
            <w:tcBorders>
              <w:left w:val="single" w:sz="8" w:space="0" w:color="auto"/>
              <w:bottom w:val="single" w:sz="4" w:space="0" w:color="auto"/>
            </w:tcBorders>
            <w:shd w:val="clear" w:color="auto" w:fill="auto"/>
          </w:tcPr>
          <w:p w14:paraId="26E39FB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(0.0297)</w:t>
            </w:r>
          </w:p>
        </w:tc>
      </w:tr>
      <w:tr w:rsidR="00455364" w:rsidRPr="00902CC5" w14:paraId="3EE6BE81"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2C80BAB3" w14:textId="77777777" w:rsidR="00455364" w:rsidRPr="00902CC5" w:rsidRDefault="00455364" w:rsidP="00473199">
            <w:pPr>
              <w:tabs>
                <w:tab w:val="left" w:pos="432"/>
              </w:tabs>
              <w:rPr>
                <w:rFonts w:ascii="Times New Roman" w:hAnsi="Times New Roman"/>
                <w:color w:val="000000"/>
                <w:sz w:val="16"/>
                <w:szCs w:val="16"/>
              </w:rPr>
            </w:pPr>
            <w:proofErr w:type="spellStart"/>
            <w:r w:rsidRPr="00902CC5">
              <w:rPr>
                <w:rFonts w:ascii="Times New Roman" w:hAnsi="Times New Roman"/>
                <w:sz w:val="16"/>
                <w:szCs w:val="16"/>
              </w:rPr>
              <w:t>PoorHealth</w:t>
            </w:r>
            <w:proofErr w:type="spellEnd"/>
          </w:p>
        </w:tc>
        <w:tc>
          <w:tcPr>
            <w:tcW w:w="1440" w:type="dxa"/>
            <w:tcBorders>
              <w:top w:val="single" w:sz="4" w:space="0" w:color="auto"/>
              <w:left w:val="single" w:sz="8" w:space="0" w:color="auto"/>
              <w:right w:val="single" w:sz="8" w:space="0" w:color="auto"/>
            </w:tcBorders>
            <w:shd w:val="clear" w:color="auto" w:fill="auto"/>
          </w:tcPr>
          <w:p w14:paraId="6187305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0.0443 </w:t>
            </w:r>
          </w:p>
        </w:tc>
        <w:tc>
          <w:tcPr>
            <w:tcW w:w="1440" w:type="dxa"/>
            <w:tcBorders>
              <w:top w:val="single" w:sz="4" w:space="0" w:color="auto"/>
              <w:left w:val="single" w:sz="8" w:space="0" w:color="auto"/>
              <w:right w:val="single" w:sz="8" w:space="0" w:color="auto"/>
            </w:tcBorders>
            <w:shd w:val="clear" w:color="auto" w:fill="auto"/>
          </w:tcPr>
          <w:p w14:paraId="1A55F56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0.0424 </w:t>
            </w:r>
          </w:p>
        </w:tc>
        <w:tc>
          <w:tcPr>
            <w:tcW w:w="1440" w:type="dxa"/>
            <w:tcBorders>
              <w:top w:val="single" w:sz="4" w:space="0" w:color="auto"/>
              <w:left w:val="single" w:sz="8" w:space="0" w:color="auto"/>
              <w:right w:val="single" w:sz="8" w:space="0" w:color="auto"/>
            </w:tcBorders>
            <w:shd w:val="clear" w:color="auto" w:fill="auto"/>
          </w:tcPr>
          <w:p w14:paraId="6EB4906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-0.0438 </w:t>
            </w:r>
          </w:p>
        </w:tc>
        <w:tc>
          <w:tcPr>
            <w:tcW w:w="1440" w:type="dxa"/>
            <w:tcBorders>
              <w:top w:val="single" w:sz="4" w:space="0" w:color="auto"/>
              <w:left w:val="single" w:sz="8" w:space="0" w:color="auto"/>
            </w:tcBorders>
            <w:shd w:val="clear" w:color="auto" w:fill="auto"/>
          </w:tcPr>
          <w:p w14:paraId="20141E9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-0.0435 </w:t>
            </w:r>
          </w:p>
        </w:tc>
      </w:tr>
      <w:tr w:rsidR="00455364" w:rsidRPr="00902CC5" w14:paraId="04D8DB03"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35273C6C"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3D45C1BE"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(0.043)</w:t>
            </w:r>
          </w:p>
        </w:tc>
        <w:tc>
          <w:tcPr>
            <w:tcW w:w="1440" w:type="dxa"/>
            <w:tcBorders>
              <w:left w:val="single" w:sz="8" w:space="0" w:color="auto"/>
              <w:bottom w:val="single" w:sz="4" w:space="0" w:color="auto"/>
              <w:right w:val="single" w:sz="8" w:space="0" w:color="auto"/>
            </w:tcBorders>
            <w:shd w:val="clear" w:color="auto" w:fill="auto"/>
          </w:tcPr>
          <w:p w14:paraId="38266CF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(0.043)</w:t>
            </w:r>
          </w:p>
        </w:tc>
        <w:tc>
          <w:tcPr>
            <w:tcW w:w="1440" w:type="dxa"/>
            <w:tcBorders>
              <w:left w:val="single" w:sz="8" w:space="0" w:color="auto"/>
              <w:bottom w:val="single" w:sz="4" w:space="0" w:color="auto"/>
              <w:right w:val="single" w:sz="8" w:space="0" w:color="auto"/>
            </w:tcBorders>
            <w:shd w:val="clear" w:color="auto" w:fill="auto"/>
          </w:tcPr>
          <w:p w14:paraId="352E280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(0.046)</w:t>
            </w:r>
          </w:p>
        </w:tc>
        <w:tc>
          <w:tcPr>
            <w:tcW w:w="1440" w:type="dxa"/>
            <w:tcBorders>
              <w:left w:val="single" w:sz="8" w:space="0" w:color="auto"/>
              <w:bottom w:val="single" w:sz="4" w:space="0" w:color="auto"/>
            </w:tcBorders>
            <w:shd w:val="clear" w:color="auto" w:fill="auto"/>
          </w:tcPr>
          <w:p w14:paraId="46C168A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(0.046)</w:t>
            </w:r>
          </w:p>
        </w:tc>
      </w:tr>
      <w:tr w:rsidR="00455364" w:rsidRPr="00902CC5" w14:paraId="5E11050B"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0E56BDBC" w14:textId="77777777" w:rsidR="00455364" w:rsidRPr="00902CC5" w:rsidRDefault="00455364" w:rsidP="00473199">
            <w:pPr>
              <w:tabs>
                <w:tab w:val="left" w:pos="432"/>
              </w:tabs>
              <w:rPr>
                <w:rFonts w:ascii="Times New Roman" w:hAnsi="Times New Roman"/>
                <w:color w:val="000000"/>
                <w:sz w:val="16"/>
                <w:szCs w:val="16"/>
              </w:rPr>
            </w:pPr>
            <w:proofErr w:type="spellStart"/>
            <w:r w:rsidRPr="00902CC5">
              <w:rPr>
                <w:rFonts w:ascii="Times New Roman" w:hAnsi="Times New Roman"/>
                <w:sz w:val="16"/>
                <w:szCs w:val="16"/>
              </w:rPr>
              <w:t>NorthCentral</w:t>
            </w:r>
            <w:proofErr w:type="spellEnd"/>
          </w:p>
        </w:tc>
        <w:tc>
          <w:tcPr>
            <w:tcW w:w="1440" w:type="dxa"/>
            <w:tcBorders>
              <w:top w:val="single" w:sz="4" w:space="0" w:color="auto"/>
              <w:left w:val="single" w:sz="8" w:space="0" w:color="auto"/>
              <w:right w:val="single" w:sz="8" w:space="0" w:color="auto"/>
            </w:tcBorders>
            <w:shd w:val="clear" w:color="auto" w:fill="auto"/>
          </w:tcPr>
          <w:p w14:paraId="30B99F4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-0.0489 </w:t>
            </w:r>
          </w:p>
        </w:tc>
        <w:tc>
          <w:tcPr>
            <w:tcW w:w="1440" w:type="dxa"/>
            <w:tcBorders>
              <w:top w:val="single" w:sz="4" w:space="0" w:color="auto"/>
              <w:left w:val="single" w:sz="8" w:space="0" w:color="auto"/>
              <w:right w:val="single" w:sz="8" w:space="0" w:color="auto"/>
            </w:tcBorders>
            <w:shd w:val="clear" w:color="auto" w:fill="auto"/>
          </w:tcPr>
          <w:p w14:paraId="5C1F3EC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-0.0497 </w:t>
            </w:r>
          </w:p>
        </w:tc>
        <w:tc>
          <w:tcPr>
            <w:tcW w:w="1440" w:type="dxa"/>
            <w:tcBorders>
              <w:top w:val="single" w:sz="4" w:space="0" w:color="auto"/>
              <w:left w:val="single" w:sz="8" w:space="0" w:color="auto"/>
              <w:right w:val="single" w:sz="8" w:space="0" w:color="auto"/>
            </w:tcBorders>
            <w:shd w:val="clear" w:color="auto" w:fill="auto"/>
          </w:tcPr>
          <w:p w14:paraId="35B9358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-0.148 ***</w:t>
            </w:r>
          </w:p>
        </w:tc>
        <w:tc>
          <w:tcPr>
            <w:tcW w:w="1440" w:type="dxa"/>
            <w:tcBorders>
              <w:top w:val="single" w:sz="4" w:space="0" w:color="auto"/>
              <w:left w:val="single" w:sz="8" w:space="0" w:color="auto"/>
            </w:tcBorders>
            <w:shd w:val="clear" w:color="auto" w:fill="auto"/>
          </w:tcPr>
          <w:p w14:paraId="1D47944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-0.1477 ***</w:t>
            </w:r>
          </w:p>
        </w:tc>
      </w:tr>
      <w:tr w:rsidR="00455364" w:rsidRPr="00902CC5" w14:paraId="254CA3E4"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4DFB643E"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404171EB"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(0.0476)</w:t>
            </w:r>
          </w:p>
        </w:tc>
        <w:tc>
          <w:tcPr>
            <w:tcW w:w="1440" w:type="dxa"/>
            <w:tcBorders>
              <w:left w:val="single" w:sz="8" w:space="0" w:color="auto"/>
              <w:bottom w:val="single" w:sz="4" w:space="0" w:color="auto"/>
              <w:right w:val="single" w:sz="8" w:space="0" w:color="auto"/>
            </w:tcBorders>
            <w:shd w:val="clear" w:color="auto" w:fill="auto"/>
          </w:tcPr>
          <w:p w14:paraId="29BC2495"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(0.0475)</w:t>
            </w:r>
          </w:p>
        </w:tc>
        <w:tc>
          <w:tcPr>
            <w:tcW w:w="1440" w:type="dxa"/>
            <w:tcBorders>
              <w:left w:val="single" w:sz="8" w:space="0" w:color="auto"/>
              <w:bottom w:val="single" w:sz="4" w:space="0" w:color="auto"/>
              <w:right w:val="single" w:sz="8" w:space="0" w:color="auto"/>
            </w:tcBorders>
            <w:shd w:val="clear" w:color="auto" w:fill="auto"/>
          </w:tcPr>
          <w:p w14:paraId="31D4244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(0.0443)</w:t>
            </w:r>
          </w:p>
        </w:tc>
        <w:tc>
          <w:tcPr>
            <w:tcW w:w="1440" w:type="dxa"/>
            <w:tcBorders>
              <w:left w:val="single" w:sz="8" w:space="0" w:color="auto"/>
              <w:bottom w:val="single" w:sz="4" w:space="0" w:color="auto"/>
            </w:tcBorders>
            <w:shd w:val="clear" w:color="auto" w:fill="auto"/>
          </w:tcPr>
          <w:p w14:paraId="32814BFB"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(0.0443)</w:t>
            </w:r>
          </w:p>
        </w:tc>
      </w:tr>
      <w:tr w:rsidR="00455364" w:rsidRPr="00902CC5" w14:paraId="0042DD3D"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08383527" w14:textId="77777777" w:rsidR="00455364" w:rsidRPr="00902CC5" w:rsidRDefault="00455364" w:rsidP="00473199">
            <w:pPr>
              <w:tabs>
                <w:tab w:val="left" w:pos="432"/>
              </w:tabs>
              <w:rPr>
                <w:rFonts w:ascii="Times New Roman" w:hAnsi="Times New Roman"/>
                <w:color w:val="000000"/>
                <w:sz w:val="16"/>
                <w:szCs w:val="16"/>
              </w:rPr>
            </w:pPr>
            <w:proofErr w:type="spellStart"/>
            <w:r w:rsidRPr="00902CC5">
              <w:rPr>
                <w:rFonts w:ascii="Times New Roman" w:hAnsi="Times New Roman"/>
                <w:sz w:val="16"/>
                <w:szCs w:val="16"/>
              </w:rPr>
              <w:t>NorthEast</w:t>
            </w:r>
            <w:proofErr w:type="spellEnd"/>
          </w:p>
        </w:tc>
        <w:tc>
          <w:tcPr>
            <w:tcW w:w="1440" w:type="dxa"/>
            <w:tcBorders>
              <w:top w:val="single" w:sz="4" w:space="0" w:color="auto"/>
              <w:left w:val="single" w:sz="8" w:space="0" w:color="auto"/>
              <w:right w:val="single" w:sz="8" w:space="0" w:color="auto"/>
            </w:tcBorders>
            <w:shd w:val="clear" w:color="auto" w:fill="auto"/>
          </w:tcPr>
          <w:p w14:paraId="6F5BCC0B"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-0.1972 ***</w:t>
            </w:r>
          </w:p>
        </w:tc>
        <w:tc>
          <w:tcPr>
            <w:tcW w:w="1440" w:type="dxa"/>
            <w:tcBorders>
              <w:top w:val="single" w:sz="4" w:space="0" w:color="auto"/>
              <w:left w:val="single" w:sz="8" w:space="0" w:color="auto"/>
              <w:right w:val="single" w:sz="8" w:space="0" w:color="auto"/>
            </w:tcBorders>
            <w:shd w:val="clear" w:color="auto" w:fill="auto"/>
          </w:tcPr>
          <w:p w14:paraId="2FAFA8A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-0.197 ***</w:t>
            </w:r>
          </w:p>
        </w:tc>
        <w:tc>
          <w:tcPr>
            <w:tcW w:w="1440" w:type="dxa"/>
            <w:tcBorders>
              <w:top w:val="single" w:sz="4" w:space="0" w:color="auto"/>
              <w:left w:val="single" w:sz="8" w:space="0" w:color="auto"/>
              <w:right w:val="single" w:sz="8" w:space="0" w:color="auto"/>
            </w:tcBorders>
            <w:shd w:val="clear" w:color="auto" w:fill="auto"/>
          </w:tcPr>
          <w:p w14:paraId="00E5BC7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-0.2408 ***</w:t>
            </w:r>
          </w:p>
        </w:tc>
        <w:tc>
          <w:tcPr>
            <w:tcW w:w="1440" w:type="dxa"/>
            <w:tcBorders>
              <w:top w:val="single" w:sz="4" w:space="0" w:color="auto"/>
              <w:left w:val="single" w:sz="8" w:space="0" w:color="auto"/>
            </w:tcBorders>
            <w:shd w:val="clear" w:color="auto" w:fill="auto"/>
          </w:tcPr>
          <w:p w14:paraId="087B60F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-0.2411 ***</w:t>
            </w:r>
          </w:p>
        </w:tc>
      </w:tr>
      <w:tr w:rsidR="00455364" w:rsidRPr="00902CC5" w14:paraId="7B309236"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202E2A6B"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261DFE0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(0.0521)</w:t>
            </w:r>
          </w:p>
        </w:tc>
        <w:tc>
          <w:tcPr>
            <w:tcW w:w="1440" w:type="dxa"/>
            <w:tcBorders>
              <w:left w:val="single" w:sz="8" w:space="0" w:color="auto"/>
              <w:bottom w:val="single" w:sz="4" w:space="0" w:color="auto"/>
              <w:right w:val="single" w:sz="8" w:space="0" w:color="auto"/>
            </w:tcBorders>
            <w:shd w:val="clear" w:color="auto" w:fill="auto"/>
          </w:tcPr>
          <w:p w14:paraId="67A68CF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(0.052)</w:t>
            </w:r>
          </w:p>
        </w:tc>
        <w:tc>
          <w:tcPr>
            <w:tcW w:w="1440" w:type="dxa"/>
            <w:tcBorders>
              <w:left w:val="single" w:sz="8" w:space="0" w:color="auto"/>
              <w:bottom w:val="single" w:sz="4" w:space="0" w:color="auto"/>
              <w:right w:val="single" w:sz="8" w:space="0" w:color="auto"/>
            </w:tcBorders>
            <w:shd w:val="clear" w:color="auto" w:fill="auto"/>
          </w:tcPr>
          <w:p w14:paraId="7B7B006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(0.0488)</w:t>
            </w:r>
          </w:p>
        </w:tc>
        <w:tc>
          <w:tcPr>
            <w:tcW w:w="1440" w:type="dxa"/>
            <w:tcBorders>
              <w:left w:val="single" w:sz="8" w:space="0" w:color="auto"/>
              <w:bottom w:val="single" w:sz="4" w:space="0" w:color="auto"/>
            </w:tcBorders>
            <w:shd w:val="clear" w:color="auto" w:fill="auto"/>
          </w:tcPr>
          <w:p w14:paraId="38CBBD7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(0.0488)</w:t>
            </w:r>
          </w:p>
        </w:tc>
      </w:tr>
      <w:tr w:rsidR="00455364" w:rsidRPr="00902CC5" w14:paraId="389F4879"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116617DB"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South</w:t>
            </w:r>
          </w:p>
        </w:tc>
        <w:tc>
          <w:tcPr>
            <w:tcW w:w="1440" w:type="dxa"/>
            <w:tcBorders>
              <w:top w:val="single" w:sz="4" w:space="0" w:color="auto"/>
              <w:left w:val="single" w:sz="8" w:space="0" w:color="auto"/>
              <w:right w:val="single" w:sz="8" w:space="0" w:color="auto"/>
            </w:tcBorders>
            <w:shd w:val="clear" w:color="auto" w:fill="auto"/>
          </w:tcPr>
          <w:p w14:paraId="14ADF85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-0.0411 </w:t>
            </w:r>
          </w:p>
        </w:tc>
        <w:tc>
          <w:tcPr>
            <w:tcW w:w="1440" w:type="dxa"/>
            <w:tcBorders>
              <w:top w:val="single" w:sz="4" w:space="0" w:color="auto"/>
              <w:left w:val="single" w:sz="8" w:space="0" w:color="auto"/>
              <w:right w:val="single" w:sz="8" w:space="0" w:color="auto"/>
            </w:tcBorders>
            <w:shd w:val="clear" w:color="auto" w:fill="auto"/>
          </w:tcPr>
          <w:p w14:paraId="711BE10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-0.0416 </w:t>
            </w:r>
          </w:p>
        </w:tc>
        <w:tc>
          <w:tcPr>
            <w:tcW w:w="1440" w:type="dxa"/>
            <w:tcBorders>
              <w:top w:val="single" w:sz="4" w:space="0" w:color="auto"/>
              <w:left w:val="single" w:sz="8" w:space="0" w:color="auto"/>
              <w:right w:val="single" w:sz="8" w:space="0" w:color="auto"/>
            </w:tcBorders>
            <w:shd w:val="clear" w:color="auto" w:fill="auto"/>
          </w:tcPr>
          <w:p w14:paraId="55951D8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-0.132 **</w:t>
            </w:r>
          </w:p>
        </w:tc>
        <w:tc>
          <w:tcPr>
            <w:tcW w:w="1440" w:type="dxa"/>
            <w:tcBorders>
              <w:top w:val="single" w:sz="4" w:space="0" w:color="auto"/>
              <w:left w:val="single" w:sz="8" w:space="0" w:color="auto"/>
            </w:tcBorders>
            <w:shd w:val="clear" w:color="auto" w:fill="auto"/>
          </w:tcPr>
          <w:p w14:paraId="549A258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-0.1318 **</w:t>
            </w:r>
          </w:p>
        </w:tc>
      </w:tr>
      <w:tr w:rsidR="00455364" w:rsidRPr="00902CC5" w14:paraId="40010C71"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51AC10EA"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5111BB5F"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(0.0426)</w:t>
            </w:r>
          </w:p>
        </w:tc>
        <w:tc>
          <w:tcPr>
            <w:tcW w:w="1440" w:type="dxa"/>
            <w:tcBorders>
              <w:left w:val="single" w:sz="8" w:space="0" w:color="auto"/>
              <w:bottom w:val="single" w:sz="4" w:space="0" w:color="auto"/>
              <w:right w:val="single" w:sz="8" w:space="0" w:color="auto"/>
            </w:tcBorders>
            <w:shd w:val="clear" w:color="auto" w:fill="auto"/>
          </w:tcPr>
          <w:p w14:paraId="304E079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(0.0425)</w:t>
            </w:r>
          </w:p>
        </w:tc>
        <w:tc>
          <w:tcPr>
            <w:tcW w:w="1440" w:type="dxa"/>
            <w:tcBorders>
              <w:left w:val="single" w:sz="8" w:space="0" w:color="auto"/>
              <w:bottom w:val="single" w:sz="4" w:space="0" w:color="auto"/>
              <w:right w:val="single" w:sz="8" w:space="0" w:color="auto"/>
            </w:tcBorders>
            <w:shd w:val="clear" w:color="auto" w:fill="auto"/>
          </w:tcPr>
          <w:p w14:paraId="3C865B7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(0.0412)</w:t>
            </w:r>
          </w:p>
        </w:tc>
        <w:tc>
          <w:tcPr>
            <w:tcW w:w="1440" w:type="dxa"/>
            <w:tcBorders>
              <w:left w:val="single" w:sz="8" w:space="0" w:color="auto"/>
              <w:bottom w:val="single" w:sz="4" w:space="0" w:color="auto"/>
            </w:tcBorders>
            <w:shd w:val="clear" w:color="auto" w:fill="auto"/>
          </w:tcPr>
          <w:p w14:paraId="09709B4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(0.0412)</w:t>
            </w:r>
          </w:p>
        </w:tc>
      </w:tr>
      <w:tr w:rsidR="00455364" w:rsidRPr="00902CC5" w14:paraId="51F55451"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03472040" w14:textId="77777777" w:rsidR="00455364" w:rsidRPr="00902CC5" w:rsidRDefault="00455364" w:rsidP="00473199">
            <w:pPr>
              <w:tabs>
                <w:tab w:val="left" w:pos="432"/>
              </w:tabs>
              <w:rPr>
                <w:rFonts w:ascii="Times New Roman" w:hAnsi="Times New Roman"/>
                <w:color w:val="000000"/>
                <w:sz w:val="16"/>
                <w:szCs w:val="16"/>
              </w:rPr>
            </w:pPr>
            <w:proofErr w:type="spellStart"/>
            <w:r w:rsidRPr="00902CC5">
              <w:rPr>
                <w:rFonts w:ascii="Times New Roman" w:hAnsi="Times New Roman"/>
                <w:sz w:val="16"/>
                <w:szCs w:val="16"/>
              </w:rPr>
              <w:t>UnempRate</w:t>
            </w:r>
            <w:proofErr w:type="spellEnd"/>
          </w:p>
        </w:tc>
        <w:tc>
          <w:tcPr>
            <w:tcW w:w="1440" w:type="dxa"/>
            <w:tcBorders>
              <w:top w:val="single" w:sz="4" w:space="0" w:color="auto"/>
              <w:left w:val="single" w:sz="8" w:space="0" w:color="auto"/>
              <w:right w:val="single" w:sz="8" w:space="0" w:color="auto"/>
            </w:tcBorders>
            <w:shd w:val="clear" w:color="auto" w:fill="auto"/>
          </w:tcPr>
          <w:p w14:paraId="5AACD88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-0.0736 ***</w:t>
            </w:r>
          </w:p>
        </w:tc>
        <w:tc>
          <w:tcPr>
            <w:tcW w:w="1440" w:type="dxa"/>
            <w:tcBorders>
              <w:top w:val="single" w:sz="4" w:space="0" w:color="auto"/>
              <w:left w:val="single" w:sz="8" w:space="0" w:color="auto"/>
              <w:right w:val="single" w:sz="8" w:space="0" w:color="auto"/>
            </w:tcBorders>
            <w:shd w:val="clear" w:color="auto" w:fill="auto"/>
          </w:tcPr>
          <w:p w14:paraId="33FB32A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-0.0739 ***</w:t>
            </w:r>
          </w:p>
        </w:tc>
        <w:tc>
          <w:tcPr>
            <w:tcW w:w="1440" w:type="dxa"/>
            <w:tcBorders>
              <w:top w:val="single" w:sz="4" w:space="0" w:color="auto"/>
              <w:left w:val="single" w:sz="8" w:space="0" w:color="auto"/>
              <w:right w:val="single" w:sz="8" w:space="0" w:color="auto"/>
            </w:tcBorders>
            <w:shd w:val="clear" w:color="auto" w:fill="auto"/>
          </w:tcPr>
          <w:p w14:paraId="46D3BE7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-0.0806 ***</w:t>
            </w:r>
          </w:p>
        </w:tc>
        <w:tc>
          <w:tcPr>
            <w:tcW w:w="1440" w:type="dxa"/>
            <w:tcBorders>
              <w:top w:val="single" w:sz="4" w:space="0" w:color="auto"/>
              <w:left w:val="single" w:sz="8" w:space="0" w:color="auto"/>
            </w:tcBorders>
            <w:shd w:val="clear" w:color="auto" w:fill="auto"/>
          </w:tcPr>
          <w:p w14:paraId="443F784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-0.0806 ***</w:t>
            </w:r>
          </w:p>
        </w:tc>
      </w:tr>
      <w:tr w:rsidR="00455364" w:rsidRPr="00902CC5" w14:paraId="067836B8"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4BB0872F"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4E3EF52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(0.0096)</w:t>
            </w:r>
          </w:p>
        </w:tc>
        <w:tc>
          <w:tcPr>
            <w:tcW w:w="1440" w:type="dxa"/>
            <w:tcBorders>
              <w:left w:val="single" w:sz="8" w:space="0" w:color="auto"/>
              <w:bottom w:val="single" w:sz="4" w:space="0" w:color="auto"/>
              <w:right w:val="single" w:sz="8" w:space="0" w:color="auto"/>
            </w:tcBorders>
            <w:shd w:val="clear" w:color="auto" w:fill="auto"/>
          </w:tcPr>
          <w:p w14:paraId="604FECA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(0.0096)</w:t>
            </w:r>
          </w:p>
        </w:tc>
        <w:tc>
          <w:tcPr>
            <w:tcW w:w="1440" w:type="dxa"/>
            <w:tcBorders>
              <w:left w:val="single" w:sz="8" w:space="0" w:color="auto"/>
              <w:bottom w:val="single" w:sz="4" w:space="0" w:color="auto"/>
              <w:right w:val="single" w:sz="8" w:space="0" w:color="auto"/>
            </w:tcBorders>
            <w:shd w:val="clear" w:color="auto" w:fill="auto"/>
          </w:tcPr>
          <w:p w14:paraId="7535A1F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(0.0091)</w:t>
            </w:r>
          </w:p>
        </w:tc>
        <w:tc>
          <w:tcPr>
            <w:tcW w:w="1440" w:type="dxa"/>
            <w:tcBorders>
              <w:left w:val="single" w:sz="8" w:space="0" w:color="auto"/>
              <w:bottom w:val="single" w:sz="4" w:space="0" w:color="auto"/>
            </w:tcBorders>
            <w:shd w:val="clear" w:color="auto" w:fill="auto"/>
          </w:tcPr>
          <w:p w14:paraId="2592A95E"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(0.0091)</w:t>
            </w:r>
          </w:p>
        </w:tc>
      </w:tr>
      <w:tr w:rsidR="00455364" w:rsidRPr="00902CC5" w14:paraId="1952A68E"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4CD7F3D4" w14:textId="77777777" w:rsidR="00455364" w:rsidRPr="00902CC5" w:rsidRDefault="00455364" w:rsidP="00473199">
            <w:pPr>
              <w:tabs>
                <w:tab w:val="left" w:pos="432"/>
              </w:tabs>
              <w:rPr>
                <w:rFonts w:ascii="Times New Roman" w:hAnsi="Times New Roman"/>
                <w:color w:val="000000"/>
                <w:sz w:val="16"/>
                <w:szCs w:val="16"/>
              </w:rPr>
            </w:pPr>
            <w:proofErr w:type="spellStart"/>
            <w:r w:rsidRPr="00902CC5">
              <w:rPr>
                <w:rFonts w:ascii="Times New Roman" w:hAnsi="Times New Roman"/>
                <w:sz w:val="16"/>
                <w:szCs w:val="16"/>
              </w:rPr>
              <w:t>SearchCount</w:t>
            </w:r>
            <w:proofErr w:type="spellEnd"/>
          </w:p>
        </w:tc>
        <w:tc>
          <w:tcPr>
            <w:tcW w:w="1440" w:type="dxa"/>
            <w:tcBorders>
              <w:top w:val="single" w:sz="4" w:space="0" w:color="auto"/>
              <w:left w:val="single" w:sz="8" w:space="0" w:color="auto"/>
              <w:right w:val="single" w:sz="8" w:space="0" w:color="auto"/>
            </w:tcBorders>
            <w:shd w:val="clear" w:color="auto" w:fill="auto"/>
          </w:tcPr>
          <w:p w14:paraId="13B1F4B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-0.0627 ***</w:t>
            </w:r>
          </w:p>
        </w:tc>
        <w:tc>
          <w:tcPr>
            <w:tcW w:w="1440" w:type="dxa"/>
            <w:tcBorders>
              <w:top w:val="single" w:sz="4" w:space="0" w:color="auto"/>
              <w:left w:val="single" w:sz="8" w:space="0" w:color="auto"/>
              <w:right w:val="single" w:sz="8" w:space="0" w:color="auto"/>
            </w:tcBorders>
            <w:shd w:val="clear" w:color="auto" w:fill="auto"/>
          </w:tcPr>
          <w:p w14:paraId="2D04FAA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-0.0629 ***</w:t>
            </w:r>
          </w:p>
        </w:tc>
        <w:tc>
          <w:tcPr>
            <w:tcW w:w="1440" w:type="dxa"/>
            <w:tcBorders>
              <w:top w:val="single" w:sz="4" w:space="0" w:color="auto"/>
              <w:left w:val="single" w:sz="8" w:space="0" w:color="auto"/>
              <w:right w:val="single" w:sz="8" w:space="0" w:color="auto"/>
            </w:tcBorders>
            <w:shd w:val="clear" w:color="auto" w:fill="auto"/>
          </w:tcPr>
          <w:p w14:paraId="330F9B2D"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-0.0505 ***</w:t>
            </w:r>
          </w:p>
        </w:tc>
        <w:tc>
          <w:tcPr>
            <w:tcW w:w="1440" w:type="dxa"/>
            <w:tcBorders>
              <w:top w:val="single" w:sz="4" w:space="0" w:color="auto"/>
              <w:left w:val="single" w:sz="8" w:space="0" w:color="auto"/>
            </w:tcBorders>
            <w:shd w:val="clear" w:color="auto" w:fill="auto"/>
          </w:tcPr>
          <w:p w14:paraId="78C0D90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-0.0504 ***</w:t>
            </w:r>
          </w:p>
        </w:tc>
      </w:tr>
      <w:tr w:rsidR="00455364" w:rsidRPr="00902CC5" w14:paraId="6EEE8CC8"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12CC544E"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43CAE91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(0.0069)</w:t>
            </w:r>
          </w:p>
        </w:tc>
        <w:tc>
          <w:tcPr>
            <w:tcW w:w="1440" w:type="dxa"/>
            <w:tcBorders>
              <w:left w:val="single" w:sz="8" w:space="0" w:color="auto"/>
              <w:bottom w:val="single" w:sz="4" w:space="0" w:color="auto"/>
              <w:right w:val="single" w:sz="8" w:space="0" w:color="auto"/>
            </w:tcBorders>
            <w:shd w:val="clear" w:color="auto" w:fill="auto"/>
          </w:tcPr>
          <w:p w14:paraId="5A5CC60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(0.0069)</w:t>
            </w:r>
          </w:p>
        </w:tc>
        <w:tc>
          <w:tcPr>
            <w:tcW w:w="1440" w:type="dxa"/>
            <w:tcBorders>
              <w:left w:val="single" w:sz="8" w:space="0" w:color="auto"/>
              <w:bottom w:val="single" w:sz="4" w:space="0" w:color="auto"/>
              <w:right w:val="single" w:sz="8" w:space="0" w:color="auto"/>
            </w:tcBorders>
            <w:shd w:val="clear" w:color="auto" w:fill="auto"/>
          </w:tcPr>
          <w:p w14:paraId="3426275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(0.0065)</w:t>
            </w:r>
          </w:p>
        </w:tc>
        <w:tc>
          <w:tcPr>
            <w:tcW w:w="1440" w:type="dxa"/>
            <w:tcBorders>
              <w:left w:val="single" w:sz="8" w:space="0" w:color="auto"/>
              <w:bottom w:val="single" w:sz="4" w:space="0" w:color="auto"/>
            </w:tcBorders>
            <w:shd w:val="clear" w:color="auto" w:fill="auto"/>
          </w:tcPr>
          <w:p w14:paraId="36BF961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(0.0065)</w:t>
            </w:r>
          </w:p>
        </w:tc>
      </w:tr>
      <w:tr w:rsidR="00455364" w:rsidRPr="00902CC5" w14:paraId="3CE307EB"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509BC1FA"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Forced</w:t>
            </w:r>
          </w:p>
        </w:tc>
        <w:tc>
          <w:tcPr>
            <w:tcW w:w="1440" w:type="dxa"/>
            <w:tcBorders>
              <w:top w:val="single" w:sz="4" w:space="0" w:color="auto"/>
              <w:left w:val="single" w:sz="8" w:space="0" w:color="auto"/>
              <w:right w:val="single" w:sz="8" w:space="0" w:color="auto"/>
            </w:tcBorders>
            <w:shd w:val="clear" w:color="auto" w:fill="auto"/>
          </w:tcPr>
          <w:p w14:paraId="026D6E4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0.009 </w:t>
            </w:r>
          </w:p>
        </w:tc>
        <w:tc>
          <w:tcPr>
            <w:tcW w:w="1440" w:type="dxa"/>
            <w:tcBorders>
              <w:top w:val="single" w:sz="4" w:space="0" w:color="auto"/>
              <w:left w:val="single" w:sz="8" w:space="0" w:color="auto"/>
              <w:right w:val="single" w:sz="8" w:space="0" w:color="auto"/>
            </w:tcBorders>
            <w:shd w:val="clear" w:color="auto" w:fill="auto"/>
          </w:tcPr>
          <w:p w14:paraId="3B2BBD0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0.0194 </w:t>
            </w:r>
          </w:p>
        </w:tc>
        <w:tc>
          <w:tcPr>
            <w:tcW w:w="1440" w:type="dxa"/>
            <w:tcBorders>
              <w:top w:val="single" w:sz="4" w:space="0" w:color="auto"/>
              <w:left w:val="single" w:sz="8" w:space="0" w:color="auto"/>
              <w:right w:val="single" w:sz="8" w:space="0" w:color="auto"/>
            </w:tcBorders>
            <w:shd w:val="clear" w:color="auto" w:fill="auto"/>
          </w:tcPr>
          <w:p w14:paraId="17FFBAB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-0.4354 **</w:t>
            </w:r>
          </w:p>
        </w:tc>
        <w:tc>
          <w:tcPr>
            <w:tcW w:w="1440" w:type="dxa"/>
            <w:tcBorders>
              <w:top w:val="single" w:sz="4" w:space="0" w:color="auto"/>
              <w:left w:val="single" w:sz="8" w:space="0" w:color="auto"/>
            </w:tcBorders>
            <w:shd w:val="clear" w:color="auto" w:fill="auto"/>
          </w:tcPr>
          <w:p w14:paraId="48AA0087"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-0.4284 **</w:t>
            </w:r>
          </w:p>
        </w:tc>
      </w:tr>
      <w:tr w:rsidR="00455364" w:rsidRPr="00902CC5" w14:paraId="635BEE99"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6CB3AA25"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43933D3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(0.1478)</w:t>
            </w:r>
          </w:p>
        </w:tc>
        <w:tc>
          <w:tcPr>
            <w:tcW w:w="1440" w:type="dxa"/>
            <w:tcBorders>
              <w:left w:val="single" w:sz="8" w:space="0" w:color="auto"/>
              <w:bottom w:val="single" w:sz="4" w:space="0" w:color="auto"/>
              <w:right w:val="single" w:sz="8" w:space="0" w:color="auto"/>
            </w:tcBorders>
            <w:shd w:val="clear" w:color="auto" w:fill="auto"/>
          </w:tcPr>
          <w:p w14:paraId="02A100F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(0.1478)</w:t>
            </w:r>
          </w:p>
        </w:tc>
        <w:tc>
          <w:tcPr>
            <w:tcW w:w="1440" w:type="dxa"/>
            <w:tcBorders>
              <w:left w:val="single" w:sz="8" w:space="0" w:color="auto"/>
              <w:bottom w:val="single" w:sz="4" w:space="0" w:color="auto"/>
              <w:right w:val="single" w:sz="8" w:space="0" w:color="auto"/>
            </w:tcBorders>
            <w:shd w:val="clear" w:color="auto" w:fill="auto"/>
          </w:tcPr>
          <w:p w14:paraId="75ADBE5E"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(0.1465)</w:t>
            </w:r>
          </w:p>
        </w:tc>
        <w:tc>
          <w:tcPr>
            <w:tcW w:w="1440" w:type="dxa"/>
            <w:tcBorders>
              <w:left w:val="single" w:sz="8" w:space="0" w:color="auto"/>
              <w:bottom w:val="single" w:sz="4" w:space="0" w:color="auto"/>
            </w:tcBorders>
            <w:shd w:val="clear" w:color="auto" w:fill="auto"/>
          </w:tcPr>
          <w:p w14:paraId="256D0B6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(0.1465)</w:t>
            </w:r>
          </w:p>
        </w:tc>
      </w:tr>
      <w:tr w:rsidR="00455364" w:rsidRPr="00902CC5" w14:paraId="04AF0D97"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58DD3E8B"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Ended</w:t>
            </w:r>
          </w:p>
        </w:tc>
        <w:tc>
          <w:tcPr>
            <w:tcW w:w="1440" w:type="dxa"/>
            <w:tcBorders>
              <w:top w:val="single" w:sz="4" w:space="0" w:color="auto"/>
              <w:left w:val="single" w:sz="8" w:space="0" w:color="auto"/>
              <w:right w:val="single" w:sz="8" w:space="0" w:color="auto"/>
            </w:tcBorders>
            <w:shd w:val="clear" w:color="auto" w:fill="auto"/>
          </w:tcPr>
          <w:p w14:paraId="3AB547F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-0.1815 ^</w:t>
            </w:r>
          </w:p>
        </w:tc>
        <w:tc>
          <w:tcPr>
            <w:tcW w:w="1440" w:type="dxa"/>
            <w:tcBorders>
              <w:top w:val="single" w:sz="4" w:space="0" w:color="auto"/>
              <w:left w:val="single" w:sz="8" w:space="0" w:color="auto"/>
              <w:right w:val="single" w:sz="8" w:space="0" w:color="auto"/>
            </w:tcBorders>
            <w:shd w:val="clear" w:color="auto" w:fill="auto"/>
          </w:tcPr>
          <w:p w14:paraId="5796B70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-0.1775 ^</w:t>
            </w:r>
          </w:p>
        </w:tc>
        <w:tc>
          <w:tcPr>
            <w:tcW w:w="1440" w:type="dxa"/>
            <w:tcBorders>
              <w:top w:val="single" w:sz="4" w:space="0" w:color="auto"/>
              <w:left w:val="single" w:sz="8" w:space="0" w:color="auto"/>
              <w:right w:val="single" w:sz="8" w:space="0" w:color="auto"/>
            </w:tcBorders>
            <w:shd w:val="clear" w:color="auto" w:fill="auto"/>
          </w:tcPr>
          <w:p w14:paraId="4BF881C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-0.2343 **</w:t>
            </w:r>
          </w:p>
        </w:tc>
        <w:tc>
          <w:tcPr>
            <w:tcW w:w="1440" w:type="dxa"/>
            <w:tcBorders>
              <w:top w:val="single" w:sz="4" w:space="0" w:color="auto"/>
              <w:left w:val="single" w:sz="8" w:space="0" w:color="auto"/>
            </w:tcBorders>
            <w:shd w:val="clear" w:color="auto" w:fill="auto"/>
          </w:tcPr>
          <w:p w14:paraId="1796866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-0.2331 **</w:t>
            </w:r>
          </w:p>
        </w:tc>
      </w:tr>
      <w:tr w:rsidR="00455364" w:rsidRPr="00902CC5" w14:paraId="1D407BB9"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4AA90A1C"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51F5AD1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(0.0945)</w:t>
            </w:r>
          </w:p>
        </w:tc>
        <w:tc>
          <w:tcPr>
            <w:tcW w:w="1440" w:type="dxa"/>
            <w:tcBorders>
              <w:left w:val="single" w:sz="8" w:space="0" w:color="auto"/>
              <w:bottom w:val="single" w:sz="4" w:space="0" w:color="auto"/>
              <w:right w:val="single" w:sz="8" w:space="0" w:color="auto"/>
            </w:tcBorders>
            <w:shd w:val="clear" w:color="auto" w:fill="auto"/>
          </w:tcPr>
          <w:p w14:paraId="58FEFC5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(0.0944)</w:t>
            </w:r>
          </w:p>
        </w:tc>
        <w:tc>
          <w:tcPr>
            <w:tcW w:w="1440" w:type="dxa"/>
            <w:tcBorders>
              <w:left w:val="single" w:sz="8" w:space="0" w:color="auto"/>
              <w:bottom w:val="single" w:sz="4" w:space="0" w:color="auto"/>
              <w:right w:val="single" w:sz="8" w:space="0" w:color="auto"/>
            </w:tcBorders>
            <w:shd w:val="clear" w:color="auto" w:fill="auto"/>
          </w:tcPr>
          <w:p w14:paraId="49226D8B"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(0.0747)</w:t>
            </w:r>
          </w:p>
        </w:tc>
        <w:tc>
          <w:tcPr>
            <w:tcW w:w="1440" w:type="dxa"/>
            <w:tcBorders>
              <w:left w:val="single" w:sz="8" w:space="0" w:color="auto"/>
              <w:bottom w:val="single" w:sz="4" w:space="0" w:color="auto"/>
            </w:tcBorders>
            <w:shd w:val="clear" w:color="auto" w:fill="auto"/>
          </w:tcPr>
          <w:p w14:paraId="48D1373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(0.0747)</w:t>
            </w:r>
          </w:p>
        </w:tc>
      </w:tr>
      <w:tr w:rsidR="00455364" w:rsidRPr="00902CC5" w14:paraId="4EF45724"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4DD71EE7"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Illness</w:t>
            </w:r>
          </w:p>
        </w:tc>
        <w:tc>
          <w:tcPr>
            <w:tcW w:w="1440" w:type="dxa"/>
            <w:tcBorders>
              <w:top w:val="single" w:sz="4" w:space="0" w:color="auto"/>
              <w:left w:val="single" w:sz="8" w:space="0" w:color="auto"/>
              <w:right w:val="single" w:sz="8" w:space="0" w:color="auto"/>
            </w:tcBorders>
            <w:shd w:val="clear" w:color="auto" w:fill="auto"/>
          </w:tcPr>
          <w:p w14:paraId="50C974AF"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0.1652 </w:t>
            </w:r>
          </w:p>
        </w:tc>
        <w:tc>
          <w:tcPr>
            <w:tcW w:w="1440" w:type="dxa"/>
            <w:tcBorders>
              <w:top w:val="single" w:sz="4" w:space="0" w:color="auto"/>
              <w:left w:val="single" w:sz="8" w:space="0" w:color="auto"/>
              <w:right w:val="single" w:sz="8" w:space="0" w:color="auto"/>
            </w:tcBorders>
            <w:shd w:val="clear" w:color="auto" w:fill="auto"/>
          </w:tcPr>
          <w:p w14:paraId="5B8E4593"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0.1571 </w:t>
            </w:r>
          </w:p>
        </w:tc>
        <w:tc>
          <w:tcPr>
            <w:tcW w:w="1440" w:type="dxa"/>
            <w:tcBorders>
              <w:top w:val="single" w:sz="4" w:space="0" w:color="auto"/>
              <w:left w:val="single" w:sz="8" w:space="0" w:color="auto"/>
              <w:right w:val="single" w:sz="8" w:space="0" w:color="auto"/>
            </w:tcBorders>
            <w:shd w:val="clear" w:color="auto" w:fill="auto"/>
          </w:tcPr>
          <w:p w14:paraId="7C0FF6B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0.1614 </w:t>
            </w:r>
          </w:p>
        </w:tc>
        <w:tc>
          <w:tcPr>
            <w:tcW w:w="1440" w:type="dxa"/>
            <w:tcBorders>
              <w:top w:val="single" w:sz="4" w:space="0" w:color="auto"/>
              <w:left w:val="single" w:sz="8" w:space="0" w:color="auto"/>
            </w:tcBorders>
            <w:shd w:val="clear" w:color="auto" w:fill="auto"/>
          </w:tcPr>
          <w:p w14:paraId="0B797E7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0.1602 </w:t>
            </w:r>
          </w:p>
        </w:tc>
      </w:tr>
      <w:tr w:rsidR="00455364" w:rsidRPr="00902CC5" w14:paraId="4DF3C998"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0EBFF2B9"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74CF533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(0.3999)</w:t>
            </w:r>
          </w:p>
        </w:tc>
        <w:tc>
          <w:tcPr>
            <w:tcW w:w="1440" w:type="dxa"/>
            <w:tcBorders>
              <w:left w:val="single" w:sz="8" w:space="0" w:color="auto"/>
              <w:bottom w:val="single" w:sz="4" w:space="0" w:color="auto"/>
              <w:right w:val="single" w:sz="8" w:space="0" w:color="auto"/>
            </w:tcBorders>
            <w:shd w:val="clear" w:color="auto" w:fill="auto"/>
          </w:tcPr>
          <w:p w14:paraId="50B90F3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(0.3998)</w:t>
            </w:r>
          </w:p>
        </w:tc>
        <w:tc>
          <w:tcPr>
            <w:tcW w:w="1440" w:type="dxa"/>
            <w:tcBorders>
              <w:left w:val="single" w:sz="8" w:space="0" w:color="auto"/>
              <w:bottom w:val="single" w:sz="4" w:space="0" w:color="auto"/>
              <w:right w:val="single" w:sz="8" w:space="0" w:color="auto"/>
            </w:tcBorders>
            <w:shd w:val="clear" w:color="auto" w:fill="auto"/>
          </w:tcPr>
          <w:p w14:paraId="6688C84E"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(0.3875)</w:t>
            </w:r>
          </w:p>
        </w:tc>
        <w:tc>
          <w:tcPr>
            <w:tcW w:w="1440" w:type="dxa"/>
            <w:tcBorders>
              <w:left w:val="single" w:sz="8" w:space="0" w:color="auto"/>
              <w:bottom w:val="single" w:sz="4" w:space="0" w:color="auto"/>
            </w:tcBorders>
            <w:shd w:val="clear" w:color="auto" w:fill="auto"/>
          </w:tcPr>
          <w:p w14:paraId="28793BB1"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(0.3872)</w:t>
            </w:r>
          </w:p>
        </w:tc>
      </w:tr>
      <w:tr w:rsidR="00455364" w:rsidRPr="00902CC5" w14:paraId="1AA3F755"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1C89B353"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Quit</w:t>
            </w:r>
          </w:p>
        </w:tc>
        <w:tc>
          <w:tcPr>
            <w:tcW w:w="1440" w:type="dxa"/>
            <w:tcBorders>
              <w:top w:val="single" w:sz="4" w:space="0" w:color="auto"/>
              <w:left w:val="single" w:sz="8" w:space="0" w:color="auto"/>
              <w:right w:val="single" w:sz="8" w:space="0" w:color="auto"/>
            </w:tcBorders>
            <w:shd w:val="clear" w:color="auto" w:fill="auto"/>
          </w:tcPr>
          <w:p w14:paraId="69B1283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-0.1448 ^</w:t>
            </w:r>
          </w:p>
        </w:tc>
        <w:tc>
          <w:tcPr>
            <w:tcW w:w="1440" w:type="dxa"/>
            <w:tcBorders>
              <w:top w:val="single" w:sz="4" w:space="0" w:color="auto"/>
              <w:left w:val="single" w:sz="8" w:space="0" w:color="auto"/>
              <w:right w:val="single" w:sz="8" w:space="0" w:color="auto"/>
            </w:tcBorders>
            <w:shd w:val="clear" w:color="auto" w:fill="auto"/>
          </w:tcPr>
          <w:p w14:paraId="4C61384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-0.1412 ^</w:t>
            </w:r>
          </w:p>
        </w:tc>
        <w:tc>
          <w:tcPr>
            <w:tcW w:w="1440" w:type="dxa"/>
            <w:tcBorders>
              <w:top w:val="single" w:sz="4" w:space="0" w:color="auto"/>
              <w:left w:val="single" w:sz="8" w:space="0" w:color="auto"/>
              <w:right w:val="single" w:sz="8" w:space="0" w:color="auto"/>
            </w:tcBorders>
            <w:shd w:val="clear" w:color="auto" w:fill="auto"/>
          </w:tcPr>
          <w:p w14:paraId="48B9A5C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-0.1135 </w:t>
            </w:r>
          </w:p>
        </w:tc>
        <w:tc>
          <w:tcPr>
            <w:tcW w:w="1440" w:type="dxa"/>
            <w:tcBorders>
              <w:top w:val="single" w:sz="4" w:space="0" w:color="auto"/>
              <w:left w:val="single" w:sz="8" w:space="0" w:color="auto"/>
            </w:tcBorders>
            <w:shd w:val="clear" w:color="auto" w:fill="auto"/>
          </w:tcPr>
          <w:p w14:paraId="1519D24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-0.1126 </w:t>
            </w:r>
          </w:p>
        </w:tc>
      </w:tr>
      <w:tr w:rsidR="00455364" w:rsidRPr="00902CC5" w14:paraId="61F179AC"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1F544B0D"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7FCFFD0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(0.0855)</w:t>
            </w:r>
          </w:p>
        </w:tc>
        <w:tc>
          <w:tcPr>
            <w:tcW w:w="1440" w:type="dxa"/>
            <w:tcBorders>
              <w:left w:val="single" w:sz="8" w:space="0" w:color="auto"/>
              <w:bottom w:val="single" w:sz="4" w:space="0" w:color="auto"/>
              <w:right w:val="single" w:sz="8" w:space="0" w:color="auto"/>
            </w:tcBorders>
            <w:shd w:val="clear" w:color="auto" w:fill="auto"/>
          </w:tcPr>
          <w:p w14:paraId="692ABE1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(0.0854)</w:t>
            </w:r>
          </w:p>
        </w:tc>
        <w:tc>
          <w:tcPr>
            <w:tcW w:w="1440" w:type="dxa"/>
            <w:tcBorders>
              <w:left w:val="single" w:sz="8" w:space="0" w:color="auto"/>
              <w:bottom w:val="single" w:sz="4" w:space="0" w:color="auto"/>
              <w:right w:val="single" w:sz="8" w:space="0" w:color="auto"/>
            </w:tcBorders>
            <w:shd w:val="clear" w:color="auto" w:fill="auto"/>
          </w:tcPr>
          <w:p w14:paraId="27CAB22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(0.0765)</w:t>
            </w:r>
          </w:p>
        </w:tc>
        <w:tc>
          <w:tcPr>
            <w:tcW w:w="1440" w:type="dxa"/>
            <w:tcBorders>
              <w:left w:val="single" w:sz="8" w:space="0" w:color="auto"/>
              <w:bottom w:val="single" w:sz="4" w:space="0" w:color="auto"/>
            </w:tcBorders>
            <w:shd w:val="clear" w:color="auto" w:fill="auto"/>
          </w:tcPr>
          <w:p w14:paraId="26212E14"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(0.0765)</w:t>
            </w:r>
          </w:p>
        </w:tc>
      </w:tr>
      <w:tr w:rsidR="00455364" w:rsidRPr="00902CC5" w14:paraId="5C8B2594" w14:textId="77777777" w:rsidTr="00455364">
        <w:trPr>
          <w:cantSplit/>
          <w:trHeight w:hRule="exact" w:val="187"/>
          <w:jc w:val="center"/>
        </w:trPr>
        <w:tc>
          <w:tcPr>
            <w:tcW w:w="1728" w:type="dxa"/>
            <w:vMerge w:val="restart"/>
            <w:tcBorders>
              <w:top w:val="single" w:sz="4" w:space="0" w:color="auto"/>
              <w:right w:val="single" w:sz="8" w:space="0" w:color="auto"/>
            </w:tcBorders>
            <w:shd w:val="clear" w:color="auto" w:fill="auto"/>
          </w:tcPr>
          <w:p w14:paraId="07D5B579"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sz w:val="16"/>
                <w:szCs w:val="16"/>
              </w:rPr>
              <w:t>Union</w:t>
            </w:r>
          </w:p>
        </w:tc>
        <w:tc>
          <w:tcPr>
            <w:tcW w:w="1440" w:type="dxa"/>
            <w:tcBorders>
              <w:top w:val="single" w:sz="4" w:space="0" w:color="auto"/>
              <w:left w:val="single" w:sz="8" w:space="0" w:color="auto"/>
              <w:right w:val="single" w:sz="8" w:space="0" w:color="auto"/>
            </w:tcBorders>
            <w:shd w:val="clear" w:color="auto" w:fill="auto"/>
          </w:tcPr>
          <w:p w14:paraId="2C9F8B5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0.0574 </w:t>
            </w:r>
          </w:p>
        </w:tc>
        <w:tc>
          <w:tcPr>
            <w:tcW w:w="1440" w:type="dxa"/>
            <w:tcBorders>
              <w:top w:val="single" w:sz="4" w:space="0" w:color="auto"/>
              <w:left w:val="single" w:sz="8" w:space="0" w:color="auto"/>
              <w:right w:val="single" w:sz="8" w:space="0" w:color="auto"/>
            </w:tcBorders>
            <w:shd w:val="clear" w:color="auto" w:fill="auto"/>
          </w:tcPr>
          <w:p w14:paraId="7FB1852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0.0563 </w:t>
            </w:r>
          </w:p>
        </w:tc>
        <w:tc>
          <w:tcPr>
            <w:tcW w:w="1440" w:type="dxa"/>
            <w:tcBorders>
              <w:top w:val="single" w:sz="4" w:space="0" w:color="auto"/>
              <w:left w:val="single" w:sz="8" w:space="0" w:color="auto"/>
              <w:right w:val="single" w:sz="8" w:space="0" w:color="auto"/>
            </w:tcBorders>
            <w:shd w:val="clear" w:color="auto" w:fill="auto"/>
          </w:tcPr>
          <w:p w14:paraId="584D6535"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-0.0025 </w:t>
            </w:r>
          </w:p>
        </w:tc>
        <w:tc>
          <w:tcPr>
            <w:tcW w:w="1440" w:type="dxa"/>
            <w:tcBorders>
              <w:top w:val="single" w:sz="4" w:space="0" w:color="auto"/>
              <w:left w:val="single" w:sz="8" w:space="0" w:color="auto"/>
            </w:tcBorders>
            <w:shd w:val="clear" w:color="auto" w:fill="auto"/>
          </w:tcPr>
          <w:p w14:paraId="2C3085D6"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 xml:space="preserve">-0.003 </w:t>
            </w:r>
          </w:p>
        </w:tc>
      </w:tr>
      <w:tr w:rsidR="00455364" w:rsidRPr="00902CC5" w14:paraId="722B9360" w14:textId="77777777" w:rsidTr="00455364">
        <w:trPr>
          <w:cantSplit/>
          <w:trHeight w:hRule="exact" w:val="187"/>
          <w:jc w:val="center"/>
        </w:trPr>
        <w:tc>
          <w:tcPr>
            <w:tcW w:w="1728" w:type="dxa"/>
            <w:vMerge/>
            <w:tcBorders>
              <w:bottom w:val="single" w:sz="4" w:space="0" w:color="auto"/>
              <w:right w:val="single" w:sz="8" w:space="0" w:color="auto"/>
            </w:tcBorders>
            <w:shd w:val="clear" w:color="auto" w:fill="auto"/>
          </w:tcPr>
          <w:p w14:paraId="612D7981" w14:textId="77777777" w:rsidR="00455364" w:rsidRPr="00902CC5" w:rsidRDefault="00455364" w:rsidP="00473199">
            <w:pPr>
              <w:tabs>
                <w:tab w:val="left" w:pos="432"/>
              </w:tabs>
              <w:rPr>
                <w:rFonts w:ascii="Times New Roman" w:hAnsi="Times New Roman"/>
                <w:color w:val="000000"/>
                <w:sz w:val="16"/>
                <w:szCs w:val="16"/>
              </w:rPr>
            </w:pPr>
          </w:p>
        </w:tc>
        <w:tc>
          <w:tcPr>
            <w:tcW w:w="1440" w:type="dxa"/>
            <w:tcBorders>
              <w:left w:val="single" w:sz="8" w:space="0" w:color="auto"/>
              <w:bottom w:val="single" w:sz="4" w:space="0" w:color="auto"/>
              <w:right w:val="single" w:sz="8" w:space="0" w:color="auto"/>
            </w:tcBorders>
            <w:shd w:val="clear" w:color="auto" w:fill="auto"/>
          </w:tcPr>
          <w:p w14:paraId="289B226E"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(0.112)</w:t>
            </w:r>
          </w:p>
        </w:tc>
        <w:tc>
          <w:tcPr>
            <w:tcW w:w="1440" w:type="dxa"/>
            <w:tcBorders>
              <w:left w:val="single" w:sz="8" w:space="0" w:color="auto"/>
              <w:bottom w:val="single" w:sz="4" w:space="0" w:color="auto"/>
              <w:right w:val="single" w:sz="8" w:space="0" w:color="auto"/>
            </w:tcBorders>
            <w:shd w:val="clear" w:color="auto" w:fill="auto"/>
          </w:tcPr>
          <w:p w14:paraId="6284A442"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(0.112)</w:t>
            </w:r>
          </w:p>
        </w:tc>
        <w:tc>
          <w:tcPr>
            <w:tcW w:w="1440" w:type="dxa"/>
            <w:tcBorders>
              <w:left w:val="single" w:sz="8" w:space="0" w:color="auto"/>
              <w:bottom w:val="single" w:sz="4" w:space="0" w:color="auto"/>
              <w:right w:val="single" w:sz="8" w:space="0" w:color="auto"/>
            </w:tcBorders>
            <w:shd w:val="clear" w:color="auto" w:fill="auto"/>
          </w:tcPr>
          <w:p w14:paraId="159E711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(0.0829)</w:t>
            </w:r>
          </w:p>
        </w:tc>
        <w:tc>
          <w:tcPr>
            <w:tcW w:w="1440" w:type="dxa"/>
            <w:tcBorders>
              <w:left w:val="single" w:sz="8" w:space="0" w:color="auto"/>
              <w:bottom w:val="single" w:sz="4" w:space="0" w:color="auto"/>
            </w:tcBorders>
            <w:shd w:val="clear" w:color="auto" w:fill="auto"/>
          </w:tcPr>
          <w:p w14:paraId="7A643AA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sz w:val="16"/>
                <w:szCs w:val="16"/>
              </w:rPr>
              <w:t>(0.0829)</w:t>
            </w:r>
          </w:p>
        </w:tc>
      </w:tr>
      <w:tr w:rsidR="00455364" w:rsidRPr="00902CC5" w14:paraId="253526EA" w14:textId="77777777" w:rsidTr="00455364">
        <w:trPr>
          <w:cantSplit/>
          <w:trHeight w:hRule="exact" w:val="187"/>
          <w:jc w:val="center"/>
        </w:trPr>
        <w:tc>
          <w:tcPr>
            <w:tcW w:w="1728" w:type="dxa"/>
            <w:tcBorders>
              <w:right w:val="single" w:sz="8" w:space="0" w:color="auto"/>
            </w:tcBorders>
            <w:vAlign w:val="bottom"/>
          </w:tcPr>
          <w:p w14:paraId="0CC1C164"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color w:val="000000"/>
                <w:sz w:val="16"/>
                <w:szCs w:val="16"/>
              </w:rPr>
              <w:t>Num. obs.</w:t>
            </w:r>
          </w:p>
        </w:tc>
        <w:tc>
          <w:tcPr>
            <w:tcW w:w="1440" w:type="dxa"/>
            <w:tcBorders>
              <w:left w:val="single" w:sz="8" w:space="0" w:color="auto"/>
              <w:right w:val="single" w:sz="8" w:space="0" w:color="auto"/>
            </w:tcBorders>
            <w:vAlign w:val="center"/>
          </w:tcPr>
          <w:p w14:paraId="0024C205"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7,902</w:t>
            </w:r>
          </w:p>
        </w:tc>
        <w:tc>
          <w:tcPr>
            <w:tcW w:w="1440" w:type="dxa"/>
            <w:tcBorders>
              <w:left w:val="single" w:sz="8" w:space="0" w:color="auto"/>
              <w:right w:val="single" w:sz="8" w:space="0" w:color="auto"/>
            </w:tcBorders>
            <w:vAlign w:val="center"/>
          </w:tcPr>
          <w:p w14:paraId="1D33DF22"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7,902</w:t>
            </w:r>
          </w:p>
        </w:tc>
        <w:tc>
          <w:tcPr>
            <w:tcW w:w="1440" w:type="dxa"/>
            <w:tcBorders>
              <w:left w:val="single" w:sz="8" w:space="0" w:color="auto"/>
              <w:right w:val="single" w:sz="8" w:space="0" w:color="auto"/>
            </w:tcBorders>
            <w:vAlign w:val="center"/>
          </w:tcPr>
          <w:p w14:paraId="6A03E05C"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8,308</w:t>
            </w:r>
          </w:p>
        </w:tc>
        <w:tc>
          <w:tcPr>
            <w:tcW w:w="1440" w:type="dxa"/>
            <w:tcBorders>
              <w:left w:val="single" w:sz="8" w:space="0" w:color="auto"/>
            </w:tcBorders>
            <w:vAlign w:val="center"/>
          </w:tcPr>
          <w:p w14:paraId="31C31CD0"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8,308</w:t>
            </w:r>
          </w:p>
        </w:tc>
      </w:tr>
      <w:tr w:rsidR="00455364" w:rsidRPr="00902CC5" w14:paraId="33C3721D" w14:textId="77777777" w:rsidTr="00455364">
        <w:trPr>
          <w:cantSplit/>
          <w:trHeight w:hRule="exact" w:val="187"/>
          <w:jc w:val="center"/>
        </w:trPr>
        <w:tc>
          <w:tcPr>
            <w:tcW w:w="1728" w:type="dxa"/>
            <w:tcBorders>
              <w:right w:val="single" w:sz="8" w:space="0" w:color="auto"/>
            </w:tcBorders>
            <w:vAlign w:val="bottom"/>
          </w:tcPr>
          <w:p w14:paraId="0322A033" w14:textId="77777777" w:rsidR="00455364" w:rsidRPr="00902CC5" w:rsidRDefault="00455364" w:rsidP="00473199">
            <w:pPr>
              <w:tabs>
                <w:tab w:val="left" w:pos="432"/>
              </w:tabs>
              <w:rPr>
                <w:rFonts w:ascii="Times New Roman" w:hAnsi="Times New Roman"/>
                <w:sz w:val="16"/>
                <w:szCs w:val="16"/>
              </w:rPr>
            </w:pPr>
            <w:r w:rsidRPr="00902CC5">
              <w:rPr>
                <w:rFonts w:ascii="Times New Roman" w:hAnsi="Times New Roman"/>
                <w:color w:val="000000"/>
                <w:sz w:val="16"/>
                <w:szCs w:val="16"/>
              </w:rPr>
              <w:t>AIC</w:t>
            </w:r>
          </w:p>
        </w:tc>
        <w:tc>
          <w:tcPr>
            <w:tcW w:w="1440" w:type="dxa"/>
            <w:tcBorders>
              <w:left w:val="single" w:sz="8" w:space="0" w:color="auto"/>
              <w:right w:val="single" w:sz="8" w:space="0" w:color="auto"/>
            </w:tcBorders>
            <w:vAlign w:val="center"/>
          </w:tcPr>
          <w:p w14:paraId="6268790D"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124792.20</w:t>
            </w:r>
          </w:p>
        </w:tc>
        <w:tc>
          <w:tcPr>
            <w:tcW w:w="1440" w:type="dxa"/>
            <w:tcBorders>
              <w:left w:val="single" w:sz="8" w:space="0" w:color="auto"/>
              <w:right w:val="single" w:sz="8" w:space="0" w:color="auto"/>
            </w:tcBorders>
            <w:vAlign w:val="center"/>
          </w:tcPr>
          <w:p w14:paraId="5CF8CE3A"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124796.10</w:t>
            </w:r>
          </w:p>
        </w:tc>
        <w:tc>
          <w:tcPr>
            <w:tcW w:w="1440" w:type="dxa"/>
            <w:tcBorders>
              <w:left w:val="single" w:sz="8" w:space="0" w:color="auto"/>
              <w:right w:val="single" w:sz="8" w:space="0" w:color="auto"/>
            </w:tcBorders>
            <w:vAlign w:val="center"/>
          </w:tcPr>
          <w:p w14:paraId="500C6421"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132073.70</w:t>
            </w:r>
          </w:p>
        </w:tc>
        <w:tc>
          <w:tcPr>
            <w:tcW w:w="1440" w:type="dxa"/>
            <w:tcBorders>
              <w:left w:val="single" w:sz="8" w:space="0" w:color="auto"/>
            </w:tcBorders>
            <w:vAlign w:val="center"/>
          </w:tcPr>
          <w:p w14:paraId="066A36C2"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132078.90</w:t>
            </w:r>
          </w:p>
        </w:tc>
      </w:tr>
      <w:tr w:rsidR="00455364" w:rsidRPr="00902CC5" w14:paraId="2C12F290" w14:textId="77777777" w:rsidTr="00455364">
        <w:trPr>
          <w:cantSplit/>
          <w:trHeight w:hRule="exact" w:val="187"/>
          <w:jc w:val="center"/>
        </w:trPr>
        <w:tc>
          <w:tcPr>
            <w:tcW w:w="1728" w:type="dxa"/>
            <w:tcBorders>
              <w:right w:val="single" w:sz="8" w:space="0" w:color="auto"/>
            </w:tcBorders>
            <w:vAlign w:val="bottom"/>
          </w:tcPr>
          <w:p w14:paraId="6BFDA0DE" w14:textId="77777777" w:rsidR="00455364" w:rsidRPr="00902CC5" w:rsidRDefault="00455364" w:rsidP="00473199">
            <w:pPr>
              <w:tabs>
                <w:tab w:val="left" w:pos="432"/>
              </w:tabs>
              <w:rPr>
                <w:rFonts w:ascii="Times New Roman" w:hAnsi="Times New Roman"/>
                <w:sz w:val="16"/>
                <w:szCs w:val="16"/>
              </w:rPr>
            </w:pPr>
            <w:r w:rsidRPr="00902CC5">
              <w:rPr>
                <w:rFonts w:ascii="Times New Roman" w:hAnsi="Times New Roman"/>
                <w:color w:val="000000"/>
                <w:sz w:val="16"/>
                <w:szCs w:val="16"/>
              </w:rPr>
              <w:t>BIC</w:t>
            </w:r>
          </w:p>
        </w:tc>
        <w:tc>
          <w:tcPr>
            <w:tcW w:w="1440" w:type="dxa"/>
            <w:tcBorders>
              <w:left w:val="single" w:sz="8" w:space="0" w:color="auto"/>
              <w:right w:val="single" w:sz="8" w:space="0" w:color="auto"/>
            </w:tcBorders>
            <w:vAlign w:val="center"/>
          </w:tcPr>
          <w:p w14:paraId="7C1158C9"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129835.60</w:t>
            </w:r>
          </w:p>
        </w:tc>
        <w:tc>
          <w:tcPr>
            <w:tcW w:w="1440" w:type="dxa"/>
            <w:tcBorders>
              <w:left w:val="single" w:sz="8" w:space="0" w:color="auto"/>
              <w:right w:val="single" w:sz="8" w:space="0" w:color="auto"/>
            </w:tcBorders>
            <w:vAlign w:val="center"/>
          </w:tcPr>
          <w:p w14:paraId="408805D7"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129823.80</w:t>
            </w:r>
          </w:p>
        </w:tc>
        <w:tc>
          <w:tcPr>
            <w:tcW w:w="1440" w:type="dxa"/>
            <w:tcBorders>
              <w:left w:val="single" w:sz="8" w:space="0" w:color="auto"/>
              <w:right w:val="single" w:sz="8" w:space="0" w:color="auto"/>
            </w:tcBorders>
            <w:vAlign w:val="center"/>
          </w:tcPr>
          <w:p w14:paraId="3D54D575"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137389.70</w:t>
            </w:r>
          </w:p>
        </w:tc>
        <w:tc>
          <w:tcPr>
            <w:tcW w:w="1440" w:type="dxa"/>
            <w:tcBorders>
              <w:left w:val="single" w:sz="8" w:space="0" w:color="auto"/>
            </w:tcBorders>
            <w:vAlign w:val="center"/>
          </w:tcPr>
          <w:p w14:paraId="7A8DC6DC"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137405.90</w:t>
            </w:r>
          </w:p>
        </w:tc>
      </w:tr>
      <w:tr w:rsidR="00455364" w:rsidRPr="00902CC5" w14:paraId="7B205DEA" w14:textId="77777777" w:rsidTr="00455364">
        <w:trPr>
          <w:cantSplit/>
          <w:trHeight w:hRule="exact" w:val="187"/>
          <w:jc w:val="center"/>
        </w:trPr>
        <w:tc>
          <w:tcPr>
            <w:tcW w:w="1728" w:type="dxa"/>
            <w:tcBorders>
              <w:right w:val="single" w:sz="8" w:space="0" w:color="auto"/>
            </w:tcBorders>
            <w:vAlign w:val="bottom"/>
          </w:tcPr>
          <w:p w14:paraId="6DF055E7" w14:textId="77777777" w:rsidR="00455364" w:rsidRPr="00902CC5" w:rsidRDefault="00455364" w:rsidP="00473199">
            <w:pPr>
              <w:tabs>
                <w:tab w:val="left" w:pos="432"/>
              </w:tabs>
              <w:rPr>
                <w:rFonts w:ascii="Times New Roman" w:hAnsi="Times New Roman"/>
                <w:color w:val="000000"/>
                <w:sz w:val="16"/>
                <w:szCs w:val="16"/>
              </w:rPr>
            </w:pPr>
            <w:proofErr w:type="spellStart"/>
            <w:r w:rsidRPr="00902CC5">
              <w:rPr>
                <w:rFonts w:ascii="Times New Roman" w:hAnsi="Times New Roman"/>
                <w:color w:val="000000"/>
                <w:sz w:val="16"/>
                <w:szCs w:val="16"/>
              </w:rPr>
              <w:t>LogLik</w:t>
            </w:r>
            <w:proofErr w:type="spellEnd"/>
          </w:p>
        </w:tc>
        <w:tc>
          <w:tcPr>
            <w:tcW w:w="1440" w:type="dxa"/>
            <w:tcBorders>
              <w:left w:val="single" w:sz="8" w:space="0" w:color="auto"/>
              <w:right w:val="single" w:sz="8" w:space="0" w:color="auto"/>
            </w:tcBorders>
            <w:vAlign w:val="center"/>
          </w:tcPr>
          <w:p w14:paraId="381C65B8"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-61673.00</w:t>
            </w:r>
          </w:p>
        </w:tc>
        <w:tc>
          <w:tcPr>
            <w:tcW w:w="1440" w:type="dxa"/>
            <w:tcBorders>
              <w:left w:val="single" w:sz="8" w:space="0" w:color="auto"/>
              <w:right w:val="single" w:sz="8" w:space="0" w:color="auto"/>
            </w:tcBorders>
            <w:vAlign w:val="center"/>
          </w:tcPr>
          <w:p w14:paraId="347725C7"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-61677.25</w:t>
            </w:r>
          </w:p>
        </w:tc>
        <w:tc>
          <w:tcPr>
            <w:tcW w:w="1440" w:type="dxa"/>
            <w:tcBorders>
              <w:left w:val="single" w:sz="8" w:space="0" w:color="auto"/>
              <w:right w:val="single" w:sz="8" w:space="0" w:color="auto"/>
            </w:tcBorders>
            <w:vAlign w:val="center"/>
          </w:tcPr>
          <w:p w14:paraId="59F10647"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-65280.12</w:t>
            </w:r>
          </w:p>
        </w:tc>
        <w:tc>
          <w:tcPr>
            <w:tcW w:w="1440" w:type="dxa"/>
            <w:tcBorders>
              <w:left w:val="single" w:sz="8" w:space="0" w:color="auto"/>
            </w:tcBorders>
            <w:vAlign w:val="center"/>
          </w:tcPr>
          <w:p w14:paraId="0E8ABA79"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-65281.18</w:t>
            </w:r>
          </w:p>
        </w:tc>
      </w:tr>
      <w:tr w:rsidR="00455364" w:rsidRPr="00902CC5" w14:paraId="2E07D5D7" w14:textId="77777777" w:rsidTr="00455364">
        <w:trPr>
          <w:cantSplit/>
          <w:trHeight w:hRule="exact" w:val="187"/>
          <w:jc w:val="center"/>
        </w:trPr>
        <w:tc>
          <w:tcPr>
            <w:tcW w:w="1728" w:type="dxa"/>
            <w:tcBorders>
              <w:bottom w:val="single" w:sz="12" w:space="0" w:color="auto"/>
              <w:right w:val="single" w:sz="8" w:space="0" w:color="auto"/>
            </w:tcBorders>
            <w:vAlign w:val="bottom"/>
          </w:tcPr>
          <w:p w14:paraId="23BFCF6C" w14:textId="77777777"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color w:val="000000"/>
                <w:sz w:val="16"/>
                <w:szCs w:val="16"/>
              </w:rPr>
              <w:t>Intercept SD</w:t>
            </w:r>
          </w:p>
        </w:tc>
        <w:tc>
          <w:tcPr>
            <w:tcW w:w="1440" w:type="dxa"/>
            <w:tcBorders>
              <w:left w:val="single" w:sz="8" w:space="0" w:color="auto"/>
              <w:bottom w:val="single" w:sz="12" w:space="0" w:color="auto"/>
              <w:right w:val="single" w:sz="8" w:space="0" w:color="auto"/>
            </w:tcBorders>
            <w:vAlign w:val="center"/>
          </w:tcPr>
          <w:p w14:paraId="10852DFD"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0.3805</w:t>
            </w:r>
          </w:p>
        </w:tc>
        <w:tc>
          <w:tcPr>
            <w:tcW w:w="1440" w:type="dxa"/>
            <w:tcBorders>
              <w:left w:val="single" w:sz="8" w:space="0" w:color="auto"/>
              <w:bottom w:val="single" w:sz="12" w:space="0" w:color="auto"/>
              <w:right w:val="single" w:sz="8" w:space="0" w:color="auto"/>
            </w:tcBorders>
            <w:vAlign w:val="center"/>
          </w:tcPr>
          <w:p w14:paraId="60420EE3" w14:textId="77777777" w:rsidR="00455364" w:rsidRPr="00902CC5" w:rsidRDefault="00455364" w:rsidP="00473199">
            <w:pPr>
              <w:tabs>
                <w:tab w:val="left" w:pos="432"/>
              </w:tabs>
              <w:jc w:val="center"/>
              <w:rPr>
                <w:rFonts w:ascii="Times New Roman" w:hAnsi="Times New Roman"/>
                <w:sz w:val="16"/>
                <w:szCs w:val="16"/>
              </w:rPr>
            </w:pPr>
            <w:r w:rsidRPr="00902CC5">
              <w:rPr>
                <w:rFonts w:ascii="Times New Roman" w:hAnsi="Times New Roman"/>
                <w:sz w:val="16"/>
                <w:szCs w:val="16"/>
              </w:rPr>
              <w:t>0.3781</w:t>
            </w:r>
          </w:p>
        </w:tc>
        <w:tc>
          <w:tcPr>
            <w:tcW w:w="1440" w:type="dxa"/>
            <w:tcBorders>
              <w:left w:val="single" w:sz="8" w:space="0" w:color="auto"/>
              <w:bottom w:val="single" w:sz="12" w:space="0" w:color="auto"/>
              <w:right w:val="single" w:sz="8" w:space="0" w:color="auto"/>
            </w:tcBorders>
            <w:vAlign w:val="center"/>
          </w:tcPr>
          <w:p w14:paraId="6141FB58"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0.3780</w:t>
            </w:r>
          </w:p>
        </w:tc>
        <w:tc>
          <w:tcPr>
            <w:tcW w:w="1440" w:type="dxa"/>
            <w:tcBorders>
              <w:left w:val="single" w:sz="8" w:space="0" w:color="auto"/>
              <w:bottom w:val="single" w:sz="12" w:space="0" w:color="auto"/>
            </w:tcBorders>
            <w:vAlign w:val="center"/>
          </w:tcPr>
          <w:p w14:paraId="3B5459DA" w14:textId="77777777" w:rsidR="00455364" w:rsidRPr="00902CC5" w:rsidRDefault="00455364" w:rsidP="00473199">
            <w:pPr>
              <w:tabs>
                <w:tab w:val="left" w:pos="432"/>
              </w:tabs>
              <w:jc w:val="center"/>
              <w:rPr>
                <w:rFonts w:ascii="Times New Roman" w:hAnsi="Times New Roman"/>
                <w:color w:val="000000"/>
                <w:sz w:val="16"/>
                <w:szCs w:val="16"/>
              </w:rPr>
            </w:pPr>
            <w:r w:rsidRPr="00902CC5">
              <w:rPr>
                <w:rFonts w:ascii="Times New Roman" w:hAnsi="Times New Roman"/>
                <w:color w:val="000000"/>
                <w:sz w:val="16"/>
                <w:szCs w:val="16"/>
              </w:rPr>
              <w:t>0.3774</w:t>
            </w:r>
          </w:p>
        </w:tc>
      </w:tr>
      <w:tr w:rsidR="00455364" w:rsidRPr="00902CC5" w14:paraId="00473911" w14:textId="77777777" w:rsidTr="00455364">
        <w:trPr>
          <w:cantSplit/>
          <w:trHeight w:hRule="exact" w:val="1110"/>
          <w:jc w:val="center"/>
        </w:trPr>
        <w:tc>
          <w:tcPr>
            <w:tcW w:w="7488" w:type="dxa"/>
            <w:gridSpan w:val="5"/>
            <w:tcBorders>
              <w:top w:val="single" w:sz="12" w:space="0" w:color="auto"/>
            </w:tcBorders>
          </w:tcPr>
          <w:p w14:paraId="7DA3642E" w14:textId="7FE1DD41" w:rsidR="00455364" w:rsidRPr="00902CC5" w:rsidRDefault="00455364" w:rsidP="00473199">
            <w:pPr>
              <w:tabs>
                <w:tab w:val="left" w:pos="432"/>
              </w:tabs>
              <w:rPr>
                <w:rFonts w:ascii="Times New Roman" w:hAnsi="Times New Roman"/>
                <w:color w:val="000000"/>
                <w:sz w:val="16"/>
                <w:szCs w:val="16"/>
              </w:rPr>
            </w:pPr>
            <w:r w:rsidRPr="00902CC5">
              <w:rPr>
                <w:rFonts w:ascii="Times New Roman" w:hAnsi="Times New Roman"/>
                <w:color w:val="000000"/>
                <w:sz w:val="16"/>
                <w:szCs w:val="16"/>
              </w:rPr>
              <w:t>Significance Levels: ^=10%, *=5%, **=2.5%, ***</w:t>
            </w:r>
            <m:oMath>
              <m:r>
                <w:rPr>
                  <w:rFonts w:ascii="Cambria Math" w:hAnsi="Cambria Math"/>
                  <w:color w:val="000000"/>
                  <w:sz w:val="16"/>
                  <w:szCs w:val="16"/>
                </w:rPr>
                <m:t>≤</m:t>
              </m:r>
            </m:oMath>
            <w:r w:rsidRPr="00902CC5">
              <w:rPr>
                <w:rFonts w:ascii="Times New Roman" w:hAnsi="Times New Roman"/>
                <w:color w:val="000000"/>
                <w:sz w:val="16"/>
                <w:szCs w:val="16"/>
              </w:rPr>
              <w:t xml:space="preserve"> 1%. Frailty modeled with Gaussian distribution and models estimated with </w:t>
            </w:r>
            <w:proofErr w:type="spellStart"/>
            <w:r w:rsidRPr="00902CC5">
              <w:rPr>
                <w:rFonts w:ascii="Times New Roman" w:hAnsi="Times New Roman"/>
                <w:i/>
                <w:iCs/>
                <w:color w:val="000000"/>
                <w:sz w:val="16"/>
                <w:szCs w:val="16"/>
              </w:rPr>
              <w:t>coxph</w:t>
            </w:r>
            <w:proofErr w:type="spellEnd"/>
            <w:r w:rsidRPr="00902CC5">
              <w:rPr>
                <w:rFonts w:ascii="Times New Roman" w:hAnsi="Times New Roman"/>
                <w:color w:val="000000"/>
                <w:sz w:val="16"/>
                <w:szCs w:val="16"/>
              </w:rPr>
              <w:t xml:space="preserve"> and </w:t>
            </w:r>
            <w:proofErr w:type="spellStart"/>
            <w:r w:rsidRPr="00902CC5">
              <w:rPr>
                <w:rFonts w:ascii="Times New Roman" w:hAnsi="Times New Roman"/>
                <w:i/>
                <w:iCs/>
                <w:color w:val="000000"/>
                <w:sz w:val="16"/>
                <w:szCs w:val="16"/>
              </w:rPr>
              <w:t>coxme</w:t>
            </w:r>
            <w:proofErr w:type="spellEnd"/>
            <w:r w:rsidRPr="00902CC5">
              <w:rPr>
                <w:rFonts w:ascii="Times New Roman" w:hAnsi="Times New Roman"/>
                <w:color w:val="000000"/>
                <w:sz w:val="16"/>
                <w:szCs w:val="16"/>
              </w:rPr>
              <w:t xml:space="preserve"> command in R. Standard errors in parathesis. Intercept SD indicates the standard deviation of the mixed effect constant terms estimated according to frailty across individual respondent (ID) and the null hypothesis of zero random effects is rejected at the highest significance level via a loglikelihood test utilizing the integrated log</w:t>
            </w:r>
            <w:r w:rsidR="001023AE">
              <w:rPr>
                <w:rFonts w:ascii="Times New Roman" w:hAnsi="Times New Roman"/>
                <w:color w:val="000000"/>
                <w:sz w:val="16"/>
                <w:szCs w:val="16"/>
              </w:rPr>
              <w:t xml:space="preserve"> </w:t>
            </w:r>
            <w:r w:rsidRPr="00902CC5">
              <w:rPr>
                <w:rFonts w:ascii="Times New Roman" w:hAnsi="Times New Roman"/>
                <w:color w:val="000000"/>
                <w:sz w:val="16"/>
                <w:szCs w:val="16"/>
              </w:rPr>
              <w:t>likelihood. Industry and occupation fixed effects used in all estimations.</w:t>
            </w:r>
          </w:p>
        </w:tc>
      </w:tr>
    </w:tbl>
    <w:p w14:paraId="08D3A3F0" w14:textId="686E8FA1" w:rsidR="00455364" w:rsidRDefault="001023AE" w:rsidP="00E378BC">
      <w:pPr>
        <w:tabs>
          <w:tab w:val="left" w:pos="432"/>
        </w:tabs>
        <w:spacing w:line="480" w:lineRule="auto"/>
        <w:rPr>
          <w:rFonts w:ascii="Times New Roman" w:hAnsi="Times New Roman"/>
          <w:sz w:val="22"/>
          <w:szCs w:val="22"/>
        </w:rPr>
      </w:pPr>
      <w:r>
        <w:rPr>
          <w:rFonts w:ascii="Times New Roman" w:hAnsi="Times New Roman"/>
          <w:sz w:val="22"/>
          <w:szCs w:val="22"/>
        </w:rPr>
        <w:tab/>
        <w:t xml:space="preserve">The first columns show that, all else equal, women classified as overweight see no statistical difference in their unemployment spell duration compared to women classified as normal weight. Women classified as obese, however, see a 12% increase in their unemployment spell duration compared to women of other classifications. We also see that Black women see a significant increase in their unemployment spell of about </w:t>
      </w:r>
      <w:r w:rsidR="00A01842">
        <w:rPr>
          <w:rFonts w:ascii="Times New Roman" w:hAnsi="Times New Roman"/>
          <w:sz w:val="22"/>
          <w:szCs w:val="22"/>
        </w:rPr>
        <w:t xml:space="preserve">21% or about 2.5 weeks longer than White women and Hispanic women still see </w:t>
      </w:r>
      <w:proofErr w:type="gramStart"/>
      <w:r w:rsidR="00A01842">
        <w:rPr>
          <w:rFonts w:ascii="Times New Roman" w:hAnsi="Times New Roman"/>
          <w:sz w:val="22"/>
          <w:szCs w:val="22"/>
        </w:rPr>
        <w:t>no</w:t>
      </w:r>
      <w:proofErr w:type="gramEnd"/>
      <w:r w:rsidR="00A01842">
        <w:rPr>
          <w:rFonts w:ascii="Times New Roman" w:hAnsi="Times New Roman"/>
          <w:sz w:val="22"/>
          <w:szCs w:val="22"/>
        </w:rPr>
        <w:t xml:space="preserve"> statistically difference in the duration of their unemployment spell, all else equal. </w:t>
      </w:r>
    </w:p>
    <w:p w14:paraId="7C5A9AFE" w14:textId="77777777" w:rsidR="00B31DC2" w:rsidRDefault="00A01842" w:rsidP="00E378BC">
      <w:pPr>
        <w:tabs>
          <w:tab w:val="left" w:pos="432"/>
        </w:tabs>
        <w:spacing w:line="480" w:lineRule="auto"/>
        <w:rPr>
          <w:rFonts w:ascii="Times New Roman" w:hAnsi="Times New Roman"/>
          <w:sz w:val="22"/>
          <w:szCs w:val="22"/>
        </w:rPr>
      </w:pPr>
      <w:r>
        <w:rPr>
          <w:rFonts w:ascii="Times New Roman" w:hAnsi="Times New Roman"/>
          <w:sz w:val="22"/>
          <w:szCs w:val="22"/>
        </w:rPr>
        <w:lastRenderedPageBreak/>
        <w:tab/>
        <w:t>The second column under the female heading interacts the racial identifier with the BMI class and sheds some additional light on how different women are impacted by their BMI classification and race. The duration of overweight White women returns to statistical significance, compared to the White women classified with a normal BMI, showing an increase in the unemployment spell of about 12%. White women classified as obese see their spell duration also increase slightly to about 19%. The largest and most unexpected changes come from Black women. A Black woman with a BMI classification of normal sees a 29% increase in their unemployment spell, or almost 3.5 weeks longer, than their White counterpart, also with a BMI classification of normal. Surprisingly, however, Black women classified as overweight or obese see a shorter unemployment spell compared to Black women with a normal BMI classification. Likewise, Black women with a BMI classification of overweight or obese see increases in their unemployment spell duration compared to White women with a normal BMI classification</w:t>
      </w:r>
      <w:r w:rsidR="00B31DC2">
        <w:rPr>
          <w:rFonts w:ascii="Times New Roman" w:hAnsi="Times New Roman"/>
          <w:sz w:val="22"/>
          <w:szCs w:val="22"/>
        </w:rPr>
        <w:t xml:space="preserve"> statistically equal to that of their White counterparts. Hispanic women, regardless of BMI classification, see not impact on their unemployment duration. </w:t>
      </w:r>
    </w:p>
    <w:p w14:paraId="74891363" w14:textId="4AA31470" w:rsidR="00A01842" w:rsidRDefault="00B31DC2" w:rsidP="00E378BC">
      <w:pPr>
        <w:tabs>
          <w:tab w:val="left" w:pos="432"/>
        </w:tabs>
        <w:spacing w:line="480" w:lineRule="auto"/>
        <w:rPr>
          <w:rFonts w:ascii="Times New Roman" w:hAnsi="Times New Roman"/>
          <w:sz w:val="22"/>
          <w:szCs w:val="22"/>
        </w:rPr>
      </w:pPr>
      <w:r>
        <w:rPr>
          <w:rFonts w:ascii="Times New Roman" w:hAnsi="Times New Roman"/>
          <w:sz w:val="22"/>
          <w:szCs w:val="22"/>
        </w:rPr>
        <w:tab/>
        <w:t>The third column of Table 4</w:t>
      </w:r>
      <w:r w:rsidR="00A01842">
        <w:rPr>
          <w:rFonts w:ascii="Times New Roman" w:hAnsi="Times New Roman"/>
          <w:sz w:val="22"/>
          <w:szCs w:val="22"/>
        </w:rPr>
        <w:t xml:space="preserve"> </w:t>
      </w:r>
      <w:r>
        <w:rPr>
          <w:rFonts w:ascii="Times New Roman" w:hAnsi="Times New Roman"/>
          <w:sz w:val="22"/>
          <w:szCs w:val="22"/>
        </w:rPr>
        <w:t xml:space="preserve">shows the breakdown of men only without interacting the BMI classification with race. Here, overweight men see no statistical difference in their unemployment spells, all else equal, while men with an obese classification see an increase of about 7%, or about one additional week, and this is only significant at a level between five and ten percent. Black men see an increase of about 15% in their unemployment spell while Hispanic men see no statistically significant difference. Column (4) interacts the BMI classification with race resulting the complete loss of significance of BMI classification among White men with the coefficients on both overweight and obese beingly nearly identical and no longer statistically significant. Black men with a BMI classification of normal, however, see a 16% increase in their unemployment spell, an increase of about 2 weeks, compared to a White male with the same BMI classification. Again, we see the interesting result that Black men with BMI classifications of either overweight or obese see shorter unemployment spells compared to Black men with a normal BMI classification and similar (in this case, an effect statistically equal to zero) duration to White men with the same BMI classification. As with women, there is no impact on Hispanic men either </w:t>
      </w:r>
      <w:r>
        <w:rPr>
          <w:rFonts w:ascii="Times New Roman" w:hAnsi="Times New Roman"/>
          <w:sz w:val="22"/>
          <w:szCs w:val="22"/>
        </w:rPr>
        <w:lastRenderedPageBreak/>
        <w:t xml:space="preserve">between each other with different BMI classifications or compared to White men. </w:t>
      </w:r>
    </w:p>
    <w:p w14:paraId="1074696E" w14:textId="36929B53" w:rsidR="00B31DC2" w:rsidRDefault="00B31DC2" w:rsidP="00E378BC">
      <w:pPr>
        <w:tabs>
          <w:tab w:val="left" w:pos="432"/>
        </w:tabs>
        <w:spacing w:line="480" w:lineRule="auto"/>
        <w:rPr>
          <w:rFonts w:ascii="Times New Roman" w:hAnsi="Times New Roman"/>
          <w:sz w:val="22"/>
          <w:szCs w:val="22"/>
        </w:rPr>
      </w:pPr>
      <w:r>
        <w:rPr>
          <w:rFonts w:ascii="Times New Roman" w:hAnsi="Times New Roman"/>
          <w:sz w:val="22"/>
          <w:szCs w:val="22"/>
        </w:rPr>
        <w:tab/>
        <w:t xml:space="preserve">There are also some interesting comparisons between men and women among the other control variables as well. </w:t>
      </w:r>
      <w:r w:rsidR="00C450CF">
        <w:rPr>
          <w:rFonts w:ascii="Times New Roman" w:hAnsi="Times New Roman"/>
          <w:sz w:val="22"/>
          <w:szCs w:val="22"/>
        </w:rPr>
        <w:t xml:space="preserve">Women with larger family incomes see a slightly shorter unemployment spell while family income has no impact on the length of a male’s unemployment spell. While both men and women see a slight decrease in unemployment spell length with a high school diploma, the effect is just barely significant for women and more significant for men indicating either there are </w:t>
      </w:r>
      <w:proofErr w:type="gramStart"/>
      <w:r w:rsidR="00C450CF">
        <w:rPr>
          <w:rFonts w:ascii="Times New Roman" w:hAnsi="Times New Roman"/>
          <w:sz w:val="22"/>
          <w:szCs w:val="22"/>
        </w:rPr>
        <w:t>no</w:t>
      </w:r>
      <w:proofErr w:type="gramEnd"/>
      <w:r w:rsidR="00C450CF">
        <w:rPr>
          <w:rFonts w:ascii="Times New Roman" w:hAnsi="Times New Roman"/>
          <w:sz w:val="22"/>
          <w:szCs w:val="22"/>
        </w:rPr>
        <w:t xml:space="preserve"> many women in the workforce without a high school diploma or that having a high school diploma is slightly more important for men. Experience also seems to matter more for men, albeit only slightly in terms of magnitude where a male with the average level of experience (196 weeks) will see a decrease of about a day in their unemployment duration compared to a male with no experience. While this is economically small, it is interesting that for women this effect, while about the same in magnitude, is not statistically significant at all. Region also tends to be a major issue for men as opposed to women with men in the North-Central or Southern regions seeing unemployment duration about 13% to 15% longer than those in the West region while women in these regions see no statistical impact on their unemployment spell and both men and women are impacted in similar ways in the Northeastern region. Finally, being forced out of a job seems to have little impact on the duration of women’s subsequent unemployment spell while is increases the male’s spell by almost 50% or nearly another 6 weeks!</w:t>
      </w:r>
    </w:p>
    <w:p w14:paraId="38EDA5AB" w14:textId="77777777" w:rsidR="00250EDB" w:rsidRPr="0008272F" w:rsidRDefault="00250EDB" w:rsidP="00043C17">
      <w:pPr>
        <w:tabs>
          <w:tab w:val="left" w:pos="432"/>
        </w:tabs>
        <w:spacing w:before="240" w:line="480" w:lineRule="auto"/>
        <w:rPr>
          <w:rFonts w:ascii="Times New Roman" w:hAnsi="Times New Roman"/>
          <w:b/>
          <w:bCs/>
          <w:sz w:val="22"/>
          <w:szCs w:val="22"/>
        </w:rPr>
      </w:pPr>
      <w:r w:rsidRPr="0008272F">
        <w:rPr>
          <w:rFonts w:ascii="Times New Roman" w:hAnsi="Times New Roman"/>
          <w:b/>
          <w:bCs/>
          <w:sz w:val="22"/>
          <w:szCs w:val="22"/>
        </w:rPr>
        <w:t>7. Discussion</w:t>
      </w:r>
    </w:p>
    <w:p w14:paraId="1D885EAB" w14:textId="77777777" w:rsidR="000D7A23" w:rsidRPr="0008272F" w:rsidRDefault="00250EDB"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t xml:space="preserve">Prior studies find that obesity causes significantly higher unemployment among American workers. </w:t>
      </w:r>
      <w:r w:rsidR="000D7A23" w:rsidRPr="0008272F">
        <w:rPr>
          <w:rFonts w:ascii="Times New Roman" w:hAnsi="Times New Roman"/>
          <w:sz w:val="22"/>
          <w:szCs w:val="22"/>
        </w:rPr>
        <w:t xml:space="preserve">Others have suggested that it is unobserved characteristics of the individual rather than obesity that cause these employment penalties (e.g., </w:t>
      </w:r>
      <w:proofErr w:type="spellStart"/>
      <w:r w:rsidR="000D7A23" w:rsidRPr="0008272F">
        <w:rPr>
          <w:rFonts w:ascii="Times New Roman" w:hAnsi="Times New Roman"/>
          <w:sz w:val="22"/>
          <w:szCs w:val="22"/>
        </w:rPr>
        <w:t>Lindeboom</w:t>
      </w:r>
      <w:proofErr w:type="spellEnd"/>
      <w:r w:rsidR="000D7A23" w:rsidRPr="0008272F">
        <w:rPr>
          <w:rFonts w:ascii="Times New Roman" w:hAnsi="Times New Roman"/>
          <w:sz w:val="22"/>
          <w:szCs w:val="22"/>
        </w:rPr>
        <w:t xml:space="preserve"> et al., 2010). Using data from the National Longitudinal Study of Youth (1990), we estimate the duration of unemployment spells assuming individual frailty (thus controlling for individual unobserved effects) and </w:t>
      </w:r>
      <w:r w:rsidRPr="0008272F">
        <w:rPr>
          <w:rFonts w:ascii="Times New Roman" w:hAnsi="Times New Roman"/>
          <w:sz w:val="22"/>
          <w:szCs w:val="22"/>
        </w:rPr>
        <w:t xml:space="preserve">find that individuals classified as overweight endure unemployment spells that are about 6% longer than those with normal BMI and those classified as obese spend about 10% more time unemployed, all else equal. In terms of weeks, this equates to about one week </w:t>
      </w:r>
      <w:r w:rsidRPr="0008272F">
        <w:rPr>
          <w:rFonts w:ascii="Times New Roman" w:hAnsi="Times New Roman"/>
          <w:sz w:val="22"/>
          <w:szCs w:val="22"/>
        </w:rPr>
        <w:lastRenderedPageBreak/>
        <w:t xml:space="preserve">for those overweight and about 1.5 weeks for those that are obese.  </w:t>
      </w:r>
    </w:p>
    <w:p w14:paraId="21F2ECFB" w14:textId="5CB6118A" w:rsidR="00250EDB" w:rsidRPr="0008272F" w:rsidRDefault="000D7A23"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250EDB" w:rsidRPr="0008272F">
        <w:rPr>
          <w:rFonts w:ascii="Times New Roman" w:hAnsi="Times New Roman"/>
          <w:sz w:val="22"/>
          <w:szCs w:val="22"/>
        </w:rPr>
        <w:t>W</w:t>
      </w:r>
      <w:r w:rsidRPr="0008272F">
        <w:rPr>
          <w:rFonts w:ascii="Times New Roman" w:hAnsi="Times New Roman"/>
          <w:sz w:val="22"/>
          <w:szCs w:val="22"/>
        </w:rPr>
        <w:t>e further</w:t>
      </w:r>
      <w:r w:rsidR="00250EDB" w:rsidRPr="0008272F">
        <w:rPr>
          <w:rFonts w:ascii="Times New Roman" w:hAnsi="Times New Roman"/>
          <w:sz w:val="22"/>
          <w:szCs w:val="22"/>
        </w:rPr>
        <w:t xml:space="preserve"> br</w:t>
      </w:r>
      <w:r w:rsidRPr="0008272F">
        <w:rPr>
          <w:rFonts w:ascii="Times New Roman" w:hAnsi="Times New Roman"/>
          <w:sz w:val="22"/>
          <w:szCs w:val="22"/>
        </w:rPr>
        <w:t>a</w:t>
      </w:r>
      <w:r w:rsidR="00250EDB" w:rsidRPr="0008272F">
        <w:rPr>
          <w:rFonts w:ascii="Times New Roman" w:hAnsi="Times New Roman"/>
          <w:sz w:val="22"/>
          <w:szCs w:val="22"/>
        </w:rPr>
        <w:t xml:space="preserve">ke down </w:t>
      </w:r>
      <w:r w:rsidRPr="0008272F">
        <w:rPr>
          <w:rFonts w:ascii="Times New Roman" w:hAnsi="Times New Roman"/>
          <w:sz w:val="22"/>
          <w:szCs w:val="22"/>
        </w:rPr>
        <w:t xml:space="preserve">the impact of BMI </w:t>
      </w:r>
      <w:r w:rsidR="00250EDB" w:rsidRPr="0008272F">
        <w:rPr>
          <w:rFonts w:ascii="Times New Roman" w:hAnsi="Times New Roman"/>
          <w:sz w:val="22"/>
          <w:szCs w:val="22"/>
        </w:rPr>
        <w:t>by race and gender we find that White women of normal BMI see shorter unemployment spells compared to White men of normal BMI of almost 14% and that the no other White individual suffers different unemployment spells compared to White men of normal BMI. Conversely, all Black individuals see significantly longer unemployment spells with normal and obese Black mean seeing the longest durations, similar to overweigh and obese Black women, while normal weight Black women and overweight Black men see the shortest extension of unemployment spells compared to White men with normal BMI. While not statistically significant, Hispanic men and women of normal BMI and overweight Hispanic women see shorter unemployment durations and obese Hispanic men see longer durations compared to White men of normal BMI.</w:t>
      </w:r>
      <w:r w:rsidRPr="0008272F">
        <w:rPr>
          <w:rFonts w:ascii="Times New Roman" w:hAnsi="Times New Roman"/>
          <w:sz w:val="22"/>
          <w:szCs w:val="22"/>
        </w:rPr>
        <w:t xml:space="preserve"> These results are generally stable across several specifications of the model including measure of both individual and job specific covariates. </w:t>
      </w:r>
    </w:p>
    <w:p w14:paraId="7F7A2708" w14:textId="03161577" w:rsidR="000D7A23" w:rsidRPr="0008272F" w:rsidRDefault="00250EDB" w:rsidP="00250EDB">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0D7A23" w:rsidRPr="0008272F">
        <w:rPr>
          <w:rFonts w:ascii="Times New Roman" w:hAnsi="Times New Roman"/>
          <w:sz w:val="22"/>
          <w:szCs w:val="22"/>
        </w:rPr>
        <w:tab/>
        <w:t xml:space="preserve">In short, our results indicate that BMI can have an impact on the duration of an unemployment spell and that for most, Blacks especially, this impact is negative. For some, however, being at a normal BMI may speed up the process of obtain a new job, at least for White and Hispanics. </w:t>
      </w:r>
      <w:r w:rsidRPr="0008272F">
        <w:rPr>
          <w:rFonts w:ascii="Times New Roman" w:hAnsi="Times New Roman"/>
          <w:sz w:val="22"/>
          <w:szCs w:val="22"/>
        </w:rPr>
        <w:t>Because so many millions of workers are obese or at risk of obesity, the potential costs of this problem are of great policy importance. However, appropriate policy design requires that we have a detailed understanding of the nature of the impact of obesity in the labor market and factors that do and do not appear to play a role. The findings reported here add to our understanding of how obesity impacts the duration of unemployment spells for men and women and how the effect varies across racial and ethnic groups.</w:t>
      </w:r>
    </w:p>
    <w:p w14:paraId="67E9DC3A" w14:textId="283A3E2D" w:rsidR="00250EDB" w:rsidRPr="0008272F" w:rsidRDefault="00250EDB" w:rsidP="00B3555C">
      <w:pPr>
        <w:tabs>
          <w:tab w:val="left" w:pos="432"/>
        </w:tabs>
        <w:spacing w:before="240" w:line="480" w:lineRule="auto"/>
        <w:rPr>
          <w:rFonts w:ascii="Times New Roman" w:hAnsi="Times New Roman"/>
          <w:b/>
          <w:bCs/>
          <w:sz w:val="22"/>
          <w:szCs w:val="22"/>
        </w:rPr>
      </w:pPr>
      <w:r w:rsidRPr="0008272F">
        <w:rPr>
          <w:rFonts w:ascii="Times New Roman" w:hAnsi="Times New Roman"/>
          <w:b/>
          <w:bCs/>
          <w:sz w:val="22"/>
          <w:szCs w:val="22"/>
        </w:rPr>
        <w:t>References</w:t>
      </w:r>
    </w:p>
    <w:p w14:paraId="11B28A05"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Averett</w:t>
      </w:r>
      <w:proofErr w:type="spellEnd"/>
      <w:r w:rsidRPr="0008272F">
        <w:rPr>
          <w:rFonts w:ascii="Times New Roman" w:hAnsi="Times New Roman"/>
          <w:sz w:val="22"/>
          <w:szCs w:val="22"/>
        </w:rPr>
        <w:t xml:space="preserve">, S., &amp; </w:t>
      </w:r>
      <w:proofErr w:type="spellStart"/>
      <w:r w:rsidRPr="0008272F">
        <w:rPr>
          <w:rFonts w:ascii="Times New Roman" w:hAnsi="Times New Roman"/>
          <w:sz w:val="22"/>
          <w:szCs w:val="22"/>
        </w:rPr>
        <w:t>Korenman</w:t>
      </w:r>
      <w:proofErr w:type="spellEnd"/>
      <w:r w:rsidRPr="0008272F">
        <w:rPr>
          <w:rFonts w:ascii="Times New Roman" w:hAnsi="Times New Roman"/>
          <w:sz w:val="22"/>
          <w:szCs w:val="22"/>
        </w:rPr>
        <w:t xml:space="preserve">, S. (1996) The Economic Reality of the Beauty Myth.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31(2):304-30.</w:t>
      </w:r>
    </w:p>
    <w:p w14:paraId="09659958"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B868F0"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Baum, C.L., Ford, W.F. (2004). The wage effects of obesity: a longitudinal study. </w:t>
      </w:r>
      <w:r w:rsidRPr="0008272F">
        <w:rPr>
          <w:rFonts w:ascii="Times New Roman" w:hAnsi="Times New Roman"/>
          <w:i/>
          <w:iCs/>
          <w:sz w:val="22"/>
          <w:szCs w:val="22"/>
        </w:rPr>
        <w:t>Health Economics</w:t>
      </w:r>
      <w:r w:rsidRPr="0008272F">
        <w:rPr>
          <w:rFonts w:ascii="Times New Roman" w:hAnsi="Times New Roman"/>
          <w:sz w:val="22"/>
          <w:szCs w:val="22"/>
        </w:rPr>
        <w:t xml:space="preserve"> 13:885-899. </w:t>
      </w:r>
    </w:p>
    <w:p w14:paraId="529E79D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4B5A90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Behrman, J.R. &amp; Rosenzweig, M.R. (2001) The Returns to Increasing Body Weight. Penn Institute for </w:t>
      </w:r>
      <w:r w:rsidRPr="0008272F">
        <w:rPr>
          <w:rFonts w:ascii="Times New Roman" w:hAnsi="Times New Roman"/>
          <w:i/>
          <w:iCs/>
          <w:sz w:val="22"/>
          <w:szCs w:val="22"/>
        </w:rPr>
        <w:t>Economic Research Working Paper</w:t>
      </w:r>
      <w:r w:rsidRPr="0008272F">
        <w:rPr>
          <w:rFonts w:ascii="Times New Roman" w:hAnsi="Times New Roman"/>
          <w:sz w:val="22"/>
          <w:szCs w:val="22"/>
        </w:rPr>
        <w:t xml:space="preserve"> 01-052.</w:t>
      </w:r>
    </w:p>
    <w:p w14:paraId="6821CBDA" w14:textId="77777777" w:rsidR="00250EDB" w:rsidRPr="0008272F" w:rsidRDefault="00250EDB" w:rsidP="00341DB9">
      <w:pPr>
        <w:tabs>
          <w:tab w:val="left" w:pos="432"/>
        </w:tabs>
        <w:ind w:left="450" w:hanging="450"/>
        <w:contextualSpacing/>
        <w:rPr>
          <w:rFonts w:ascii="Times New Roman" w:hAnsi="Times New Roman"/>
          <w:sz w:val="22"/>
          <w:szCs w:val="22"/>
        </w:rPr>
      </w:pPr>
    </w:p>
    <w:p w14:paraId="73965C6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Bhattacharya, J., &amp; </w:t>
      </w:r>
      <w:proofErr w:type="spellStart"/>
      <w:r w:rsidRPr="0008272F">
        <w:rPr>
          <w:rFonts w:ascii="Times New Roman" w:hAnsi="Times New Roman"/>
          <w:sz w:val="22"/>
          <w:szCs w:val="22"/>
        </w:rPr>
        <w:t>Bundorf</w:t>
      </w:r>
      <w:proofErr w:type="spellEnd"/>
      <w:r w:rsidRPr="0008272F">
        <w:rPr>
          <w:rFonts w:ascii="Times New Roman" w:hAnsi="Times New Roman"/>
          <w:sz w:val="22"/>
          <w:szCs w:val="22"/>
        </w:rPr>
        <w:t xml:space="preserve">, M.K. (2005) The incidence of the healthcare costs of obesity.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28:649-58.</w:t>
      </w:r>
    </w:p>
    <w:p w14:paraId="6A6314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76260B7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Caliendo, M. &amp; Lee, W.-S. (2013) Fat Chance! Obesity and the transition from unemployment to employment.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11(2):121-33.</w:t>
      </w:r>
    </w:p>
    <w:p w14:paraId="2C93498C" w14:textId="77777777" w:rsidR="00250EDB" w:rsidRPr="0008272F" w:rsidRDefault="00250EDB" w:rsidP="00341DB9">
      <w:pPr>
        <w:tabs>
          <w:tab w:val="left" w:pos="432"/>
        </w:tabs>
        <w:ind w:left="450" w:hanging="450"/>
        <w:contextualSpacing/>
        <w:rPr>
          <w:rFonts w:ascii="Times New Roman" w:hAnsi="Times New Roman"/>
          <w:sz w:val="22"/>
          <w:szCs w:val="22"/>
        </w:rPr>
      </w:pPr>
    </w:p>
    <w:p w14:paraId="29794E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( 2000). An Instrumental Variables Approach to Measuring the Effect of Body Weight on Employment Disability. </w:t>
      </w:r>
      <w:r w:rsidRPr="0008272F">
        <w:rPr>
          <w:rFonts w:ascii="Times New Roman" w:hAnsi="Times New Roman"/>
          <w:i/>
          <w:iCs/>
          <w:sz w:val="22"/>
          <w:szCs w:val="22"/>
        </w:rPr>
        <w:t>Health Services Research</w:t>
      </w:r>
      <w:r w:rsidRPr="0008272F">
        <w:rPr>
          <w:rFonts w:ascii="Times New Roman" w:hAnsi="Times New Roman"/>
          <w:sz w:val="22"/>
          <w:szCs w:val="22"/>
        </w:rPr>
        <w:t>, Part 2  35(5):1159-79.</w:t>
      </w:r>
    </w:p>
    <w:p w14:paraId="2DB28DE0" w14:textId="77777777" w:rsidR="00250EDB" w:rsidRPr="0008272F" w:rsidRDefault="00250EDB" w:rsidP="00341DB9">
      <w:pPr>
        <w:tabs>
          <w:tab w:val="left" w:pos="432"/>
        </w:tabs>
        <w:ind w:left="450" w:hanging="450"/>
        <w:contextualSpacing/>
        <w:rPr>
          <w:rFonts w:ascii="Times New Roman" w:hAnsi="Times New Roman"/>
          <w:sz w:val="22"/>
          <w:szCs w:val="22"/>
        </w:rPr>
      </w:pPr>
    </w:p>
    <w:p w14:paraId="35F99A7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(2004). The Impact of Obesity on Wages.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39(2):451-74.</w:t>
      </w:r>
    </w:p>
    <w:p w14:paraId="43A7F477" w14:textId="77777777" w:rsidR="00250EDB" w:rsidRPr="0008272F" w:rsidRDefault="00250EDB" w:rsidP="00341DB9">
      <w:pPr>
        <w:tabs>
          <w:tab w:val="left" w:pos="432"/>
        </w:tabs>
        <w:ind w:left="450" w:hanging="450"/>
        <w:contextualSpacing/>
        <w:rPr>
          <w:rFonts w:ascii="Times New Roman" w:hAnsi="Times New Roman"/>
          <w:sz w:val="22"/>
          <w:szCs w:val="22"/>
        </w:rPr>
      </w:pPr>
    </w:p>
    <w:p w14:paraId="1D5A5146"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&amp; Danziger, S. (2006). Morbid Obesity and the Transition from Welfare to Work. </w:t>
      </w:r>
      <w:r w:rsidRPr="0008272F">
        <w:rPr>
          <w:rFonts w:ascii="Times New Roman" w:hAnsi="Times New Roman"/>
          <w:i/>
          <w:iCs/>
          <w:sz w:val="22"/>
          <w:szCs w:val="22"/>
        </w:rPr>
        <w:t xml:space="preserve">Journal of Policy Analysis and Management </w:t>
      </w:r>
      <w:r w:rsidRPr="0008272F">
        <w:rPr>
          <w:rFonts w:ascii="Times New Roman" w:hAnsi="Times New Roman"/>
          <w:sz w:val="22"/>
          <w:szCs w:val="22"/>
        </w:rPr>
        <w:t>24(4):727–43.</w:t>
      </w:r>
    </w:p>
    <w:p w14:paraId="2CECAE51" w14:textId="77777777" w:rsidR="00250EDB" w:rsidRPr="0008272F" w:rsidRDefault="00250EDB" w:rsidP="00341DB9">
      <w:pPr>
        <w:tabs>
          <w:tab w:val="left" w:pos="432"/>
        </w:tabs>
        <w:ind w:left="450" w:hanging="450"/>
        <w:contextualSpacing/>
        <w:rPr>
          <w:rFonts w:ascii="Times New Roman" w:hAnsi="Times New Roman"/>
          <w:sz w:val="22"/>
          <w:szCs w:val="22"/>
        </w:rPr>
      </w:pPr>
    </w:p>
    <w:p w14:paraId="0EE822A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w:t>
      </w:r>
      <w:proofErr w:type="spellStart"/>
      <w:r w:rsidRPr="0008272F">
        <w:rPr>
          <w:rFonts w:ascii="Times New Roman" w:hAnsi="Times New Roman"/>
          <w:sz w:val="22"/>
          <w:szCs w:val="22"/>
        </w:rPr>
        <w:t>Grabka</w:t>
      </w:r>
      <w:proofErr w:type="spellEnd"/>
      <w:r w:rsidRPr="0008272F">
        <w:rPr>
          <w:rFonts w:ascii="Times New Roman" w:hAnsi="Times New Roman"/>
          <w:sz w:val="22"/>
          <w:szCs w:val="22"/>
        </w:rPr>
        <w:t xml:space="preserve">, M.M., &amp; Lillard, D.R. (2005) A Comparison of the Relationship between Obesity and Earnings in the U.S. and Germany. </w:t>
      </w:r>
      <w:proofErr w:type="spellStart"/>
      <w:r w:rsidRPr="0008272F">
        <w:rPr>
          <w:rFonts w:ascii="Times New Roman" w:hAnsi="Times New Roman"/>
          <w:sz w:val="22"/>
          <w:szCs w:val="22"/>
        </w:rPr>
        <w:t>Schmollers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Jahrbuch</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Zeitschrift</w:t>
      </w:r>
      <w:proofErr w:type="spellEnd"/>
      <w:r w:rsidRPr="0008272F">
        <w:rPr>
          <w:rFonts w:ascii="Times New Roman" w:hAnsi="Times New Roman"/>
          <w:sz w:val="22"/>
          <w:szCs w:val="22"/>
        </w:rPr>
        <w:t xml:space="preserve"> fur </w:t>
      </w:r>
      <w:proofErr w:type="spellStart"/>
      <w:r w:rsidRPr="0008272F">
        <w:rPr>
          <w:rFonts w:ascii="Times New Roman" w:hAnsi="Times New Roman"/>
          <w:sz w:val="22"/>
          <w:szCs w:val="22"/>
        </w:rPr>
        <w:t>Wirtschafts</w:t>
      </w:r>
      <w:proofErr w:type="spellEnd"/>
      <w:r w:rsidRPr="0008272F">
        <w:rPr>
          <w:rFonts w:ascii="Times New Roman" w:hAnsi="Times New Roman"/>
          <w:sz w:val="22"/>
          <w:szCs w:val="22"/>
        </w:rPr>
        <w:t xml:space="preserve">- und </w:t>
      </w:r>
      <w:proofErr w:type="spellStart"/>
      <w:r w:rsidRPr="0008272F">
        <w:rPr>
          <w:rFonts w:ascii="Times New Roman" w:hAnsi="Times New Roman"/>
          <w:sz w:val="22"/>
          <w:szCs w:val="22"/>
        </w:rPr>
        <w:t>Sozialwissenschaften</w:t>
      </w:r>
      <w:proofErr w:type="spellEnd"/>
      <w:r w:rsidRPr="0008272F">
        <w:rPr>
          <w:rFonts w:ascii="Times New Roman" w:hAnsi="Times New Roman"/>
          <w:sz w:val="22"/>
          <w:szCs w:val="22"/>
        </w:rPr>
        <w:t>/</w:t>
      </w:r>
      <w:r w:rsidRPr="0008272F">
        <w:rPr>
          <w:rFonts w:ascii="Times New Roman" w:hAnsi="Times New Roman"/>
          <w:i/>
          <w:iCs/>
          <w:sz w:val="22"/>
          <w:szCs w:val="22"/>
        </w:rPr>
        <w:t>Journal of Applied Social Science Studies</w:t>
      </w:r>
      <w:r w:rsidRPr="0008272F">
        <w:rPr>
          <w:rFonts w:ascii="Times New Roman" w:hAnsi="Times New Roman"/>
          <w:sz w:val="22"/>
          <w:szCs w:val="22"/>
        </w:rPr>
        <w:t xml:space="preserve"> 125(1):119-29.</w:t>
      </w:r>
    </w:p>
    <w:p w14:paraId="7A856615"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AA2D8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Han, E., &amp; Norton, E.C. (2011) The Validity of Genes Related to Neurotransmitters as Instrumental Variables. </w:t>
      </w:r>
      <w:r w:rsidRPr="0008272F">
        <w:rPr>
          <w:rFonts w:ascii="Times New Roman" w:hAnsi="Times New Roman"/>
          <w:i/>
          <w:iCs/>
          <w:sz w:val="22"/>
          <w:szCs w:val="22"/>
        </w:rPr>
        <w:t>Health Economics</w:t>
      </w:r>
      <w:r w:rsidRPr="0008272F">
        <w:rPr>
          <w:rFonts w:ascii="Times New Roman" w:hAnsi="Times New Roman"/>
          <w:sz w:val="22"/>
          <w:szCs w:val="22"/>
        </w:rPr>
        <w:t xml:space="preserve"> 20:884-8.</w:t>
      </w:r>
    </w:p>
    <w:p w14:paraId="1DA1CEF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8EA12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Centers for Disease Control and Prevention (2017) Defining Adult Overweight and Obesity. https://www.cdc.gov/obesity/adult/defining.html.</w:t>
      </w:r>
    </w:p>
    <w:p w14:paraId="71C9BF9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C8F7C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Conley, D., &amp; Glauber, R. (2006). Gender, Body Mass, and Economic Status: New Evidence from the PSID.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17:253-78.</w:t>
      </w:r>
    </w:p>
    <w:p w14:paraId="2FD7406D" w14:textId="77777777" w:rsidR="00250EDB" w:rsidRPr="0008272F" w:rsidRDefault="00250EDB" w:rsidP="00341DB9">
      <w:pPr>
        <w:tabs>
          <w:tab w:val="left" w:pos="432"/>
        </w:tabs>
        <w:ind w:left="450" w:hanging="450"/>
        <w:contextualSpacing/>
        <w:rPr>
          <w:rFonts w:ascii="Times New Roman" w:hAnsi="Times New Roman"/>
          <w:sz w:val="22"/>
          <w:szCs w:val="22"/>
        </w:rPr>
      </w:pPr>
    </w:p>
    <w:p w14:paraId="6FCF5DF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Devine, T.J., Kiefer, N.M. (1991), Empirical labor economics: The search approach. New York and Oxford: Oxford University Press</w:t>
      </w:r>
    </w:p>
    <w:p w14:paraId="01552B7F" w14:textId="77777777" w:rsidR="00250EDB" w:rsidRPr="0008272F" w:rsidRDefault="00250EDB" w:rsidP="00341DB9">
      <w:pPr>
        <w:tabs>
          <w:tab w:val="left" w:pos="432"/>
        </w:tabs>
        <w:ind w:left="450" w:hanging="450"/>
        <w:contextualSpacing/>
        <w:rPr>
          <w:rFonts w:ascii="Times New Roman" w:hAnsi="Times New Roman"/>
          <w:sz w:val="22"/>
          <w:szCs w:val="22"/>
        </w:rPr>
      </w:pPr>
    </w:p>
    <w:p w14:paraId="3B725B5D" w14:textId="695E720B"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Eckstein, Z., and van den Berg, G.J. (2007) Empirical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search: A survey</w:t>
      </w:r>
      <w:r w:rsidRPr="0008272F">
        <w:rPr>
          <w:rFonts w:ascii="Times New Roman" w:hAnsi="Times New Roman"/>
          <w:i/>
          <w:iCs/>
          <w:sz w:val="22"/>
          <w:szCs w:val="22"/>
        </w:rPr>
        <w:t>. Journal of Econometrics</w:t>
      </w:r>
      <w:r w:rsidRPr="0008272F">
        <w:rPr>
          <w:rFonts w:ascii="Times New Roman" w:hAnsi="Times New Roman"/>
          <w:sz w:val="22"/>
          <w:szCs w:val="22"/>
        </w:rPr>
        <w:t xml:space="preserve"> 136:531-64. </w:t>
      </w:r>
    </w:p>
    <w:p w14:paraId="674A106C" w14:textId="77777777" w:rsidR="00341DB9" w:rsidRPr="0008272F" w:rsidRDefault="00341DB9" w:rsidP="00341DB9">
      <w:pPr>
        <w:tabs>
          <w:tab w:val="left" w:pos="432"/>
        </w:tabs>
        <w:ind w:left="450" w:hanging="450"/>
        <w:contextualSpacing/>
        <w:rPr>
          <w:rFonts w:ascii="Times New Roman" w:hAnsi="Times New Roman"/>
          <w:sz w:val="22"/>
          <w:szCs w:val="22"/>
        </w:rPr>
      </w:pPr>
    </w:p>
    <w:p w14:paraId="069C9618" w14:textId="3C6AD447" w:rsidR="00341DB9" w:rsidRPr="0008272F" w:rsidRDefault="00341DB9"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Federal Reserve Bank of St. Louis, Regional Unemployment Rates, </w:t>
      </w:r>
      <w:hyperlink r:id="rId17" w:history="1">
        <w:r w:rsidRPr="0008272F">
          <w:rPr>
            <w:rStyle w:val="Hyperlink"/>
            <w:rFonts w:ascii="Times New Roman" w:hAnsi="Times New Roman"/>
            <w:sz w:val="22"/>
            <w:szCs w:val="22"/>
          </w:rPr>
          <w:t>https://fred.stlouisfed.org/categories/32043</w:t>
        </w:r>
      </w:hyperlink>
      <w:r w:rsidRPr="0008272F">
        <w:rPr>
          <w:rFonts w:ascii="Times New Roman" w:hAnsi="Times New Roman"/>
          <w:sz w:val="22"/>
          <w:szCs w:val="22"/>
        </w:rPr>
        <w:t>, accessed January 15, 2021.</w:t>
      </w:r>
    </w:p>
    <w:p w14:paraId="2D27C96B"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66C98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Garcia, J., &amp; Quintana-</w:t>
      </w:r>
      <w:proofErr w:type="spellStart"/>
      <w:r w:rsidRPr="0008272F">
        <w:rPr>
          <w:rFonts w:ascii="Times New Roman" w:hAnsi="Times New Roman"/>
          <w:sz w:val="22"/>
          <w:szCs w:val="22"/>
        </w:rPr>
        <w:t>Domeque</w:t>
      </w:r>
      <w:proofErr w:type="spellEnd"/>
      <w:r w:rsidRPr="0008272F">
        <w:rPr>
          <w:rFonts w:ascii="Times New Roman" w:hAnsi="Times New Roman"/>
          <w:sz w:val="22"/>
          <w:szCs w:val="22"/>
        </w:rPr>
        <w:t xml:space="preserve">, C. (2006). Obesity, Employment and Wages in Europe.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17:187-217.</w:t>
      </w:r>
    </w:p>
    <w:p w14:paraId="044D96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2FA326D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Gilleskie</w:t>
      </w:r>
      <w:proofErr w:type="spellEnd"/>
      <w:r w:rsidRPr="0008272F">
        <w:rPr>
          <w:rFonts w:ascii="Times New Roman" w:hAnsi="Times New Roman"/>
          <w:sz w:val="22"/>
          <w:szCs w:val="22"/>
        </w:rPr>
        <w:t xml:space="preserve">, D.B., Han, E., &amp; Norton, E.C. (2017) Disentangling the contemporaneous and dynamic effects of human and health capital on wages over the life cycle. </w:t>
      </w:r>
      <w:r w:rsidRPr="0008272F">
        <w:rPr>
          <w:rFonts w:ascii="Times New Roman" w:hAnsi="Times New Roman"/>
          <w:i/>
          <w:iCs/>
          <w:sz w:val="22"/>
          <w:szCs w:val="22"/>
        </w:rPr>
        <w:t>Review of Economic Dynamics</w:t>
      </w:r>
      <w:r w:rsidRPr="0008272F">
        <w:rPr>
          <w:rFonts w:ascii="Times New Roman" w:hAnsi="Times New Roman"/>
          <w:sz w:val="22"/>
          <w:szCs w:val="22"/>
        </w:rPr>
        <w:t xml:space="preserve"> 25:350-83.</w:t>
      </w:r>
    </w:p>
    <w:p w14:paraId="2115B071" w14:textId="77777777" w:rsidR="00250EDB" w:rsidRPr="0008272F" w:rsidRDefault="00250EDB" w:rsidP="00341DB9">
      <w:pPr>
        <w:tabs>
          <w:tab w:val="left" w:pos="432"/>
        </w:tabs>
        <w:ind w:left="450" w:hanging="450"/>
        <w:contextualSpacing/>
        <w:rPr>
          <w:rFonts w:ascii="Times New Roman" w:hAnsi="Times New Roman"/>
          <w:sz w:val="22"/>
          <w:szCs w:val="22"/>
        </w:rPr>
      </w:pPr>
    </w:p>
    <w:p w14:paraId="581EAA9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Gregory, C.A., &amp; </w:t>
      </w:r>
      <w:proofErr w:type="spellStart"/>
      <w:r w:rsidRPr="0008272F">
        <w:rPr>
          <w:rFonts w:ascii="Times New Roman" w:hAnsi="Times New Roman"/>
          <w:sz w:val="22"/>
          <w:szCs w:val="22"/>
        </w:rPr>
        <w:t>Ruhm</w:t>
      </w:r>
      <w:proofErr w:type="spellEnd"/>
      <w:r w:rsidRPr="0008272F">
        <w:rPr>
          <w:rFonts w:ascii="Times New Roman" w:hAnsi="Times New Roman"/>
          <w:sz w:val="22"/>
          <w:szCs w:val="22"/>
        </w:rPr>
        <w:t xml:space="preserve">, C.J. (2006). Where Does the Wage Penalty Bite?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17:315-47.</w:t>
      </w:r>
    </w:p>
    <w:p w14:paraId="2B82C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54070AC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J. (2008) Obesity and labor market outcomes in Denmark.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6(3):350-62.</w:t>
      </w:r>
    </w:p>
    <w:p w14:paraId="2D352154"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4C4D5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Gutierrez, R.G. (2002) Parametric Frailty and Shared Frailty Survival Models. </w:t>
      </w:r>
      <w:r w:rsidRPr="0008272F">
        <w:rPr>
          <w:rFonts w:ascii="Times New Roman" w:hAnsi="Times New Roman"/>
          <w:i/>
          <w:iCs/>
          <w:sz w:val="22"/>
          <w:szCs w:val="22"/>
        </w:rPr>
        <w:t>Stata Journal</w:t>
      </w:r>
      <w:r w:rsidRPr="0008272F">
        <w:rPr>
          <w:rFonts w:ascii="Times New Roman" w:hAnsi="Times New Roman"/>
          <w:sz w:val="22"/>
          <w:szCs w:val="22"/>
        </w:rPr>
        <w:t xml:space="preserve"> 2(1):22-44.</w:t>
      </w:r>
    </w:p>
    <w:p w14:paraId="0C40A4F5"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4F9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Stearns, S.C. (2009).  Weight and Wages: Fat versus Lean Paychecks. </w:t>
      </w:r>
      <w:r w:rsidRPr="0008272F">
        <w:rPr>
          <w:rFonts w:ascii="Times New Roman" w:hAnsi="Times New Roman"/>
          <w:i/>
          <w:iCs/>
          <w:sz w:val="22"/>
          <w:szCs w:val="22"/>
        </w:rPr>
        <w:t>Health Economics</w:t>
      </w:r>
      <w:r w:rsidRPr="0008272F">
        <w:rPr>
          <w:rFonts w:ascii="Times New Roman" w:hAnsi="Times New Roman"/>
          <w:sz w:val="22"/>
          <w:szCs w:val="22"/>
        </w:rPr>
        <w:t xml:space="preserve"> 18:535–548.</w:t>
      </w:r>
    </w:p>
    <w:p w14:paraId="04D1AFCD" w14:textId="77777777" w:rsidR="00250EDB" w:rsidRPr="0008272F" w:rsidRDefault="00250EDB" w:rsidP="00341DB9">
      <w:pPr>
        <w:tabs>
          <w:tab w:val="left" w:pos="432"/>
        </w:tabs>
        <w:ind w:left="450" w:hanging="450"/>
        <w:contextualSpacing/>
        <w:rPr>
          <w:rFonts w:ascii="Times New Roman" w:hAnsi="Times New Roman"/>
          <w:sz w:val="22"/>
          <w:szCs w:val="22"/>
        </w:rPr>
      </w:pPr>
    </w:p>
    <w:p w14:paraId="7B51F86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Powell, L.M. (2011). Direct and Indirect Effects of Body Weight on Adult Wages.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9(4):381–92.</w:t>
      </w:r>
    </w:p>
    <w:p w14:paraId="12B46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2ECE2441"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J. (2007)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force dynamics and the obesity gap in female unemployment in Finland. </w:t>
      </w:r>
      <w:r w:rsidRPr="0008272F">
        <w:rPr>
          <w:rFonts w:ascii="Times New Roman" w:hAnsi="Times New Roman"/>
          <w:i/>
          <w:iCs/>
          <w:sz w:val="22"/>
          <w:szCs w:val="22"/>
        </w:rPr>
        <w:t>Research on Finnish Society</w:t>
      </w:r>
      <w:r w:rsidRPr="0008272F">
        <w:rPr>
          <w:rFonts w:ascii="Times New Roman" w:hAnsi="Times New Roman"/>
          <w:sz w:val="22"/>
          <w:szCs w:val="22"/>
        </w:rPr>
        <w:t xml:space="preserve"> 1:3-15.</w:t>
      </w:r>
    </w:p>
    <w:p w14:paraId="3551AC94"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5670E0"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M.-S., &amp; Shamsuddin, M. (2016) Weight discrimination in the German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market. </w:t>
      </w:r>
      <w:r w:rsidRPr="0008272F">
        <w:rPr>
          <w:rFonts w:ascii="Times New Roman" w:hAnsi="Times New Roman"/>
          <w:i/>
          <w:iCs/>
          <w:sz w:val="22"/>
          <w:szCs w:val="22"/>
        </w:rPr>
        <w:t>Applied Economics</w:t>
      </w:r>
      <w:r w:rsidRPr="0008272F">
        <w:rPr>
          <w:rFonts w:ascii="Times New Roman" w:hAnsi="Times New Roman"/>
          <w:sz w:val="22"/>
          <w:szCs w:val="22"/>
        </w:rPr>
        <w:t xml:space="preserve"> 48(43):4167-82.</w:t>
      </w:r>
    </w:p>
    <w:p w14:paraId="24350350" w14:textId="77777777" w:rsidR="00250EDB" w:rsidRPr="0008272F" w:rsidRDefault="00250EDB" w:rsidP="00341DB9">
      <w:pPr>
        <w:tabs>
          <w:tab w:val="left" w:pos="432"/>
        </w:tabs>
        <w:ind w:left="450" w:hanging="450"/>
        <w:contextualSpacing/>
        <w:rPr>
          <w:rFonts w:ascii="Times New Roman" w:hAnsi="Times New Roman"/>
          <w:sz w:val="22"/>
          <w:szCs w:val="22"/>
        </w:rPr>
      </w:pPr>
    </w:p>
    <w:p w14:paraId="20CCE7E9"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M., </w:t>
      </w:r>
      <w:proofErr w:type="spellStart"/>
      <w:r w:rsidRPr="0008272F">
        <w:rPr>
          <w:rFonts w:ascii="Times New Roman" w:hAnsi="Times New Roman"/>
          <w:sz w:val="22"/>
          <w:szCs w:val="22"/>
        </w:rPr>
        <w:t>Lundborg</w:t>
      </w:r>
      <w:proofErr w:type="spellEnd"/>
      <w:r w:rsidRPr="0008272F">
        <w:rPr>
          <w:rFonts w:ascii="Times New Roman" w:hAnsi="Times New Roman"/>
          <w:sz w:val="22"/>
          <w:szCs w:val="22"/>
        </w:rPr>
        <w:t xml:space="preserve">, P., &amp;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B. (2010). Assessing the impact of obesity on labor market outcomes.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8:309-319.</w:t>
      </w:r>
    </w:p>
    <w:p w14:paraId="6FE992EF" w14:textId="77777777" w:rsidR="00250EDB" w:rsidRPr="0008272F" w:rsidRDefault="00250EDB" w:rsidP="00341DB9">
      <w:pPr>
        <w:tabs>
          <w:tab w:val="left" w:pos="432"/>
        </w:tabs>
        <w:ind w:left="450" w:hanging="450"/>
        <w:contextualSpacing/>
        <w:rPr>
          <w:rFonts w:ascii="Times New Roman" w:hAnsi="Times New Roman"/>
          <w:sz w:val="22"/>
          <w:szCs w:val="22"/>
        </w:rPr>
      </w:pPr>
    </w:p>
    <w:p w14:paraId="6EB6CAF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Morris, S. (2007). The impact of obesity on employment. </w:t>
      </w:r>
      <w:proofErr w:type="spellStart"/>
      <w:r w:rsidRPr="0008272F">
        <w:rPr>
          <w:rFonts w:ascii="Times New Roman" w:hAnsi="Times New Roman"/>
          <w:i/>
          <w:iCs/>
          <w:sz w:val="22"/>
          <w:szCs w:val="22"/>
        </w:rPr>
        <w:t>Labour</w:t>
      </w:r>
      <w:proofErr w:type="spellEnd"/>
      <w:r w:rsidRPr="0008272F">
        <w:rPr>
          <w:rFonts w:ascii="Times New Roman" w:hAnsi="Times New Roman"/>
          <w:i/>
          <w:iCs/>
          <w:sz w:val="22"/>
          <w:szCs w:val="22"/>
        </w:rPr>
        <w:t xml:space="preserve"> Economics</w:t>
      </w:r>
      <w:r w:rsidRPr="0008272F">
        <w:rPr>
          <w:rFonts w:ascii="Times New Roman" w:hAnsi="Times New Roman"/>
          <w:sz w:val="22"/>
          <w:szCs w:val="22"/>
        </w:rPr>
        <w:t xml:space="preserve"> 14:413–33.</w:t>
      </w:r>
    </w:p>
    <w:p w14:paraId="759648F6" w14:textId="77777777" w:rsidR="00250EDB" w:rsidRPr="0008272F" w:rsidRDefault="00250EDB" w:rsidP="00341DB9">
      <w:pPr>
        <w:tabs>
          <w:tab w:val="left" w:pos="432"/>
        </w:tabs>
        <w:ind w:left="450" w:hanging="450"/>
        <w:contextualSpacing/>
        <w:rPr>
          <w:rFonts w:ascii="Times New Roman" w:hAnsi="Times New Roman"/>
          <w:sz w:val="22"/>
          <w:szCs w:val="22"/>
        </w:rPr>
      </w:pPr>
    </w:p>
    <w:p w14:paraId="217A0BB7"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Norton, E.C., &amp; Han, E. (2008). Genetic Information, Obesity, and Labor Market Outcomes. </w:t>
      </w:r>
      <w:r w:rsidRPr="0008272F">
        <w:rPr>
          <w:rFonts w:ascii="Times New Roman" w:hAnsi="Times New Roman"/>
          <w:i/>
          <w:iCs/>
          <w:sz w:val="22"/>
          <w:szCs w:val="22"/>
        </w:rPr>
        <w:t>Health Economics</w:t>
      </w:r>
      <w:r w:rsidRPr="0008272F">
        <w:rPr>
          <w:rFonts w:ascii="Times New Roman" w:hAnsi="Times New Roman"/>
          <w:sz w:val="22"/>
          <w:szCs w:val="22"/>
        </w:rPr>
        <w:t xml:space="preserve"> 17(9):1089-104.</w:t>
      </w:r>
    </w:p>
    <w:p w14:paraId="6220392E" w14:textId="77777777" w:rsidR="00250EDB" w:rsidRPr="0008272F" w:rsidRDefault="00250EDB" w:rsidP="00341DB9">
      <w:pPr>
        <w:tabs>
          <w:tab w:val="left" w:pos="432"/>
        </w:tabs>
        <w:ind w:left="450" w:hanging="450"/>
        <w:contextualSpacing/>
        <w:rPr>
          <w:rFonts w:ascii="Times New Roman" w:hAnsi="Times New Roman"/>
          <w:sz w:val="22"/>
          <w:szCs w:val="22"/>
        </w:rPr>
      </w:pPr>
    </w:p>
    <w:p w14:paraId="093E816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Pagan, J.A., &amp; Davila, A. (1997). Obesity, Occupational Attainment, and Earnings. </w:t>
      </w:r>
      <w:r w:rsidRPr="0008272F">
        <w:rPr>
          <w:rFonts w:ascii="Times New Roman" w:hAnsi="Times New Roman"/>
          <w:i/>
          <w:iCs/>
          <w:sz w:val="22"/>
          <w:szCs w:val="22"/>
        </w:rPr>
        <w:t>Social Science Quarterly</w:t>
      </w:r>
      <w:r w:rsidRPr="0008272F">
        <w:rPr>
          <w:rFonts w:ascii="Times New Roman" w:hAnsi="Times New Roman"/>
          <w:sz w:val="22"/>
          <w:szCs w:val="22"/>
        </w:rPr>
        <w:t xml:space="preserve"> 8(3):756–70.</w:t>
      </w:r>
    </w:p>
    <w:p w14:paraId="3DF781F8" w14:textId="77777777" w:rsidR="00250EDB" w:rsidRPr="0008272F" w:rsidRDefault="00250EDB" w:rsidP="00341DB9">
      <w:pPr>
        <w:tabs>
          <w:tab w:val="left" w:pos="432"/>
        </w:tabs>
        <w:ind w:left="450" w:hanging="450"/>
        <w:contextualSpacing/>
        <w:rPr>
          <w:rFonts w:ascii="Times New Roman" w:hAnsi="Times New Roman"/>
          <w:sz w:val="22"/>
          <w:szCs w:val="22"/>
        </w:rPr>
      </w:pPr>
    </w:p>
    <w:p w14:paraId="5B41E55A"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A.,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B.,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B. (2005). Obesity, weight status and employability: Empirical evidence from a French national survey. </w:t>
      </w:r>
      <w:r w:rsidRPr="0008272F">
        <w:rPr>
          <w:rFonts w:ascii="Times New Roman" w:hAnsi="Times New Roman"/>
          <w:i/>
          <w:iCs/>
          <w:sz w:val="22"/>
          <w:szCs w:val="22"/>
        </w:rPr>
        <w:t>Econ &amp; Human Biology</w:t>
      </w:r>
      <w:r w:rsidRPr="0008272F">
        <w:rPr>
          <w:rFonts w:ascii="Times New Roman" w:hAnsi="Times New Roman"/>
          <w:sz w:val="22"/>
          <w:szCs w:val="22"/>
        </w:rPr>
        <w:t xml:space="preserve"> 3(2):241–58.</w:t>
      </w:r>
    </w:p>
    <w:p w14:paraId="0A089ADF" w14:textId="77777777" w:rsidR="00250EDB" w:rsidRPr="0008272F" w:rsidRDefault="00250EDB" w:rsidP="00341DB9">
      <w:pPr>
        <w:tabs>
          <w:tab w:val="left" w:pos="432"/>
        </w:tabs>
        <w:ind w:left="450" w:hanging="450"/>
        <w:contextualSpacing/>
        <w:rPr>
          <w:rFonts w:ascii="Times New Roman" w:hAnsi="Times New Roman"/>
          <w:sz w:val="22"/>
          <w:szCs w:val="22"/>
        </w:rPr>
      </w:pPr>
    </w:p>
    <w:p w14:paraId="072A031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Renna, F., and  Thakur, N. (2010) Direct and indirect effects of obesity on U.S. labor market outcomes of older working age adults. </w:t>
      </w:r>
      <w:r w:rsidRPr="0008272F">
        <w:rPr>
          <w:rFonts w:ascii="Times New Roman" w:hAnsi="Times New Roman"/>
          <w:i/>
          <w:iCs/>
          <w:sz w:val="22"/>
          <w:szCs w:val="22"/>
        </w:rPr>
        <w:t>Social Science &amp; Medicine</w:t>
      </w:r>
      <w:r w:rsidRPr="0008272F">
        <w:rPr>
          <w:rFonts w:ascii="Times New Roman" w:hAnsi="Times New Roman"/>
          <w:sz w:val="22"/>
          <w:szCs w:val="22"/>
        </w:rPr>
        <w:t xml:space="preserve"> 71(2):405-13.</w:t>
      </w:r>
    </w:p>
    <w:p w14:paraId="71C4D43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EBD97"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D.O. (2009) Obesity, Attractiveness, and Differential Treatment in Hiring: A Field Experiment.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44(3):710-35.</w:t>
      </w:r>
    </w:p>
    <w:p w14:paraId="7B8C21E5" w14:textId="77777777" w:rsidR="00250EDB" w:rsidRPr="0008272F" w:rsidRDefault="00250EDB" w:rsidP="00341DB9">
      <w:pPr>
        <w:tabs>
          <w:tab w:val="left" w:pos="432"/>
        </w:tabs>
        <w:ind w:left="450" w:hanging="450"/>
        <w:contextualSpacing/>
        <w:rPr>
          <w:rFonts w:ascii="Times New Roman" w:hAnsi="Times New Roman"/>
          <w:sz w:val="22"/>
          <w:szCs w:val="22"/>
        </w:rPr>
      </w:pPr>
    </w:p>
    <w:p w14:paraId="49FD3871"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Sabia, J.J. &amp; Rees, D.I. (2012) Body Weight and Wages: Evidence from Add Health. </w:t>
      </w:r>
      <w:r w:rsidRPr="0008272F">
        <w:rPr>
          <w:rFonts w:ascii="Times New Roman" w:hAnsi="Times New Roman"/>
          <w:i/>
          <w:iCs/>
          <w:sz w:val="22"/>
          <w:szCs w:val="22"/>
        </w:rPr>
        <w:t>Economics and Human Biology</w:t>
      </w:r>
      <w:r w:rsidRPr="0008272F">
        <w:rPr>
          <w:rFonts w:ascii="Times New Roman" w:hAnsi="Times New Roman"/>
          <w:sz w:val="22"/>
          <w:szCs w:val="22"/>
        </w:rPr>
        <w:t xml:space="preserve"> 10(1):14-19. </w:t>
      </w:r>
    </w:p>
    <w:p w14:paraId="126B1069" w14:textId="77777777" w:rsidR="00250EDB" w:rsidRPr="0008272F" w:rsidRDefault="00250EDB" w:rsidP="00341DB9">
      <w:pPr>
        <w:tabs>
          <w:tab w:val="left" w:pos="432"/>
        </w:tabs>
        <w:ind w:left="450" w:hanging="450"/>
        <w:contextualSpacing/>
        <w:rPr>
          <w:rFonts w:ascii="Times New Roman" w:hAnsi="Times New Roman"/>
          <w:sz w:val="22"/>
          <w:szCs w:val="22"/>
        </w:rPr>
      </w:pPr>
    </w:p>
    <w:p w14:paraId="625FC0BE" w14:textId="0321BFD4" w:rsidR="005709F3"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Stewart, J.M. (2001) The impact of health status on the duration of unemployment spells and the implications for studies of the impact of unemployment on health status.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20:781-796.</w:t>
      </w:r>
    </w:p>
    <w:p w14:paraId="40C8CDEE" w14:textId="77777777" w:rsidR="00CB0DE7" w:rsidRDefault="00CB0DE7" w:rsidP="00341DB9">
      <w:pPr>
        <w:tabs>
          <w:tab w:val="left" w:pos="432"/>
        </w:tabs>
        <w:ind w:left="450" w:hanging="450"/>
        <w:contextualSpacing/>
        <w:rPr>
          <w:rFonts w:ascii="Times New Roman" w:hAnsi="Times New Roman"/>
          <w:sz w:val="22"/>
          <w:szCs w:val="22"/>
        </w:rPr>
      </w:pPr>
    </w:p>
    <w:p w14:paraId="2B1BE4A5" w14:textId="7290F9DA" w:rsidR="00CB0DE7" w:rsidRPr="0008272F" w:rsidRDefault="00CB0DE7" w:rsidP="00341DB9">
      <w:pPr>
        <w:tabs>
          <w:tab w:val="left" w:pos="432"/>
        </w:tabs>
        <w:ind w:left="450" w:hanging="450"/>
        <w:contextualSpacing/>
        <w:rPr>
          <w:rFonts w:ascii="Times New Roman" w:hAnsi="Times New Roman"/>
          <w:sz w:val="22"/>
          <w:szCs w:val="22"/>
        </w:rPr>
      </w:pPr>
      <w:proofErr w:type="spellStart"/>
      <w:r w:rsidRPr="00CB0DE7">
        <w:rPr>
          <w:rFonts w:ascii="Times New Roman" w:hAnsi="Times New Roman"/>
          <w:sz w:val="22"/>
          <w:szCs w:val="22"/>
        </w:rPr>
        <w:t>Therneau</w:t>
      </w:r>
      <w:proofErr w:type="spellEnd"/>
      <w:r w:rsidRPr="00CB0DE7">
        <w:rPr>
          <w:rFonts w:ascii="Times New Roman" w:hAnsi="Times New Roman"/>
          <w:sz w:val="22"/>
          <w:szCs w:val="22"/>
        </w:rPr>
        <w:t xml:space="preserve"> T.M., </w:t>
      </w:r>
      <w:proofErr w:type="spellStart"/>
      <w:r w:rsidRPr="00CB0DE7">
        <w:rPr>
          <w:rFonts w:ascii="Times New Roman" w:hAnsi="Times New Roman"/>
          <w:sz w:val="22"/>
          <w:szCs w:val="22"/>
        </w:rPr>
        <w:t>Grambsch</w:t>
      </w:r>
      <w:proofErr w:type="spellEnd"/>
      <w:r w:rsidRPr="00CB0DE7">
        <w:rPr>
          <w:rFonts w:ascii="Times New Roman" w:hAnsi="Times New Roman"/>
          <w:sz w:val="22"/>
          <w:szCs w:val="22"/>
        </w:rPr>
        <w:t xml:space="preserve"> P.M. (2000) Modeling Survival Data: Extending the Cox Model. Statistics for Biology and Health. Springer, New York, NY. https://doi.org/10.1007/978-1-4757-3294-8_9</w:t>
      </w:r>
    </w:p>
    <w:p w14:paraId="13251635" w14:textId="77777777" w:rsidR="0008272F" w:rsidRPr="0008272F" w:rsidRDefault="0008272F" w:rsidP="00341DB9">
      <w:pPr>
        <w:tabs>
          <w:tab w:val="left" w:pos="432"/>
        </w:tabs>
        <w:ind w:left="450" w:hanging="450"/>
        <w:contextualSpacing/>
        <w:rPr>
          <w:rFonts w:ascii="Times New Roman" w:hAnsi="Times New Roman"/>
          <w:sz w:val="22"/>
          <w:szCs w:val="22"/>
        </w:rPr>
      </w:pPr>
    </w:p>
    <w:p w14:paraId="36604F36" w14:textId="540B0ACD" w:rsidR="003330FB" w:rsidRPr="0008272F" w:rsidRDefault="0008272F" w:rsidP="0008272F">
      <w:pPr>
        <w:tabs>
          <w:tab w:val="left" w:pos="432"/>
        </w:tabs>
        <w:ind w:left="450" w:hanging="450"/>
        <w:contextualSpacing/>
        <w:rPr>
          <w:rFonts w:ascii="Times New Roman" w:hAnsi="Times New Roman"/>
          <w:sz w:val="24"/>
          <w:szCs w:val="24"/>
        </w:rPr>
      </w:pPr>
      <w:r w:rsidRPr="0008272F">
        <w:rPr>
          <w:rFonts w:ascii="Times New Roman" w:hAnsi="Times New Roman"/>
          <w:color w:val="222222"/>
          <w:sz w:val="22"/>
          <w:szCs w:val="22"/>
          <w:shd w:val="clear" w:color="auto" w:fill="FFFFFF"/>
        </w:rPr>
        <w:t xml:space="preserve">Wickham, H., </w:t>
      </w:r>
      <w:proofErr w:type="spellStart"/>
      <w:r w:rsidRPr="0008272F">
        <w:rPr>
          <w:rFonts w:ascii="Times New Roman" w:hAnsi="Times New Roman"/>
          <w:color w:val="222222"/>
          <w:sz w:val="22"/>
          <w:szCs w:val="22"/>
          <w:shd w:val="clear" w:color="auto" w:fill="FFFFFF"/>
        </w:rPr>
        <w:t>Averick</w:t>
      </w:r>
      <w:proofErr w:type="spellEnd"/>
      <w:r w:rsidRPr="0008272F">
        <w:rPr>
          <w:rFonts w:ascii="Times New Roman" w:hAnsi="Times New Roman"/>
          <w:color w:val="222222"/>
          <w:sz w:val="22"/>
          <w:szCs w:val="22"/>
          <w:shd w:val="clear" w:color="auto" w:fill="FFFFFF"/>
        </w:rPr>
        <w:t xml:space="preserve">, M., Bryan, J., Chang, W., McGowan, L. D. A., François, R., &amp; </w:t>
      </w:r>
      <w:proofErr w:type="spellStart"/>
      <w:r w:rsidRPr="0008272F">
        <w:rPr>
          <w:rFonts w:ascii="Times New Roman" w:hAnsi="Times New Roman"/>
          <w:color w:val="222222"/>
          <w:sz w:val="22"/>
          <w:szCs w:val="22"/>
          <w:shd w:val="clear" w:color="auto" w:fill="FFFFFF"/>
        </w:rPr>
        <w:t>Yutani</w:t>
      </w:r>
      <w:proofErr w:type="spellEnd"/>
      <w:r w:rsidRPr="0008272F">
        <w:rPr>
          <w:rFonts w:ascii="Times New Roman" w:hAnsi="Times New Roman"/>
          <w:color w:val="222222"/>
          <w:sz w:val="22"/>
          <w:szCs w:val="22"/>
          <w:shd w:val="clear" w:color="auto" w:fill="FFFFFF"/>
        </w:rPr>
        <w:t xml:space="preserve">, H. (2019). Welcome to the </w:t>
      </w:r>
      <w:proofErr w:type="spellStart"/>
      <w:r w:rsidRPr="0008272F">
        <w:rPr>
          <w:rFonts w:ascii="Times New Roman" w:hAnsi="Times New Roman"/>
          <w:color w:val="222222"/>
          <w:sz w:val="22"/>
          <w:szCs w:val="22"/>
          <w:shd w:val="clear" w:color="auto" w:fill="FFFFFF"/>
        </w:rPr>
        <w:t>Tidyverse</w:t>
      </w:r>
      <w:proofErr w:type="spellEnd"/>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Journal of Open Source Software</w:t>
      </w:r>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4</w:t>
      </w:r>
      <w:r w:rsidRPr="0008272F">
        <w:rPr>
          <w:rFonts w:ascii="Times New Roman" w:hAnsi="Times New Roman"/>
          <w:color w:val="222222"/>
          <w:sz w:val="22"/>
          <w:szCs w:val="22"/>
          <w:shd w:val="clear" w:color="auto" w:fill="FFFFFF"/>
        </w:rPr>
        <w:t>(43), 1686.</w:t>
      </w:r>
    </w:p>
    <w:p w14:paraId="46661CBC" w14:textId="77777777" w:rsidR="003330FB" w:rsidRPr="0008272F" w:rsidRDefault="003330FB" w:rsidP="000D7A23">
      <w:pPr>
        <w:tabs>
          <w:tab w:val="left" w:pos="432"/>
        </w:tabs>
        <w:ind w:firstLine="432"/>
        <w:contextualSpacing/>
        <w:rPr>
          <w:rFonts w:ascii="Times New Roman" w:hAnsi="Times New Roman"/>
          <w:sz w:val="22"/>
          <w:szCs w:val="22"/>
        </w:rPr>
      </w:pPr>
    </w:p>
    <w:p w14:paraId="0B2773F9" w14:textId="77777777" w:rsidR="005A1B4A" w:rsidRPr="0008272F" w:rsidRDefault="005A1B4A" w:rsidP="000D7A23">
      <w:pPr>
        <w:contextualSpacing/>
        <w:rPr>
          <w:rFonts w:ascii="Times New Roman" w:hAnsi="Times New Roman"/>
          <w:sz w:val="22"/>
          <w:szCs w:val="22"/>
        </w:rPr>
      </w:pPr>
    </w:p>
    <w:sectPr w:rsidR="005A1B4A" w:rsidRPr="0008272F" w:rsidSect="00C92BA9">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remy Groves" w:date="2022-02-04T15:10:00Z" w:initials="JG">
    <w:p w14:paraId="3B658E7D" w14:textId="77777777" w:rsidR="007659D7" w:rsidRDefault="007659D7" w:rsidP="0092112C">
      <w:pPr>
        <w:pStyle w:val="CommentText"/>
      </w:pPr>
      <w:r>
        <w:rPr>
          <w:rStyle w:val="CommentReference"/>
        </w:rPr>
        <w:annotationRef/>
      </w:r>
      <w:r>
        <w:t>The phrase "Using the standard BMI scale" seems to be redundant. What is your opinion?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658E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C05A" w16cex:dateUtc="2022-02-04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658E7D" w16cid:durableId="25A7C0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6917A" w14:textId="77777777" w:rsidR="005C58E7" w:rsidRDefault="005C58E7" w:rsidP="00964A28">
      <w:r>
        <w:separator/>
      </w:r>
    </w:p>
  </w:endnote>
  <w:endnote w:type="continuationSeparator" w:id="0">
    <w:p w14:paraId="0416C1E2" w14:textId="77777777" w:rsidR="005C58E7" w:rsidRDefault="005C58E7" w:rsidP="0096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UnicodeMS">
    <w:altName w:val="Thorndale Duospace WT J"/>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51F1" w14:textId="64C19270" w:rsidR="00721855" w:rsidRDefault="00721855">
    <w:pPr>
      <w:pStyle w:val="Footer"/>
      <w:jc w:val="right"/>
    </w:pPr>
  </w:p>
  <w:p w14:paraId="03F44DE7" w14:textId="77777777" w:rsidR="00721855" w:rsidRDefault="00721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33A1D" w14:textId="77777777" w:rsidR="005C58E7" w:rsidRDefault="005C58E7" w:rsidP="00964A28">
      <w:r>
        <w:separator/>
      </w:r>
    </w:p>
  </w:footnote>
  <w:footnote w:type="continuationSeparator" w:id="0">
    <w:p w14:paraId="6640E88B" w14:textId="77777777" w:rsidR="005C58E7" w:rsidRDefault="005C58E7" w:rsidP="00964A28">
      <w:r>
        <w:continuationSeparator/>
      </w:r>
    </w:p>
  </w:footnote>
  <w:footnote w:id="1">
    <w:p w14:paraId="7F5BB0C5"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proofErr w:type="spellStart"/>
      <w:r w:rsidRPr="009A1D1A">
        <w:rPr>
          <w:rFonts w:ascii="Times New Roman" w:hAnsi="Times New Roman"/>
          <w:sz w:val="18"/>
          <w:szCs w:val="18"/>
        </w:rPr>
        <w:t>Averett</w:t>
      </w:r>
      <w:proofErr w:type="spellEnd"/>
      <w:r w:rsidRPr="009A1D1A">
        <w:rPr>
          <w:rFonts w:ascii="Times New Roman" w:hAnsi="Times New Roman"/>
          <w:sz w:val="18"/>
          <w:szCs w:val="18"/>
        </w:rPr>
        <w:t xml:space="preserve"> and </w:t>
      </w:r>
      <w:proofErr w:type="spellStart"/>
      <w:r w:rsidRPr="009A1D1A">
        <w:rPr>
          <w:rFonts w:ascii="Times New Roman" w:hAnsi="Times New Roman"/>
          <w:sz w:val="18"/>
          <w:szCs w:val="18"/>
        </w:rPr>
        <w:t>Korenman</w:t>
      </w:r>
      <w:proofErr w:type="spellEnd"/>
      <w:r w:rsidRPr="009A1D1A">
        <w:rPr>
          <w:rFonts w:ascii="Times New Roman" w:hAnsi="Times New Roman"/>
          <w:sz w:val="18"/>
          <w:szCs w:val="18"/>
        </w:rPr>
        <w:t xml:space="preserve"> (1996), Baum &amp; Ford (2004), Behrman and Rosenzweig (2001), </w:t>
      </w:r>
      <w:r w:rsidRPr="009A1D1A">
        <w:rPr>
          <w:rFonts w:ascii="Times New Roman" w:hAnsi="Times New Roman"/>
          <w:snapToGrid/>
          <w:sz w:val="18"/>
          <w:szCs w:val="18"/>
        </w:rPr>
        <w:t xml:space="preserve">Bhattacharya and </w:t>
      </w:r>
      <w:proofErr w:type="spellStart"/>
      <w:r w:rsidRPr="009A1D1A">
        <w:rPr>
          <w:rFonts w:ascii="Times New Roman" w:hAnsi="Times New Roman"/>
          <w:snapToGrid/>
          <w:sz w:val="18"/>
          <w:szCs w:val="18"/>
        </w:rPr>
        <w:t>Bundorf</w:t>
      </w:r>
      <w:proofErr w:type="spellEnd"/>
      <w:r w:rsidRPr="009A1D1A">
        <w:rPr>
          <w:rFonts w:ascii="Times New Roman" w:hAnsi="Times New Roman"/>
          <w:snapToGrid/>
          <w:sz w:val="18"/>
          <w:szCs w:val="18"/>
        </w:rPr>
        <w:t xml:space="preserve"> (2005), </w:t>
      </w:r>
      <w:r w:rsidRPr="009A1D1A">
        <w:rPr>
          <w:rFonts w:ascii="Times New Roman" w:hAnsi="Times New Roman"/>
          <w:sz w:val="18"/>
          <w:szCs w:val="18"/>
        </w:rPr>
        <w:t xml:space="preserve">Cawley (2000, 2004), Cawley, </w:t>
      </w:r>
      <w:proofErr w:type="spellStart"/>
      <w:r w:rsidRPr="009A1D1A">
        <w:rPr>
          <w:rFonts w:ascii="Times New Roman" w:hAnsi="Times New Roman"/>
          <w:sz w:val="18"/>
          <w:szCs w:val="18"/>
        </w:rPr>
        <w:t>Grabka</w:t>
      </w:r>
      <w:proofErr w:type="spellEnd"/>
      <w:r w:rsidRPr="009A1D1A">
        <w:rPr>
          <w:rFonts w:ascii="Times New Roman" w:hAnsi="Times New Roman"/>
          <w:sz w:val="18"/>
          <w:szCs w:val="18"/>
        </w:rPr>
        <w:t>, and Lillard (2005), Cawley and Danziger (2006), Conley and Glauber (2006), Garcia and Quintana-</w:t>
      </w:r>
      <w:proofErr w:type="spellStart"/>
      <w:r w:rsidRPr="009A1D1A">
        <w:rPr>
          <w:rFonts w:ascii="Times New Roman" w:hAnsi="Times New Roman"/>
          <w:sz w:val="18"/>
          <w:szCs w:val="18"/>
        </w:rPr>
        <w:t>Domeque</w:t>
      </w:r>
      <w:proofErr w:type="spellEnd"/>
      <w:r w:rsidRPr="009A1D1A">
        <w:rPr>
          <w:rFonts w:ascii="Times New Roman" w:hAnsi="Times New Roman"/>
          <w:sz w:val="18"/>
          <w:szCs w:val="18"/>
        </w:rPr>
        <w:t xml:space="preserve"> (2006), Gregory and </w:t>
      </w:r>
      <w:proofErr w:type="spellStart"/>
      <w:r w:rsidRPr="009A1D1A">
        <w:rPr>
          <w:rFonts w:ascii="Times New Roman" w:hAnsi="Times New Roman"/>
          <w:sz w:val="18"/>
          <w:szCs w:val="18"/>
        </w:rPr>
        <w:t>Ruhm</w:t>
      </w:r>
      <w:proofErr w:type="spellEnd"/>
      <w:r w:rsidRPr="009A1D1A">
        <w:rPr>
          <w:rFonts w:ascii="Times New Roman" w:hAnsi="Times New Roman"/>
          <w:sz w:val="18"/>
          <w:szCs w:val="18"/>
        </w:rPr>
        <w:t xml:space="preserve"> (2006), Han, Norton, and Stearns (2009), Han, Norton, and Powell (2011), Morris (2007), Norton and Han (2008), Pagan and Davila (1997), and Sabia and Rees (2012). </w:t>
      </w:r>
    </w:p>
  </w:footnote>
  <w:footnote w:id="2">
    <w:p w14:paraId="7B99777D"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Body mass index is defined as the individual's body mass divided by the square of his or her height.</w:t>
      </w:r>
    </w:p>
  </w:footnote>
  <w:footnote w:id="3">
    <w:p w14:paraId="4989F56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Eckstein and van den Berg (2007) for a brief review of the theoretical job search model.</w:t>
      </w:r>
    </w:p>
  </w:footnote>
  <w:footnote w:id="4">
    <w:p w14:paraId="4C98B8D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Devine and Kiefer (1991) for a survey of the early literature and Eckstein and van den Berg (2007) for a more recent survey of the empirical literature.</w:t>
      </w:r>
    </w:p>
  </w:footnote>
  <w:footnote w:id="5">
    <w:p w14:paraId="19F858C4"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Gutierrez (2002) for details about parametric frailty survival models.</w:t>
      </w:r>
    </w:p>
  </w:footnote>
  <w:footnote w:id="6">
    <w:p w14:paraId="0B685D1A" w14:textId="145665A5"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An alternative </w:t>
      </w:r>
      <w:r>
        <w:rPr>
          <w:rFonts w:ascii="Times New Roman" w:hAnsi="Times New Roman"/>
          <w:sz w:val="18"/>
          <w:szCs w:val="18"/>
        </w:rPr>
        <w:t>method</w:t>
      </w:r>
      <w:r w:rsidRPr="009A1D1A">
        <w:rPr>
          <w:rFonts w:ascii="Times New Roman" w:hAnsi="Times New Roman"/>
          <w:sz w:val="18"/>
          <w:szCs w:val="18"/>
        </w:rPr>
        <w:t xml:space="preserve"> to identify unemployment spells is to use the </w:t>
      </w:r>
      <w:r>
        <w:rPr>
          <w:rFonts w:ascii="Times New Roman" w:hAnsi="Times New Roman"/>
          <w:sz w:val="18"/>
          <w:szCs w:val="18"/>
        </w:rPr>
        <w:t xml:space="preserve">responses to the </w:t>
      </w:r>
      <w:r w:rsidRPr="009A1D1A">
        <w:rPr>
          <w:rFonts w:ascii="Times New Roman" w:hAnsi="Times New Roman"/>
          <w:sz w:val="18"/>
          <w:szCs w:val="18"/>
        </w:rPr>
        <w:t xml:space="preserve">questions </w:t>
      </w:r>
      <w:r>
        <w:rPr>
          <w:rFonts w:ascii="Times New Roman" w:hAnsi="Times New Roman"/>
          <w:sz w:val="18"/>
          <w:szCs w:val="18"/>
        </w:rPr>
        <w:t xml:space="preserve">indicating </w:t>
      </w:r>
      <w:r w:rsidRPr="009A1D1A">
        <w:rPr>
          <w:rFonts w:ascii="Times New Roman" w:hAnsi="Times New Roman"/>
          <w:sz w:val="18"/>
          <w:szCs w:val="18"/>
        </w:rPr>
        <w:t xml:space="preserve">the start and stop </w:t>
      </w:r>
      <w:r>
        <w:rPr>
          <w:rFonts w:ascii="Times New Roman" w:hAnsi="Times New Roman"/>
          <w:sz w:val="18"/>
          <w:szCs w:val="18"/>
        </w:rPr>
        <w:t xml:space="preserve">dates </w:t>
      </w:r>
      <w:r w:rsidRPr="009A1D1A">
        <w:rPr>
          <w:rFonts w:ascii="Times New Roman" w:hAnsi="Times New Roman"/>
          <w:sz w:val="18"/>
          <w:szCs w:val="18"/>
        </w:rPr>
        <w:t xml:space="preserve">of employment. </w:t>
      </w:r>
      <w:r>
        <w:rPr>
          <w:rFonts w:ascii="Times New Roman" w:hAnsi="Times New Roman"/>
          <w:sz w:val="18"/>
          <w:szCs w:val="18"/>
        </w:rPr>
        <w:t xml:space="preserve">However, </w:t>
      </w:r>
      <w:r w:rsidRPr="00257963">
        <w:rPr>
          <w:rFonts w:ascii="Times New Roman" w:hAnsi="Times New Roman"/>
          <w:sz w:val="18"/>
          <w:szCs w:val="18"/>
        </w:rPr>
        <w:t xml:space="preserve">if the respondent is still employed </w:t>
      </w:r>
      <w:r w:rsidRPr="009A1D1A">
        <w:rPr>
          <w:rFonts w:ascii="Times New Roman" w:hAnsi="Times New Roman"/>
          <w:sz w:val="18"/>
          <w:szCs w:val="18"/>
        </w:rPr>
        <w:t xml:space="preserve">the interviewer </w:t>
      </w:r>
      <w:r>
        <w:rPr>
          <w:rFonts w:ascii="Times New Roman" w:hAnsi="Times New Roman"/>
          <w:sz w:val="18"/>
          <w:szCs w:val="18"/>
        </w:rPr>
        <w:t xml:space="preserve">is instructed </w:t>
      </w:r>
      <w:r w:rsidRPr="009A1D1A">
        <w:rPr>
          <w:rFonts w:ascii="Times New Roman" w:hAnsi="Times New Roman"/>
          <w:sz w:val="18"/>
          <w:szCs w:val="18"/>
        </w:rPr>
        <w:t xml:space="preserve">to insert the </w:t>
      </w:r>
      <w:r w:rsidRPr="00257963">
        <w:rPr>
          <w:rFonts w:ascii="Times New Roman" w:hAnsi="Times New Roman"/>
          <w:color w:val="FF0000"/>
          <w:sz w:val="18"/>
          <w:szCs w:val="18"/>
        </w:rPr>
        <w:t xml:space="preserve">interview date </w:t>
      </w:r>
      <w:r>
        <w:rPr>
          <w:rFonts w:ascii="Times New Roman" w:hAnsi="Times New Roman"/>
          <w:sz w:val="18"/>
          <w:szCs w:val="18"/>
        </w:rPr>
        <w:t xml:space="preserve">creating an error </w:t>
      </w:r>
      <w:r w:rsidRPr="009A1D1A">
        <w:rPr>
          <w:rFonts w:ascii="Times New Roman" w:hAnsi="Times New Roman"/>
          <w:sz w:val="18"/>
          <w:szCs w:val="18"/>
        </w:rPr>
        <w:t>in coding</w:t>
      </w:r>
      <w:r>
        <w:rPr>
          <w:rFonts w:ascii="Times New Roman" w:hAnsi="Times New Roman"/>
          <w:sz w:val="18"/>
          <w:szCs w:val="18"/>
        </w:rPr>
        <w:t xml:space="preserve"> an unemployment spell</w:t>
      </w:r>
      <w:r w:rsidRPr="009A1D1A">
        <w:rPr>
          <w:rFonts w:ascii="Times New Roman" w:hAnsi="Times New Roman"/>
          <w:sz w:val="18"/>
          <w:szCs w:val="18"/>
        </w:rPr>
        <w:t>. Additionally, using these questions make</w:t>
      </w:r>
      <w:r>
        <w:rPr>
          <w:rFonts w:ascii="Times New Roman" w:hAnsi="Times New Roman"/>
          <w:sz w:val="18"/>
          <w:szCs w:val="18"/>
        </w:rPr>
        <w:t xml:space="preserve">s the </w:t>
      </w:r>
      <w:r w:rsidRPr="009A1D1A">
        <w:rPr>
          <w:rFonts w:ascii="Times New Roman" w:hAnsi="Times New Roman"/>
          <w:sz w:val="18"/>
          <w:szCs w:val="18"/>
        </w:rPr>
        <w:t>measur</w:t>
      </w:r>
      <w:r>
        <w:rPr>
          <w:rFonts w:ascii="Times New Roman" w:hAnsi="Times New Roman"/>
          <w:sz w:val="18"/>
          <w:szCs w:val="18"/>
        </w:rPr>
        <w:t>ement of</w:t>
      </w:r>
      <w:r w:rsidRPr="009A1D1A">
        <w:rPr>
          <w:rFonts w:ascii="Times New Roman" w:hAnsi="Times New Roman"/>
          <w:sz w:val="18"/>
          <w:szCs w:val="18"/>
        </w:rPr>
        <w:t xml:space="preserve"> spells across calendar years </w:t>
      </w:r>
      <w:r>
        <w:rPr>
          <w:rFonts w:ascii="Times New Roman" w:hAnsi="Times New Roman"/>
          <w:sz w:val="18"/>
          <w:szCs w:val="18"/>
        </w:rPr>
        <w:t>problematic</w:t>
      </w:r>
      <w:r w:rsidRPr="009A1D1A">
        <w:rPr>
          <w:rFonts w:ascii="Times New Roman" w:hAnsi="Times New Roman"/>
          <w:sz w:val="18"/>
          <w:szCs w:val="18"/>
        </w:rPr>
        <w:t xml:space="preserve"> </w:t>
      </w:r>
      <w:r w:rsidRPr="00991103">
        <w:rPr>
          <w:rFonts w:ascii="Times New Roman" w:hAnsi="Times New Roman"/>
          <w:color w:val="FF0000"/>
          <w:sz w:val="18"/>
          <w:szCs w:val="18"/>
        </w:rPr>
        <w:t>and there is no indication if the respondent is unemployed or out of the labor force</w:t>
      </w:r>
      <w:r w:rsidRPr="009A1D1A">
        <w:rPr>
          <w:rFonts w:ascii="Times New Roman" w:hAnsi="Times New Roman"/>
          <w:sz w:val="18"/>
          <w:szCs w:val="18"/>
        </w:rPr>
        <w:t xml:space="preserve">. </w:t>
      </w:r>
    </w:p>
  </w:footnote>
  <w:footnote w:id="7">
    <w:p w14:paraId="7F1D5F5D" w14:textId="4B40230C"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In the weekly data, unemployment spells that are ended by employment are indicated using a unique job id.</w:t>
      </w:r>
    </w:p>
  </w:footnote>
  <w:footnote w:id="8">
    <w:p w14:paraId="4F66205E" w14:textId="2F2F74BF" w:rsidR="00721855" w:rsidRPr="00991103" w:rsidRDefault="00721855">
      <w:pPr>
        <w:pStyle w:val="FootnoteText"/>
        <w:rPr>
          <w:rFonts w:ascii="Times New Roman" w:hAnsi="Times New Roman"/>
          <w:sz w:val="18"/>
          <w:szCs w:val="18"/>
        </w:rPr>
      </w:pPr>
      <w:r w:rsidRPr="00991103">
        <w:rPr>
          <w:rStyle w:val="FootnoteReference"/>
          <w:rFonts w:ascii="Times New Roman" w:hAnsi="Times New Roman"/>
          <w:sz w:val="18"/>
          <w:szCs w:val="18"/>
        </w:rPr>
        <w:footnoteRef/>
      </w:r>
      <w:r w:rsidRPr="00991103">
        <w:rPr>
          <w:rFonts w:ascii="Times New Roman" w:hAnsi="Times New Roman"/>
          <w:sz w:val="18"/>
          <w:szCs w:val="18"/>
        </w:rPr>
        <w:t xml:space="preserve"> </w:t>
      </w:r>
      <w:r>
        <w:rPr>
          <w:rFonts w:ascii="Times New Roman" w:hAnsi="Times New Roman"/>
          <w:sz w:val="18"/>
          <w:szCs w:val="18"/>
        </w:rPr>
        <w:t>Height and weight are report</w:t>
      </w:r>
      <w:r w:rsidR="00D36D85">
        <w:rPr>
          <w:rFonts w:ascii="Times New Roman" w:hAnsi="Times New Roman"/>
          <w:sz w:val="18"/>
          <w:szCs w:val="18"/>
        </w:rPr>
        <w:t>ed</w:t>
      </w:r>
      <w:r>
        <w:rPr>
          <w:rFonts w:ascii="Times New Roman" w:hAnsi="Times New Roman"/>
          <w:sz w:val="18"/>
          <w:szCs w:val="18"/>
        </w:rPr>
        <w:t xml:space="preserve"> </w:t>
      </w:r>
      <w:r w:rsidR="001562D9">
        <w:rPr>
          <w:rFonts w:ascii="Times New Roman" w:hAnsi="Times New Roman"/>
          <w:sz w:val="18"/>
          <w:szCs w:val="18"/>
        </w:rPr>
        <w:t>in each survey year; however, there are missing values for various respondents across the panel.</w:t>
      </w:r>
    </w:p>
  </w:footnote>
  <w:footnote w:id="9">
    <w:p w14:paraId="784ABAC5" w14:textId="5512C44E" w:rsidR="00721855" w:rsidRPr="009A1D1A" w:rsidRDefault="00721855" w:rsidP="00964A28">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Centers for Disease Control and Prevention (2017). </w:t>
      </w:r>
      <w:r>
        <w:rPr>
          <w:rFonts w:ascii="Times New Roman" w:hAnsi="Times New Roman"/>
          <w:sz w:val="18"/>
          <w:szCs w:val="18"/>
        </w:rPr>
        <w:t>Although we</w:t>
      </w:r>
      <w:r w:rsidRPr="009A1D1A">
        <w:rPr>
          <w:rFonts w:ascii="Times New Roman" w:hAnsi="Times New Roman"/>
          <w:sz w:val="18"/>
          <w:szCs w:val="18"/>
        </w:rPr>
        <w:t xml:space="preserve"> remove </w:t>
      </w:r>
      <w:r>
        <w:rPr>
          <w:rFonts w:ascii="Times New Roman" w:hAnsi="Times New Roman"/>
          <w:sz w:val="18"/>
          <w:szCs w:val="18"/>
        </w:rPr>
        <w:t xml:space="preserve">underweight </w:t>
      </w:r>
      <w:r w:rsidRPr="009A1D1A">
        <w:rPr>
          <w:rFonts w:ascii="Times New Roman" w:hAnsi="Times New Roman"/>
          <w:sz w:val="18"/>
          <w:szCs w:val="18"/>
        </w:rPr>
        <w:t xml:space="preserve">individuals </w:t>
      </w:r>
      <w:r>
        <w:rPr>
          <w:rFonts w:ascii="Times New Roman" w:hAnsi="Times New Roman"/>
          <w:sz w:val="18"/>
          <w:szCs w:val="18"/>
        </w:rPr>
        <w:t>(</w:t>
      </w:r>
      <w:r w:rsidRPr="009A1D1A">
        <w:rPr>
          <w:rFonts w:ascii="Times New Roman" w:hAnsi="Times New Roman"/>
          <w:sz w:val="18"/>
          <w:szCs w:val="18"/>
        </w:rPr>
        <w:t xml:space="preserve">BMI </w:t>
      </w:r>
      <w:r>
        <w:rPr>
          <w:rFonts w:ascii="Times New Roman" w:hAnsi="Times New Roman"/>
          <w:sz w:val="18"/>
          <w:szCs w:val="18"/>
        </w:rPr>
        <w:t xml:space="preserve">&lt; 18.5) because </w:t>
      </w:r>
      <w:r w:rsidRPr="009A1D1A">
        <w:rPr>
          <w:rFonts w:ascii="Times New Roman" w:hAnsi="Times New Roman"/>
          <w:sz w:val="18"/>
          <w:szCs w:val="18"/>
        </w:rPr>
        <w:t>such a low BMI may be an indication of illness</w:t>
      </w:r>
      <w:r>
        <w:rPr>
          <w:rFonts w:ascii="Times New Roman" w:hAnsi="Times New Roman"/>
          <w:sz w:val="18"/>
          <w:szCs w:val="18"/>
        </w:rPr>
        <w:t xml:space="preserve">, our estimates are </w:t>
      </w:r>
      <w:r w:rsidRPr="009A1D1A">
        <w:rPr>
          <w:rFonts w:ascii="Times New Roman" w:hAnsi="Times New Roman"/>
          <w:sz w:val="18"/>
          <w:szCs w:val="18"/>
        </w:rPr>
        <w:t>robust to th</w:t>
      </w:r>
      <w:r>
        <w:rPr>
          <w:rFonts w:ascii="Times New Roman" w:hAnsi="Times New Roman"/>
          <w:sz w:val="18"/>
          <w:szCs w:val="18"/>
        </w:rPr>
        <w:t>is removal</w:t>
      </w:r>
      <w:r w:rsidRPr="009A1D1A">
        <w:rPr>
          <w:rFonts w:ascii="Times New Roman" w:hAnsi="Times New Roman"/>
          <w:sz w:val="18"/>
          <w:szCs w:val="18"/>
        </w:rPr>
        <w:t xml:space="preserve">. </w:t>
      </w:r>
    </w:p>
  </w:footnote>
  <w:footnote w:id="10">
    <w:p w14:paraId="06D40E90" w14:textId="10C3AEE7" w:rsidR="005442B0" w:rsidRDefault="005442B0">
      <w:pPr>
        <w:pStyle w:val="FootnoteText"/>
      </w:pPr>
      <w:r w:rsidRPr="005442B0">
        <w:rPr>
          <w:rStyle w:val="FootnoteReference"/>
          <w:rFonts w:ascii="Times New Roman" w:hAnsi="Times New Roman"/>
          <w:sz w:val="18"/>
          <w:szCs w:val="18"/>
        </w:rPr>
        <w:footnoteRef/>
      </w:r>
      <w:r>
        <w:t xml:space="preserve"> </w:t>
      </w:r>
      <w:r w:rsidRPr="005442B0">
        <w:rPr>
          <w:rFonts w:ascii="Times New Roman" w:hAnsi="Times New Roman"/>
          <w:sz w:val="18"/>
          <w:szCs w:val="18"/>
        </w:rPr>
        <w:t>See the discussion of equation (4).</w:t>
      </w:r>
    </w:p>
  </w:footnote>
  <w:footnote w:id="11">
    <w:p w14:paraId="2087D5C2" w14:textId="77777777" w:rsidR="00C44129" w:rsidRPr="008744A6" w:rsidRDefault="00C44129" w:rsidP="00C44129">
      <w:pPr>
        <w:pStyle w:val="FootnoteText"/>
        <w:rPr>
          <w:rFonts w:ascii="Times New Roman" w:hAnsi="Times New Roman"/>
          <w:color w:val="FF0000"/>
          <w:sz w:val="18"/>
          <w:szCs w:val="18"/>
        </w:rPr>
      </w:pPr>
      <w:r w:rsidRPr="008744A6">
        <w:rPr>
          <w:rStyle w:val="FootnoteReference"/>
          <w:rFonts w:ascii="Times New Roman" w:hAnsi="Times New Roman"/>
          <w:color w:val="FF0000"/>
          <w:sz w:val="18"/>
          <w:szCs w:val="18"/>
        </w:rPr>
        <w:footnoteRef/>
      </w:r>
      <w:r w:rsidRPr="008744A6">
        <w:rPr>
          <w:rFonts w:ascii="Times New Roman" w:hAnsi="Times New Roman"/>
          <w:color w:val="FF0000"/>
          <w:sz w:val="18"/>
          <w:szCs w:val="18"/>
        </w:rPr>
        <w:t xml:space="preserve"> Reported in the initial interview.</w:t>
      </w:r>
    </w:p>
  </w:footnote>
  <w:footnote w:id="12">
    <w:p w14:paraId="4B742D40" w14:textId="3E19817A" w:rsidR="00721855" w:rsidRPr="009A1D1A" w:rsidRDefault="00721855" w:rsidP="0008272F">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r w:rsidR="005442B0">
        <w:rPr>
          <w:rFonts w:ascii="Times New Roman" w:hAnsi="Times New Roman"/>
          <w:sz w:val="18"/>
          <w:szCs w:val="18"/>
        </w:rPr>
        <w:t xml:space="preserve"> </w:t>
      </w:r>
      <w:r w:rsidRPr="009A1D1A">
        <w:rPr>
          <w:rFonts w:ascii="Times New Roman" w:hAnsi="Times New Roman"/>
          <w:sz w:val="18"/>
          <w:szCs w:val="18"/>
        </w:rPr>
        <w:t xml:space="preserve">The reported gross family income is adjusted using the </w:t>
      </w:r>
      <w:r>
        <w:rPr>
          <w:rFonts w:ascii="Times New Roman" w:hAnsi="Times New Roman"/>
          <w:sz w:val="18"/>
          <w:szCs w:val="18"/>
        </w:rPr>
        <w:t>i</w:t>
      </w:r>
      <w:r w:rsidRPr="009A1D1A">
        <w:rPr>
          <w:rFonts w:ascii="Times New Roman" w:hAnsi="Times New Roman"/>
          <w:sz w:val="18"/>
          <w:szCs w:val="18"/>
        </w:rPr>
        <w:t xml:space="preserve">nverse </w:t>
      </w:r>
      <w:r>
        <w:rPr>
          <w:rFonts w:ascii="Times New Roman" w:hAnsi="Times New Roman"/>
          <w:sz w:val="18"/>
          <w:szCs w:val="18"/>
        </w:rPr>
        <w:t>h</w:t>
      </w:r>
      <w:r w:rsidRPr="009A1D1A">
        <w:rPr>
          <w:rFonts w:ascii="Times New Roman" w:hAnsi="Times New Roman"/>
          <w:sz w:val="18"/>
          <w:szCs w:val="18"/>
        </w:rPr>
        <w:t xml:space="preserve">yperbolic </w:t>
      </w:r>
      <w:r>
        <w:rPr>
          <w:rFonts w:ascii="Times New Roman" w:hAnsi="Times New Roman"/>
          <w:sz w:val="18"/>
          <w:szCs w:val="18"/>
        </w:rPr>
        <w:t>s</w:t>
      </w:r>
      <w:r w:rsidRPr="009A1D1A">
        <w:rPr>
          <w:rFonts w:ascii="Times New Roman" w:hAnsi="Times New Roman"/>
          <w:sz w:val="18"/>
          <w:szCs w:val="18"/>
        </w:rPr>
        <w:t xml:space="preserve">ine </w:t>
      </w:r>
      <w:r>
        <w:rPr>
          <w:rFonts w:ascii="Times New Roman" w:hAnsi="Times New Roman"/>
          <w:sz w:val="18"/>
          <w:szCs w:val="18"/>
        </w:rPr>
        <w:t>transformation,</w:t>
      </w:r>
      <w:r w:rsidRPr="009A1D1A">
        <w:rPr>
          <w:rFonts w:ascii="Times New Roman" w:hAnsi="Times New Roman"/>
          <w:sz w:val="18"/>
          <w:szCs w:val="18"/>
        </w:rPr>
        <w:t xml:space="preserve"> which is </w:t>
      </w:r>
      <w:proofErr w:type="gramStart"/>
      <w:r>
        <w:rPr>
          <w:rFonts w:ascii="Times New Roman" w:hAnsi="Times New Roman"/>
          <w:sz w:val="18"/>
          <w:szCs w:val="18"/>
        </w:rPr>
        <w:t>similar to</w:t>
      </w:r>
      <w:proofErr w:type="gramEnd"/>
      <w:r>
        <w:rPr>
          <w:rFonts w:ascii="Times New Roman" w:hAnsi="Times New Roman"/>
          <w:sz w:val="18"/>
          <w:szCs w:val="18"/>
        </w:rPr>
        <w:t xml:space="preserve"> using </w:t>
      </w:r>
      <w:r w:rsidRPr="009A1D1A">
        <w:rPr>
          <w:rFonts w:ascii="Times New Roman" w:hAnsi="Times New Roman"/>
          <w:sz w:val="18"/>
          <w:szCs w:val="18"/>
        </w:rPr>
        <w:t xml:space="preserve">the natural log </w:t>
      </w:r>
      <w:r>
        <w:rPr>
          <w:rFonts w:ascii="Times New Roman" w:hAnsi="Times New Roman"/>
          <w:sz w:val="18"/>
          <w:szCs w:val="18"/>
        </w:rPr>
        <w:t>transformation but</w:t>
      </w:r>
      <w:r w:rsidRPr="009A1D1A">
        <w:rPr>
          <w:rFonts w:ascii="Times New Roman" w:hAnsi="Times New Roman"/>
          <w:sz w:val="18"/>
          <w:szCs w:val="18"/>
        </w:rPr>
        <w:t xml:space="preserve"> allows</w:t>
      </w:r>
      <w:r>
        <w:rPr>
          <w:rFonts w:ascii="Times New Roman" w:hAnsi="Times New Roman"/>
          <w:sz w:val="18"/>
          <w:szCs w:val="18"/>
        </w:rPr>
        <w:t xml:space="preserve"> values </w:t>
      </w:r>
      <w:r w:rsidRPr="009A1D1A">
        <w:rPr>
          <w:rFonts w:ascii="Times New Roman" w:hAnsi="Times New Roman"/>
          <w:sz w:val="18"/>
          <w:szCs w:val="18"/>
        </w:rPr>
        <w:t>equal to zero.</w:t>
      </w:r>
    </w:p>
  </w:footnote>
  <w:footnote w:id="13">
    <w:p w14:paraId="60F66C4D" w14:textId="77777777" w:rsidR="00575897" w:rsidRPr="009A1D1A" w:rsidRDefault="00575897" w:rsidP="00575897">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reference category is indicated with an asterisk. For the race category, individuals classified as “mixed” are removed.</w:t>
      </w:r>
    </w:p>
  </w:footnote>
  <w:footnote w:id="14">
    <w:p w14:paraId="4F99FC93" w14:textId="300F90FF" w:rsidR="00D36D85" w:rsidRDefault="00D36D85">
      <w:pPr>
        <w:pStyle w:val="FootnoteText"/>
      </w:pPr>
      <w:r w:rsidRPr="00575897">
        <w:rPr>
          <w:rFonts w:ascii="Times New Roman" w:hAnsi="Times New Roman"/>
          <w:sz w:val="18"/>
          <w:szCs w:val="18"/>
        </w:rPr>
        <w:footnoteRef/>
      </w:r>
      <w:r w:rsidRPr="00575897">
        <w:rPr>
          <w:rFonts w:ascii="Times New Roman" w:hAnsi="Times New Roman"/>
          <w:sz w:val="18"/>
          <w:szCs w:val="18"/>
        </w:rPr>
        <w:t xml:space="preserve"> Students that either dropped out of college prior to graduation or are still enrolled but have not yet graduated are classified as </w:t>
      </w:r>
      <w:proofErr w:type="spellStart"/>
      <w:r w:rsidRPr="00575897">
        <w:rPr>
          <w:rFonts w:ascii="Times New Roman" w:hAnsi="Times New Roman"/>
          <w:sz w:val="18"/>
          <w:szCs w:val="18"/>
        </w:rPr>
        <w:t>SomeCol</w:t>
      </w:r>
      <w:proofErr w:type="spellEnd"/>
      <w:r w:rsidRPr="00575897">
        <w:rPr>
          <w:rFonts w:ascii="Times New Roman" w:hAnsi="Times New Roman"/>
          <w:sz w:val="18"/>
          <w:szCs w:val="18"/>
        </w:rPr>
        <w:t xml:space="preserve">. Students who have graduated from a 2-year or 4-year degree program and are not currently enrolled are classified as </w:t>
      </w:r>
      <w:proofErr w:type="spellStart"/>
      <w:r w:rsidRPr="00575897">
        <w:rPr>
          <w:rFonts w:ascii="Times New Roman" w:hAnsi="Times New Roman"/>
          <w:sz w:val="18"/>
          <w:szCs w:val="18"/>
        </w:rPr>
        <w:t>CollegeGrad</w:t>
      </w:r>
      <w:proofErr w:type="spellEnd"/>
      <w:r w:rsidR="00575897" w:rsidRPr="00575897">
        <w:rPr>
          <w:rFonts w:ascii="Times New Roman" w:hAnsi="Times New Roman"/>
          <w:sz w:val="18"/>
          <w:szCs w:val="18"/>
        </w:rPr>
        <w:t xml:space="preserve"> and student</w:t>
      </w:r>
      <w:r w:rsidR="00575897">
        <w:rPr>
          <w:rFonts w:ascii="Times New Roman" w:hAnsi="Times New Roman"/>
          <w:sz w:val="18"/>
          <w:szCs w:val="18"/>
        </w:rPr>
        <w:t>s</w:t>
      </w:r>
      <w:r w:rsidR="00575897" w:rsidRPr="00575897">
        <w:rPr>
          <w:rFonts w:ascii="Times New Roman" w:hAnsi="Times New Roman"/>
          <w:sz w:val="18"/>
          <w:szCs w:val="18"/>
        </w:rPr>
        <w:t xml:space="preserve"> who attended college for more than four years are classified as </w:t>
      </w:r>
      <w:proofErr w:type="spellStart"/>
      <w:r w:rsidR="00575897" w:rsidRPr="00575897">
        <w:rPr>
          <w:rFonts w:ascii="Times New Roman" w:hAnsi="Times New Roman"/>
          <w:sz w:val="18"/>
          <w:szCs w:val="18"/>
        </w:rPr>
        <w:t>CollegePlus</w:t>
      </w:r>
      <w:proofErr w:type="spellEnd"/>
      <w:r w:rsidR="00575897" w:rsidRPr="00575897">
        <w:rPr>
          <w:rFonts w:ascii="Times New Roman" w:hAnsi="Times New Roman"/>
          <w:sz w:val="18"/>
          <w:szCs w:val="18"/>
        </w:rPr>
        <w:t xml:space="preserve"> whether graduated, dropped out, or still enrolled.</w:t>
      </w:r>
    </w:p>
  </w:footnote>
  <w:footnote w:id="15">
    <w:p w14:paraId="4F3DD7D8" w14:textId="77777777" w:rsidR="00C44129" w:rsidRPr="009A1D1A" w:rsidRDefault="00C44129" w:rsidP="00C44129">
      <w:pPr>
        <w:pStyle w:val="FootnoteText"/>
        <w:rPr>
          <w:rFonts w:ascii="Times New Roman" w:hAnsi="Times New Roman"/>
        </w:rPr>
      </w:pPr>
      <w:r w:rsidRPr="009A1D1A">
        <w:rPr>
          <w:rStyle w:val="FootnoteReference"/>
          <w:rFonts w:ascii="Times New Roman" w:hAnsi="Times New Roman"/>
          <w:sz w:val="18"/>
          <w:szCs w:val="14"/>
        </w:rPr>
        <w:footnoteRef/>
      </w:r>
      <w:r w:rsidRPr="009A1D1A">
        <w:rPr>
          <w:rFonts w:ascii="Times New Roman" w:hAnsi="Times New Roman"/>
          <w:sz w:val="18"/>
          <w:szCs w:val="14"/>
        </w:rPr>
        <w:t xml:space="preserve"> Many unemployment spells list no job search activities which we suspect is an error in the data collection rather than a lack of job search activity.</w:t>
      </w:r>
    </w:p>
  </w:footnote>
  <w:footnote w:id="16">
    <w:p w14:paraId="77EB2BFF" w14:textId="2B69F38A"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r w:rsidR="004A4503">
        <w:rPr>
          <w:rFonts w:ascii="Times New Roman" w:hAnsi="Times New Roman"/>
          <w:sz w:val="18"/>
          <w:szCs w:val="18"/>
        </w:rPr>
        <w:t>T</w:t>
      </w:r>
      <w:r w:rsidRPr="009A1D1A">
        <w:rPr>
          <w:rFonts w:ascii="Times New Roman" w:hAnsi="Times New Roman"/>
          <w:sz w:val="18"/>
          <w:szCs w:val="18"/>
        </w:rPr>
        <w:t xml:space="preserve">he occupation </w:t>
      </w:r>
      <w:r w:rsidR="004A4503">
        <w:rPr>
          <w:rFonts w:ascii="Times New Roman" w:hAnsi="Times New Roman"/>
          <w:sz w:val="18"/>
          <w:szCs w:val="18"/>
        </w:rPr>
        <w:t xml:space="preserve">is based on the first two-digits of 1990 Census Occupation Codes resulting in 22 different occupation classifications. The industry is based on the first two digits of the 2002 three-digit Census Industry Code resulting in 18 different industry classifications. </w:t>
      </w:r>
    </w:p>
  </w:footnote>
  <w:footnote w:id="17">
    <w:p w14:paraId="5365B8B4" w14:textId="1AC7469F"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There are several missing or skipped observations for this question, so the category UNKNOWN is used to capture these events. </w:t>
      </w:r>
    </w:p>
  </w:footnote>
  <w:footnote w:id="18">
    <w:p w14:paraId="76B1500C" w14:textId="788FBC88" w:rsidR="00C825B1" w:rsidRPr="00C825B1" w:rsidRDefault="00C825B1">
      <w:pPr>
        <w:pStyle w:val="FootnoteText"/>
        <w:rPr>
          <w:rFonts w:ascii="Times New Roman" w:hAnsi="Times New Roman"/>
          <w:sz w:val="18"/>
          <w:szCs w:val="18"/>
        </w:rPr>
      </w:pPr>
      <w:r w:rsidRPr="00C825B1">
        <w:rPr>
          <w:rStyle w:val="FootnoteReference"/>
          <w:rFonts w:ascii="Times New Roman" w:hAnsi="Times New Roman"/>
          <w:sz w:val="18"/>
          <w:szCs w:val="18"/>
        </w:rPr>
        <w:footnoteRef/>
      </w:r>
      <w:r w:rsidRPr="00C825B1">
        <w:rPr>
          <w:rStyle w:val="FootnoteReference"/>
          <w:rFonts w:ascii="Times New Roman" w:hAnsi="Times New Roman"/>
          <w:sz w:val="18"/>
          <w:szCs w:val="18"/>
        </w:rPr>
        <w:t xml:space="preserve"> </w:t>
      </w:r>
      <w:r w:rsidRPr="00C825B1">
        <w:rPr>
          <w:rFonts w:ascii="Times New Roman" w:hAnsi="Times New Roman"/>
          <w:sz w:val="18"/>
          <w:szCs w:val="18"/>
        </w:rPr>
        <w:t>After about 30 weeks the differences between the survival probability curves is hard to see in black and white.</w:t>
      </w:r>
    </w:p>
  </w:footnote>
  <w:footnote w:id="19">
    <w:p w14:paraId="7E24DE69" w14:textId="2D789534" w:rsidR="00721855" w:rsidRPr="00EA7CC5" w:rsidRDefault="00721855">
      <w:pPr>
        <w:pStyle w:val="FootnoteText"/>
        <w:rPr>
          <w:rFonts w:ascii="Times New Roman" w:hAnsi="Times New Roman"/>
          <w:szCs w:val="24"/>
        </w:rPr>
      </w:pPr>
      <w:r w:rsidRPr="00EA7CC5">
        <w:rPr>
          <w:rStyle w:val="FootnoteReference"/>
          <w:rFonts w:ascii="Times New Roman" w:hAnsi="Times New Roman"/>
          <w:sz w:val="18"/>
          <w:szCs w:val="18"/>
        </w:rPr>
        <w:footnoteRef/>
      </w:r>
      <w:r w:rsidRPr="00EA7CC5">
        <w:rPr>
          <w:rFonts w:ascii="Times New Roman" w:hAnsi="Times New Roman"/>
          <w:sz w:val="18"/>
          <w:szCs w:val="18"/>
        </w:rPr>
        <w:t xml:space="preserve"> We limit the graphs to the first 50 weeks as the curves are essentially overlapping after that point.</w:t>
      </w:r>
      <w:r>
        <w:rPr>
          <w:rFonts w:ascii="Times New Roman" w:hAnsi="Times New Roman"/>
          <w:sz w:val="18"/>
          <w:szCs w:val="18"/>
        </w:rPr>
        <w:t xml:space="preserve"> The fact that the curves </w:t>
      </w:r>
      <w:proofErr w:type="gramStart"/>
      <w:r>
        <w:rPr>
          <w:rFonts w:ascii="Times New Roman" w:hAnsi="Times New Roman"/>
          <w:sz w:val="18"/>
          <w:szCs w:val="18"/>
        </w:rPr>
        <w:t>overlap</w:t>
      </w:r>
      <w:proofErr w:type="gramEnd"/>
      <w:r>
        <w:rPr>
          <w:rFonts w:ascii="Times New Roman" w:hAnsi="Times New Roman"/>
          <w:sz w:val="18"/>
          <w:szCs w:val="18"/>
        </w:rPr>
        <w:t xml:space="preserve"> and, in some cases, cross is a violation of the proportional hazard assumption.</w:t>
      </w:r>
    </w:p>
  </w:footnote>
  <w:footnote w:id="20">
    <w:p w14:paraId="15C73FB3" w14:textId="3DDF296C" w:rsidR="0037277E" w:rsidRDefault="0037277E">
      <w:pPr>
        <w:pStyle w:val="FootnoteText"/>
      </w:pPr>
      <w:r w:rsidRPr="0037277E">
        <w:rPr>
          <w:rStyle w:val="FootnoteReference"/>
          <w:rFonts w:ascii="Times New Roman" w:hAnsi="Times New Roman"/>
          <w:sz w:val="18"/>
          <w:szCs w:val="14"/>
        </w:rPr>
        <w:footnoteRef/>
      </w:r>
      <w:r w:rsidRPr="0037277E">
        <w:rPr>
          <w:rFonts w:ascii="Times New Roman" w:hAnsi="Times New Roman"/>
          <w:sz w:val="18"/>
          <w:szCs w:val="14"/>
        </w:rPr>
        <w:t xml:space="preserve"> </w:t>
      </w:r>
      <w:r w:rsidRPr="0037277E">
        <w:rPr>
          <w:rFonts w:ascii="Times New Roman" w:hAnsi="Times New Roman"/>
          <w:sz w:val="18"/>
          <w:szCs w:val="18"/>
        </w:rPr>
        <w:t>While not shown, we utilize a loglikelihood test using the integrated log</w:t>
      </w:r>
      <w:r>
        <w:rPr>
          <w:rFonts w:ascii="Times New Roman" w:hAnsi="Times New Roman"/>
          <w:sz w:val="18"/>
          <w:szCs w:val="18"/>
        </w:rPr>
        <w:t xml:space="preserve"> </w:t>
      </w:r>
      <w:r w:rsidRPr="0037277E">
        <w:rPr>
          <w:rFonts w:ascii="Times New Roman" w:hAnsi="Times New Roman"/>
          <w:sz w:val="18"/>
          <w:szCs w:val="18"/>
        </w:rPr>
        <w:t>likelihood value to test the statistical significance of the individual specific effects and the null hypothesis of no frailty across individuals is rejected at the highest level.</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219542"/>
      <w:docPartObj>
        <w:docPartGallery w:val="Page Numbers (Top of Page)"/>
        <w:docPartUnique/>
      </w:docPartObj>
    </w:sdtPr>
    <w:sdtEndPr>
      <w:rPr>
        <w:noProof/>
      </w:rPr>
    </w:sdtEndPr>
    <w:sdtContent>
      <w:p w14:paraId="601DEE91" w14:textId="3F7E8658" w:rsidR="00721855" w:rsidRDefault="007218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87AE5D" w14:textId="77777777" w:rsidR="00721855" w:rsidRDefault="0072185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Groves">
    <w15:presenceInfo w15:providerId="None" w15:userId="Jeremy Gro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28"/>
    <w:rsid w:val="00001443"/>
    <w:rsid w:val="00003FFB"/>
    <w:rsid w:val="000056FA"/>
    <w:rsid w:val="0001490B"/>
    <w:rsid w:val="00020040"/>
    <w:rsid w:val="000304AC"/>
    <w:rsid w:val="00042319"/>
    <w:rsid w:val="00043C17"/>
    <w:rsid w:val="00045CFF"/>
    <w:rsid w:val="00051697"/>
    <w:rsid w:val="00053FC1"/>
    <w:rsid w:val="0006218E"/>
    <w:rsid w:val="0006502C"/>
    <w:rsid w:val="0008272F"/>
    <w:rsid w:val="00083ACC"/>
    <w:rsid w:val="00084A45"/>
    <w:rsid w:val="000949DB"/>
    <w:rsid w:val="000977DA"/>
    <w:rsid w:val="000A0941"/>
    <w:rsid w:val="000A6E01"/>
    <w:rsid w:val="000B31B6"/>
    <w:rsid w:val="000C6F7C"/>
    <w:rsid w:val="000D7A23"/>
    <w:rsid w:val="000E4B92"/>
    <w:rsid w:val="000E6D89"/>
    <w:rsid w:val="000F3FDE"/>
    <w:rsid w:val="000F6B12"/>
    <w:rsid w:val="001023AE"/>
    <w:rsid w:val="00104915"/>
    <w:rsid w:val="00106D32"/>
    <w:rsid w:val="001078C9"/>
    <w:rsid w:val="00111025"/>
    <w:rsid w:val="00114898"/>
    <w:rsid w:val="00122399"/>
    <w:rsid w:val="00122527"/>
    <w:rsid w:val="00125F59"/>
    <w:rsid w:val="001375E7"/>
    <w:rsid w:val="0014428A"/>
    <w:rsid w:val="001478DE"/>
    <w:rsid w:val="00153159"/>
    <w:rsid w:val="001562D9"/>
    <w:rsid w:val="00157323"/>
    <w:rsid w:val="00162FA2"/>
    <w:rsid w:val="00170B58"/>
    <w:rsid w:val="00171085"/>
    <w:rsid w:val="00172D68"/>
    <w:rsid w:val="00181420"/>
    <w:rsid w:val="00190577"/>
    <w:rsid w:val="00196944"/>
    <w:rsid w:val="001A2975"/>
    <w:rsid w:val="001A6B2F"/>
    <w:rsid w:val="001B4E5D"/>
    <w:rsid w:val="001B76D9"/>
    <w:rsid w:val="001C7B37"/>
    <w:rsid w:val="001D5C20"/>
    <w:rsid w:val="001E4A4A"/>
    <w:rsid w:val="00200263"/>
    <w:rsid w:val="002151C1"/>
    <w:rsid w:val="00222CA6"/>
    <w:rsid w:val="002349D1"/>
    <w:rsid w:val="00241B63"/>
    <w:rsid w:val="00250EDB"/>
    <w:rsid w:val="00251E8C"/>
    <w:rsid w:val="00257963"/>
    <w:rsid w:val="00263917"/>
    <w:rsid w:val="00265C73"/>
    <w:rsid w:val="0028092B"/>
    <w:rsid w:val="0028284A"/>
    <w:rsid w:val="002A0170"/>
    <w:rsid w:val="002A1231"/>
    <w:rsid w:val="002B0811"/>
    <w:rsid w:val="002B5FF0"/>
    <w:rsid w:val="002B61BB"/>
    <w:rsid w:val="002C3492"/>
    <w:rsid w:val="00301CC5"/>
    <w:rsid w:val="00306DC4"/>
    <w:rsid w:val="00330D91"/>
    <w:rsid w:val="003330FB"/>
    <w:rsid w:val="0033318B"/>
    <w:rsid w:val="0033512F"/>
    <w:rsid w:val="0033655F"/>
    <w:rsid w:val="003412B9"/>
    <w:rsid w:val="00341DB9"/>
    <w:rsid w:val="00344137"/>
    <w:rsid w:val="003462D6"/>
    <w:rsid w:val="0036143B"/>
    <w:rsid w:val="00365127"/>
    <w:rsid w:val="00366F24"/>
    <w:rsid w:val="0037277E"/>
    <w:rsid w:val="0038394A"/>
    <w:rsid w:val="003A200A"/>
    <w:rsid w:val="003B4E8C"/>
    <w:rsid w:val="003F3DDE"/>
    <w:rsid w:val="00412DEC"/>
    <w:rsid w:val="00414943"/>
    <w:rsid w:val="00427681"/>
    <w:rsid w:val="00427A48"/>
    <w:rsid w:val="00440E28"/>
    <w:rsid w:val="00441980"/>
    <w:rsid w:val="00444DFD"/>
    <w:rsid w:val="00455364"/>
    <w:rsid w:val="00472471"/>
    <w:rsid w:val="004776A6"/>
    <w:rsid w:val="004812F9"/>
    <w:rsid w:val="004A4503"/>
    <w:rsid w:val="004A5131"/>
    <w:rsid w:val="004A6714"/>
    <w:rsid w:val="004B1546"/>
    <w:rsid w:val="004B21E9"/>
    <w:rsid w:val="004B6F5B"/>
    <w:rsid w:val="004C3B17"/>
    <w:rsid w:val="004C7F03"/>
    <w:rsid w:val="004D42BD"/>
    <w:rsid w:val="004E4E7E"/>
    <w:rsid w:val="004E7C6D"/>
    <w:rsid w:val="004F0515"/>
    <w:rsid w:val="004F5817"/>
    <w:rsid w:val="00506E6A"/>
    <w:rsid w:val="00506FAA"/>
    <w:rsid w:val="005112E6"/>
    <w:rsid w:val="00512E2C"/>
    <w:rsid w:val="00525862"/>
    <w:rsid w:val="00525CFB"/>
    <w:rsid w:val="005442B0"/>
    <w:rsid w:val="00547C08"/>
    <w:rsid w:val="0055319A"/>
    <w:rsid w:val="005547E0"/>
    <w:rsid w:val="005570F6"/>
    <w:rsid w:val="005609FF"/>
    <w:rsid w:val="00561D49"/>
    <w:rsid w:val="0056478E"/>
    <w:rsid w:val="005678FB"/>
    <w:rsid w:val="005709F3"/>
    <w:rsid w:val="00575897"/>
    <w:rsid w:val="00576DCF"/>
    <w:rsid w:val="00577A1D"/>
    <w:rsid w:val="005859EF"/>
    <w:rsid w:val="005874A1"/>
    <w:rsid w:val="00590947"/>
    <w:rsid w:val="005A1B4A"/>
    <w:rsid w:val="005A244D"/>
    <w:rsid w:val="005B3309"/>
    <w:rsid w:val="005C58E7"/>
    <w:rsid w:val="005C77BC"/>
    <w:rsid w:val="005D4EF0"/>
    <w:rsid w:val="005D7AD2"/>
    <w:rsid w:val="005E1EDA"/>
    <w:rsid w:val="005F66D9"/>
    <w:rsid w:val="00603DC5"/>
    <w:rsid w:val="00605C7D"/>
    <w:rsid w:val="00610C98"/>
    <w:rsid w:val="00615F84"/>
    <w:rsid w:val="006207F1"/>
    <w:rsid w:val="006307D6"/>
    <w:rsid w:val="006422C1"/>
    <w:rsid w:val="00643417"/>
    <w:rsid w:val="00660F29"/>
    <w:rsid w:val="00665F81"/>
    <w:rsid w:val="006730D9"/>
    <w:rsid w:val="0067412B"/>
    <w:rsid w:val="00676A3A"/>
    <w:rsid w:val="00695CA5"/>
    <w:rsid w:val="006A0795"/>
    <w:rsid w:val="006A61FB"/>
    <w:rsid w:val="006A7618"/>
    <w:rsid w:val="006D47D9"/>
    <w:rsid w:val="006D5256"/>
    <w:rsid w:val="00707300"/>
    <w:rsid w:val="00712564"/>
    <w:rsid w:val="00717151"/>
    <w:rsid w:val="00721855"/>
    <w:rsid w:val="0072380F"/>
    <w:rsid w:val="00746C24"/>
    <w:rsid w:val="007516BE"/>
    <w:rsid w:val="00754A93"/>
    <w:rsid w:val="00764477"/>
    <w:rsid w:val="00764E64"/>
    <w:rsid w:val="007659D7"/>
    <w:rsid w:val="00790641"/>
    <w:rsid w:val="00792ED6"/>
    <w:rsid w:val="007A0824"/>
    <w:rsid w:val="007A354F"/>
    <w:rsid w:val="007A55D3"/>
    <w:rsid w:val="007B07EF"/>
    <w:rsid w:val="007B3F1C"/>
    <w:rsid w:val="007B5B9B"/>
    <w:rsid w:val="007C27FA"/>
    <w:rsid w:val="007C3758"/>
    <w:rsid w:val="007C5C8B"/>
    <w:rsid w:val="007C652A"/>
    <w:rsid w:val="007E0699"/>
    <w:rsid w:val="007E703D"/>
    <w:rsid w:val="00803E26"/>
    <w:rsid w:val="0081626C"/>
    <w:rsid w:val="008342F1"/>
    <w:rsid w:val="008360E0"/>
    <w:rsid w:val="00842BDB"/>
    <w:rsid w:val="00845547"/>
    <w:rsid w:val="00855CA9"/>
    <w:rsid w:val="008660A4"/>
    <w:rsid w:val="00871FE6"/>
    <w:rsid w:val="008744A6"/>
    <w:rsid w:val="008926A0"/>
    <w:rsid w:val="008A3392"/>
    <w:rsid w:val="008B0F4A"/>
    <w:rsid w:val="008B4DCC"/>
    <w:rsid w:val="008B5DC3"/>
    <w:rsid w:val="008C1CFE"/>
    <w:rsid w:val="008D7411"/>
    <w:rsid w:val="008E10B7"/>
    <w:rsid w:val="008F49D7"/>
    <w:rsid w:val="008F4AD1"/>
    <w:rsid w:val="009023E1"/>
    <w:rsid w:val="00903423"/>
    <w:rsid w:val="0090604B"/>
    <w:rsid w:val="00911C99"/>
    <w:rsid w:val="0092414B"/>
    <w:rsid w:val="00924F28"/>
    <w:rsid w:val="00945822"/>
    <w:rsid w:val="00964A28"/>
    <w:rsid w:val="00982909"/>
    <w:rsid w:val="0098698E"/>
    <w:rsid w:val="00991103"/>
    <w:rsid w:val="00991DA6"/>
    <w:rsid w:val="0099734C"/>
    <w:rsid w:val="009A1D1A"/>
    <w:rsid w:val="009B7BCB"/>
    <w:rsid w:val="009C2DBA"/>
    <w:rsid w:val="009C7B0F"/>
    <w:rsid w:val="009E319C"/>
    <w:rsid w:val="009F432B"/>
    <w:rsid w:val="009F6113"/>
    <w:rsid w:val="009F61FD"/>
    <w:rsid w:val="00A01842"/>
    <w:rsid w:val="00A24015"/>
    <w:rsid w:val="00A2648B"/>
    <w:rsid w:val="00A4227F"/>
    <w:rsid w:val="00A6106F"/>
    <w:rsid w:val="00A62815"/>
    <w:rsid w:val="00A663D0"/>
    <w:rsid w:val="00A903CF"/>
    <w:rsid w:val="00A94403"/>
    <w:rsid w:val="00AA192D"/>
    <w:rsid w:val="00AD1D71"/>
    <w:rsid w:val="00AE026B"/>
    <w:rsid w:val="00AE78D9"/>
    <w:rsid w:val="00AF2191"/>
    <w:rsid w:val="00AF3712"/>
    <w:rsid w:val="00B233E8"/>
    <w:rsid w:val="00B240DB"/>
    <w:rsid w:val="00B25C83"/>
    <w:rsid w:val="00B31DC2"/>
    <w:rsid w:val="00B3241F"/>
    <w:rsid w:val="00B34B27"/>
    <w:rsid w:val="00B3555C"/>
    <w:rsid w:val="00B51A35"/>
    <w:rsid w:val="00B52949"/>
    <w:rsid w:val="00B569FB"/>
    <w:rsid w:val="00B61516"/>
    <w:rsid w:val="00B654DA"/>
    <w:rsid w:val="00B711CF"/>
    <w:rsid w:val="00B71204"/>
    <w:rsid w:val="00B74B84"/>
    <w:rsid w:val="00B842E3"/>
    <w:rsid w:val="00B95C43"/>
    <w:rsid w:val="00BA60C4"/>
    <w:rsid w:val="00BB5826"/>
    <w:rsid w:val="00BC3568"/>
    <w:rsid w:val="00BD0B13"/>
    <w:rsid w:val="00BF1FFD"/>
    <w:rsid w:val="00C12818"/>
    <w:rsid w:val="00C2470B"/>
    <w:rsid w:val="00C40424"/>
    <w:rsid w:val="00C44129"/>
    <w:rsid w:val="00C450CF"/>
    <w:rsid w:val="00C52A4E"/>
    <w:rsid w:val="00C52E9C"/>
    <w:rsid w:val="00C53223"/>
    <w:rsid w:val="00C72FBF"/>
    <w:rsid w:val="00C73FAB"/>
    <w:rsid w:val="00C74E2C"/>
    <w:rsid w:val="00C825B1"/>
    <w:rsid w:val="00C82DB9"/>
    <w:rsid w:val="00C83614"/>
    <w:rsid w:val="00C92BA9"/>
    <w:rsid w:val="00C96945"/>
    <w:rsid w:val="00CA055B"/>
    <w:rsid w:val="00CA464F"/>
    <w:rsid w:val="00CA7E84"/>
    <w:rsid w:val="00CB0DE7"/>
    <w:rsid w:val="00CB4B19"/>
    <w:rsid w:val="00CB4F64"/>
    <w:rsid w:val="00CB7100"/>
    <w:rsid w:val="00CC6555"/>
    <w:rsid w:val="00CD107D"/>
    <w:rsid w:val="00CE1D36"/>
    <w:rsid w:val="00D11826"/>
    <w:rsid w:val="00D22204"/>
    <w:rsid w:val="00D23528"/>
    <w:rsid w:val="00D27C6F"/>
    <w:rsid w:val="00D3432C"/>
    <w:rsid w:val="00D36D85"/>
    <w:rsid w:val="00D63F7A"/>
    <w:rsid w:val="00D651DC"/>
    <w:rsid w:val="00D658A7"/>
    <w:rsid w:val="00D6613C"/>
    <w:rsid w:val="00D72983"/>
    <w:rsid w:val="00D85E48"/>
    <w:rsid w:val="00D97AAE"/>
    <w:rsid w:val="00D97C83"/>
    <w:rsid w:val="00DB4331"/>
    <w:rsid w:val="00DD0C53"/>
    <w:rsid w:val="00DE336A"/>
    <w:rsid w:val="00DE7D3E"/>
    <w:rsid w:val="00E001AF"/>
    <w:rsid w:val="00E00262"/>
    <w:rsid w:val="00E334A4"/>
    <w:rsid w:val="00E3376C"/>
    <w:rsid w:val="00E378BC"/>
    <w:rsid w:val="00E4322F"/>
    <w:rsid w:val="00E45F17"/>
    <w:rsid w:val="00E46684"/>
    <w:rsid w:val="00E57C32"/>
    <w:rsid w:val="00E610B2"/>
    <w:rsid w:val="00E62080"/>
    <w:rsid w:val="00E65D4B"/>
    <w:rsid w:val="00E7525E"/>
    <w:rsid w:val="00E75F8D"/>
    <w:rsid w:val="00E940C7"/>
    <w:rsid w:val="00E94DDB"/>
    <w:rsid w:val="00E959AA"/>
    <w:rsid w:val="00EA49CD"/>
    <w:rsid w:val="00EA5B7A"/>
    <w:rsid w:val="00EA7A94"/>
    <w:rsid w:val="00EA7CC5"/>
    <w:rsid w:val="00EB2434"/>
    <w:rsid w:val="00EC0157"/>
    <w:rsid w:val="00EC24A7"/>
    <w:rsid w:val="00EC2F63"/>
    <w:rsid w:val="00EE5C93"/>
    <w:rsid w:val="00EF0C71"/>
    <w:rsid w:val="00EF0F48"/>
    <w:rsid w:val="00F06881"/>
    <w:rsid w:val="00F0722E"/>
    <w:rsid w:val="00F1330B"/>
    <w:rsid w:val="00F15601"/>
    <w:rsid w:val="00F219EE"/>
    <w:rsid w:val="00F27DE9"/>
    <w:rsid w:val="00F3177A"/>
    <w:rsid w:val="00F473F9"/>
    <w:rsid w:val="00F72682"/>
    <w:rsid w:val="00F745A1"/>
    <w:rsid w:val="00F764FD"/>
    <w:rsid w:val="00F83DA9"/>
    <w:rsid w:val="00F911CE"/>
    <w:rsid w:val="00F92EA5"/>
    <w:rsid w:val="00FA234F"/>
    <w:rsid w:val="00FA7350"/>
    <w:rsid w:val="00FB0A5B"/>
    <w:rsid w:val="00FB7A5F"/>
    <w:rsid w:val="00FE6426"/>
    <w:rsid w:val="00FE7176"/>
    <w:rsid w:val="00FF0D96"/>
    <w:rsid w:val="00FF2039"/>
    <w:rsid w:val="00FF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18D05770"/>
  <w15:chartTrackingRefBased/>
  <w15:docId w15:val="{E2121780-F606-463C-A6B7-F7E6958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28"/>
    <w:pPr>
      <w:widowControl w:val="0"/>
      <w:spacing w:after="0" w:line="240" w:lineRule="auto"/>
    </w:pPr>
    <w:rPr>
      <w:rFonts w:ascii="Courier New" w:eastAsia="Times New Roman" w:hAnsi="Courier New"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64A28"/>
    <w:rPr>
      <w:sz w:val="24"/>
    </w:rPr>
  </w:style>
  <w:style w:type="character" w:customStyle="1" w:styleId="FootnoteTextChar">
    <w:name w:val="Footnote Text Char"/>
    <w:basedOn w:val="DefaultParagraphFont"/>
    <w:link w:val="FootnoteText"/>
    <w:semiHidden/>
    <w:rsid w:val="00964A28"/>
    <w:rPr>
      <w:rFonts w:ascii="Courier New" w:eastAsia="Times New Roman" w:hAnsi="Courier New" w:cs="Times New Roman"/>
      <w:snapToGrid w:val="0"/>
      <w:sz w:val="24"/>
      <w:szCs w:val="20"/>
    </w:rPr>
  </w:style>
  <w:style w:type="character" w:styleId="FootnoteReference">
    <w:name w:val="footnote reference"/>
    <w:semiHidden/>
    <w:rsid w:val="00964A28"/>
    <w:rPr>
      <w:vertAlign w:val="superscript"/>
    </w:rPr>
  </w:style>
  <w:style w:type="paragraph" w:styleId="BodyText">
    <w:name w:val="Body Text"/>
    <w:basedOn w:val="Normal"/>
    <w:link w:val="BodyTextChar"/>
    <w:rsid w:val="00964A28"/>
    <w:pPr>
      <w:spacing w:after="120"/>
    </w:pPr>
  </w:style>
  <w:style w:type="character" w:customStyle="1" w:styleId="BodyTextChar">
    <w:name w:val="Body Text Char"/>
    <w:basedOn w:val="DefaultParagraphFont"/>
    <w:link w:val="BodyText"/>
    <w:rsid w:val="00964A28"/>
    <w:rPr>
      <w:rFonts w:ascii="Courier New" w:eastAsia="Times New Roman" w:hAnsi="Courier New" w:cs="Times New Roman"/>
      <w:snapToGrid w:val="0"/>
      <w:sz w:val="20"/>
      <w:szCs w:val="20"/>
    </w:rPr>
  </w:style>
  <w:style w:type="character" w:styleId="CommentReference">
    <w:name w:val="annotation reference"/>
    <w:basedOn w:val="DefaultParagraphFont"/>
    <w:uiPriority w:val="99"/>
    <w:semiHidden/>
    <w:unhideWhenUsed/>
    <w:rsid w:val="00241B63"/>
    <w:rPr>
      <w:sz w:val="16"/>
      <w:szCs w:val="16"/>
    </w:rPr>
  </w:style>
  <w:style w:type="paragraph" w:styleId="CommentText">
    <w:name w:val="annotation text"/>
    <w:basedOn w:val="Normal"/>
    <w:link w:val="CommentTextChar"/>
    <w:uiPriority w:val="99"/>
    <w:unhideWhenUsed/>
    <w:rsid w:val="00241B63"/>
  </w:style>
  <w:style w:type="character" w:customStyle="1" w:styleId="CommentTextChar">
    <w:name w:val="Comment Text Char"/>
    <w:basedOn w:val="DefaultParagraphFont"/>
    <w:link w:val="CommentText"/>
    <w:uiPriority w:val="99"/>
    <w:rsid w:val="00241B63"/>
    <w:rPr>
      <w:rFonts w:ascii="Courier New" w:eastAsia="Times New Roman" w:hAnsi="Courier New"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241B63"/>
    <w:rPr>
      <w:b/>
      <w:bCs/>
    </w:rPr>
  </w:style>
  <w:style w:type="character" w:customStyle="1" w:styleId="CommentSubjectChar">
    <w:name w:val="Comment Subject Char"/>
    <w:basedOn w:val="CommentTextChar"/>
    <w:link w:val="CommentSubject"/>
    <w:uiPriority w:val="99"/>
    <w:semiHidden/>
    <w:rsid w:val="00241B63"/>
    <w:rPr>
      <w:rFonts w:ascii="Courier New" w:eastAsia="Times New Roman" w:hAnsi="Courier New" w:cs="Times New Roman"/>
      <w:b/>
      <w:bCs/>
      <w:snapToGrid w:val="0"/>
      <w:sz w:val="20"/>
      <w:szCs w:val="20"/>
    </w:rPr>
  </w:style>
  <w:style w:type="table" w:styleId="TableGrid">
    <w:name w:val="Table Grid"/>
    <w:basedOn w:val="TableNormal"/>
    <w:uiPriority w:val="39"/>
    <w:rsid w:val="00CA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rsid w:val="00E334A4"/>
    <w:rPr>
      <w:color w:val="0000FF"/>
      <w:u w:val="single"/>
    </w:rPr>
  </w:style>
  <w:style w:type="paragraph" w:styleId="Subtitle">
    <w:name w:val="Subtitle"/>
    <w:basedOn w:val="Normal"/>
    <w:link w:val="SubtitleChar"/>
    <w:qFormat/>
    <w:rsid w:val="00E334A4"/>
    <w:pPr>
      <w:widowControl/>
    </w:pPr>
    <w:rPr>
      <w:rFonts w:ascii="Arial Narrow" w:hAnsi="Arial Narrow"/>
      <w:b/>
      <w:snapToGrid/>
      <w:sz w:val="22"/>
    </w:rPr>
  </w:style>
  <w:style w:type="character" w:customStyle="1" w:styleId="SubtitleChar">
    <w:name w:val="Subtitle Char"/>
    <w:basedOn w:val="DefaultParagraphFont"/>
    <w:link w:val="Subtitle"/>
    <w:rsid w:val="00E334A4"/>
    <w:rPr>
      <w:rFonts w:ascii="Arial Narrow" w:eastAsia="Times New Roman" w:hAnsi="Arial Narrow" w:cs="Times New Roman"/>
      <w:b/>
      <w:szCs w:val="20"/>
    </w:rPr>
  </w:style>
  <w:style w:type="character" w:styleId="PlaceholderText">
    <w:name w:val="Placeholder Text"/>
    <w:basedOn w:val="DefaultParagraphFont"/>
    <w:uiPriority w:val="99"/>
    <w:semiHidden/>
    <w:rsid w:val="002349D1"/>
    <w:rPr>
      <w:color w:val="808080"/>
    </w:rPr>
  </w:style>
  <w:style w:type="character" w:styleId="UnresolvedMention">
    <w:name w:val="Unresolved Mention"/>
    <w:basedOn w:val="DefaultParagraphFont"/>
    <w:uiPriority w:val="99"/>
    <w:semiHidden/>
    <w:unhideWhenUsed/>
    <w:rsid w:val="00341DB9"/>
    <w:rPr>
      <w:color w:val="605E5C"/>
      <w:shd w:val="clear" w:color="auto" w:fill="E1DFDD"/>
    </w:rPr>
  </w:style>
  <w:style w:type="paragraph" w:styleId="BalloonText">
    <w:name w:val="Balloon Text"/>
    <w:basedOn w:val="Normal"/>
    <w:link w:val="BalloonTextChar"/>
    <w:uiPriority w:val="99"/>
    <w:semiHidden/>
    <w:unhideWhenUsed/>
    <w:rsid w:val="00472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1"/>
    <w:rPr>
      <w:rFonts w:ascii="Segoe UI" w:eastAsia="Times New Roman" w:hAnsi="Segoe UI" w:cs="Segoe UI"/>
      <w:snapToGrid w:val="0"/>
      <w:sz w:val="18"/>
      <w:szCs w:val="18"/>
    </w:rPr>
  </w:style>
  <w:style w:type="paragraph" w:styleId="Header">
    <w:name w:val="header"/>
    <w:basedOn w:val="Normal"/>
    <w:link w:val="HeaderChar"/>
    <w:uiPriority w:val="99"/>
    <w:unhideWhenUsed/>
    <w:rsid w:val="00C92BA9"/>
    <w:pPr>
      <w:tabs>
        <w:tab w:val="center" w:pos="4680"/>
        <w:tab w:val="right" w:pos="9360"/>
      </w:tabs>
    </w:pPr>
  </w:style>
  <w:style w:type="character" w:customStyle="1" w:styleId="HeaderChar">
    <w:name w:val="Header Char"/>
    <w:basedOn w:val="DefaultParagraphFont"/>
    <w:link w:val="Header"/>
    <w:uiPriority w:val="99"/>
    <w:rsid w:val="00C92BA9"/>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C92BA9"/>
    <w:pPr>
      <w:tabs>
        <w:tab w:val="center" w:pos="4680"/>
        <w:tab w:val="right" w:pos="9360"/>
      </w:tabs>
    </w:pPr>
  </w:style>
  <w:style w:type="character" w:customStyle="1" w:styleId="FooterChar">
    <w:name w:val="Footer Char"/>
    <w:basedOn w:val="DefaultParagraphFont"/>
    <w:link w:val="Footer"/>
    <w:uiPriority w:val="99"/>
    <w:rsid w:val="00C92BA9"/>
    <w:rPr>
      <w:rFonts w:ascii="Courier New" w:eastAsia="Times New Roman" w:hAnsi="Courier New" w:cs="Times New Roman"/>
      <w:snapToGrid w:val="0"/>
      <w:sz w:val="20"/>
      <w:szCs w:val="20"/>
    </w:rPr>
  </w:style>
  <w:style w:type="paragraph" w:styleId="Revision">
    <w:name w:val="Revision"/>
    <w:hidden/>
    <w:uiPriority w:val="99"/>
    <w:semiHidden/>
    <w:rsid w:val="0033318B"/>
    <w:pPr>
      <w:spacing w:after="0" w:line="240" w:lineRule="auto"/>
    </w:pPr>
    <w:rPr>
      <w:rFonts w:ascii="Courier New" w:eastAsia="Times New Roman" w:hAnsi="Courier New"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96316">
      <w:bodyDiv w:val="1"/>
      <w:marLeft w:val="0"/>
      <w:marRight w:val="0"/>
      <w:marTop w:val="0"/>
      <w:marBottom w:val="0"/>
      <w:divBdr>
        <w:top w:val="none" w:sz="0" w:space="0" w:color="auto"/>
        <w:left w:val="none" w:sz="0" w:space="0" w:color="auto"/>
        <w:bottom w:val="none" w:sz="0" w:space="0" w:color="auto"/>
        <w:right w:val="none" w:sz="0" w:space="0" w:color="auto"/>
      </w:divBdr>
    </w:div>
    <w:div w:id="742266014">
      <w:bodyDiv w:val="1"/>
      <w:marLeft w:val="0"/>
      <w:marRight w:val="0"/>
      <w:marTop w:val="0"/>
      <w:marBottom w:val="0"/>
      <w:divBdr>
        <w:top w:val="none" w:sz="0" w:space="0" w:color="auto"/>
        <w:left w:val="none" w:sz="0" w:space="0" w:color="auto"/>
        <w:bottom w:val="none" w:sz="0" w:space="0" w:color="auto"/>
        <w:right w:val="none" w:sz="0" w:space="0" w:color="auto"/>
      </w:divBdr>
    </w:div>
    <w:div w:id="763842854">
      <w:bodyDiv w:val="1"/>
      <w:marLeft w:val="0"/>
      <w:marRight w:val="0"/>
      <w:marTop w:val="0"/>
      <w:marBottom w:val="0"/>
      <w:divBdr>
        <w:top w:val="none" w:sz="0" w:space="0" w:color="auto"/>
        <w:left w:val="none" w:sz="0" w:space="0" w:color="auto"/>
        <w:bottom w:val="none" w:sz="0" w:space="0" w:color="auto"/>
        <w:right w:val="none" w:sz="0" w:space="0" w:color="auto"/>
      </w:divBdr>
    </w:div>
    <w:div w:id="17398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lw@niu.edu" TargetMode="External"/><Relationship Id="rId12" Type="http://schemas.microsoft.com/office/2016/09/relationships/commentsIds" Target="commentsIds.xml"/><Relationship Id="rId17" Type="http://schemas.openxmlformats.org/officeDocument/2006/relationships/hyperlink" Target="https://fred.stlouisfed.org/categories/32043"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A3E4E-9888-4104-96B0-166F2748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26</Pages>
  <Words>8709</Words>
  <Characters>49642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 Cayce Groves</dc:creator>
  <cp:keywords/>
  <dc:description/>
  <cp:lastModifiedBy>Jeremy Groves</cp:lastModifiedBy>
  <cp:revision>10</cp:revision>
  <cp:lastPrinted>2021-09-11T21:11:00Z</cp:lastPrinted>
  <dcterms:created xsi:type="dcterms:W3CDTF">2022-01-26T21:06:00Z</dcterms:created>
  <dcterms:modified xsi:type="dcterms:W3CDTF">2022-02-17T23:02:00Z</dcterms:modified>
</cp:coreProperties>
</file>