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58CDE" w14:textId="5177A2B0" w:rsidR="00007F3F" w:rsidRPr="000044FE" w:rsidRDefault="0023534B">
      <w:pPr>
        <w:rPr>
          <w:b/>
          <w:bCs/>
        </w:rPr>
      </w:pPr>
      <w:r w:rsidRPr="000044FE">
        <w:rPr>
          <w:b/>
          <w:bCs/>
        </w:rPr>
        <w:t>Methodology</w:t>
      </w:r>
    </w:p>
    <w:p w14:paraId="75DB0342" w14:textId="7CB318BC" w:rsidR="0023534B" w:rsidRDefault="0023534B">
      <w:r>
        <w:t xml:space="preserve">Estimate a Spatial-Temporal Durbin model (LeSage and Pace, 2009) of the </w:t>
      </w:r>
      <w:r w:rsidR="00A47B66">
        <w:t>form:</w:t>
      </w:r>
    </w:p>
    <w:p w14:paraId="3EBAA75E" w14:textId="76FC2FFB" w:rsidR="0023534B" w:rsidRPr="00120128" w:rsidRDefault="00000000">
      <w:pPr>
        <w:rPr>
          <w:rFonts w:eastAsiaTheme="minorEastAsia"/>
        </w:rPr>
      </w:pPr>
      <m:oMathPara>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func>
          <m:r>
            <w:rPr>
              <w:rFonts w:ascii="Cambria Math" w:hAnsi="Cambria Math"/>
            </w:rPr>
            <m:t>=α+ρ</m:t>
          </m:r>
          <m:nary>
            <m:naryPr>
              <m:chr m:val="∑"/>
              <m:limLoc m:val="subSup"/>
              <m:ctrlPr>
                <w:rPr>
                  <w:rFonts w:ascii="Cambria Math" w:hAnsi="Cambria Math"/>
                  <w:i/>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ty m:val="p"/>
            </m:rPr>
            <w:rPr>
              <w:rFonts w:ascii="Cambria Math" w:hAnsi="Cambria Math"/>
            </w:rPr>
            <m:t>β+</m:t>
          </m:r>
          <m:d>
            <m:dPr>
              <m:ctrlPr>
                <w:rPr>
                  <w:rFonts w:ascii="Cambria Math" w:hAnsi="Cambria Math"/>
                </w:rPr>
              </m:ctrlPr>
            </m:dPr>
            <m:e>
              <m:nary>
                <m:naryPr>
                  <m:chr m:val="∑"/>
                  <m:limLoc m:val="subSup"/>
                  <m:ctrlPr>
                    <w:rPr>
                      <w:rFonts w:ascii="Cambria Math" w:hAnsi="Cambria Math"/>
                    </w:rPr>
                  </m:ctrlPr>
                </m:naryPr>
                <m:sub>
                  <m:r>
                    <w:rPr>
                      <w:rFonts w:ascii="Cambria Math" w:hAnsi="Cambria Math"/>
                    </w:rPr>
                    <m:t>j=N-</m:t>
                  </m:r>
                  <m:sSub>
                    <m:sSubPr>
                      <m:ctrlPr>
                        <w:rPr>
                          <w:rFonts w:ascii="Cambria Math" w:hAnsi="Cambria Math"/>
                          <w:i/>
                        </w:rPr>
                      </m:ctrlPr>
                    </m:sSubPr>
                    <m:e>
                      <m:r>
                        <w:rPr>
                          <w:rFonts w:ascii="Cambria Math" w:hAnsi="Cambria Math"/>
                        </w:rPr>
                        <m:t>N</m:t>
                      </m:r>
                    </m:e>
                    <m:sub>
                      <m:r>
                        <w:rPr>
                          <w:rFonts w:ascii="Cambria Math" w:hAnsi="Cambria Math"/>
                        </w:rPr>
                        <m:t>F</m:t>
                      </m:r>
                    </m:sub>
                  </m:sSub>
                </m:sub>
                <m:sup>
                  <m:r>
                    <w:rPr>
                      <w:rFonts w:ascii="Cambria Math" w:hAnsi="Cambria Math"/>
                    </w:rPr>
                    <m:t>i-1</m:t>
                  </m:r>
                </m:sup>
                <m:e>
                  <m:sSub>
                    <m:sSubPr>
                      <m:ctrlPr>
                        <w:rPr>
                          <w:rFonts w:ascii="Cambria Math" w:hAnsi="Cambria Math"/>
                          <w:i/>
                        </w:rPr>
                      </m:ctrlPr>
                    </m:sSubPr>
                    <m:e>
                      <m:r>
                        <w:rPr>
                          <w:rFonts w:ascii="Cambria Math" w:hAnsi="Cambria Math"/>
                        </w:rPr>
                        <m:t>w</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m:rPr>
              <m:sty m:val="p"/>
            </m:rPr>
            <w:rPr>
              <w:rFonts w:ascii="Cambria Math" w:hAnsi="Cambria Math"/>
            </w:rPr>
            <m:t>θ+</m:t>
          </m:r>
          <m:sSub>
            <m:sSubPr>
              <m:ctrlPr>
                <w:rPr>
                  <w:rFonts w:ascii="Cambria Math" w:hAnsi="Cambria Math"/>
                </w:rPr>
              </m:ctrlPr>
            </m:sSubPr>
            <m:e>
              <m:r>
                <m:rPr>
                  <m:sty m:val="p"/>
                </m:rPr>
                <w:rPr>
                  <w:rFonts w:ascii="Cambria Math" w:hAnsi="Cambria Math"/>
                </w:rPr>
                <m:t>ε</m:t>
              </m:r>
            </m:e>
            <m:sub>
              <m:r>
                <m:rPr>
                  <m:sty m:val="p"/>
                </m:rPr>
                <w:rPr>
                  <w:rFonts w:ascii="Cambria Math" w:hAnsi="Cambria Math"/>
                </w:rPr>
                <m:t>i</m:t>
              </m:r>
            </m:sub>
          </m:sSub>
        </m:oMath>
      </m:oMathPara>
    </w:p>
    <w:p w14:paraId="2C7CDC3A" w14:textId="72E8B3FD" w:rsidR="00120128" w:rsidRDefault="00120128">
      <w:pPr>
        <w:rPr>
          <w:rFonts w:eastAsiaTheme="minorEastAsia"/>
        </w:rPr>
      </w:pPr>
      <w:r>
        <w:rPr>
          <w:rFonts w:eastAsiaTheme="minorEastAsia"/>
        </w:rPr>
        <w:t>or, more generally, from Pace, et. al. (1998)</w:t>
      </w:r>
    </w:p>
    <w:p w14:paraId="3CD03FD3" w14:textId="62ED4A0C" w:rsidR="00120128" w:rsidRPr="00120128" w:rsidRDefault="00000000">
      <w:pPr>
        <w:rPr>
          <w:rFonts w:eastAsiaTheme="minorEastAsia"/>
        </w:rPr>
      </w:pPr>
      <m:oMathPara>
        <m:oMath>
          <m:func>
            <m:funcPr>
              <m:ctrlPr>
                <w:rPr>
                  <w:rFonts w:ascii="Cambria Math" w:hAnsi="Cambria Math"/>
                </w:rPr>
              </m:ctrlPr>
            </m:funcPr>
            <m:fName>
              <m:r>
                <m:rPr>
                  <m:sty m:val="p"/>
                </m:rPr>
                <w:rPr>
                  <w:rFonts w:ascii="Cambria Math" w:hAnsi="Cambria Math"/>
                </w:rPr>
                <m:t>(I-W)ln</m:t>
              </m:r>
            </m:fName>
            <m:e>
              <m:d>
                <m:dPr>
                  <m:ctrlPr>
                    <w:rPr>
                      <w:rFonts w:ascii="Cambria Math" w:hAnsi="Cambria Math"/>
                      <w:i/>
                    </w:rPr>
                  </m:ctrlPr>
                </m:dPr>
                <m:e>
                  <m:r>
                    <w:rPr>
                      <w:rFonts w:ascii="Cambria Math" w:hAnsi="Cambria Math"/>
                    </w:rPr>
                    <m:t>Y</m:t>
                  </m:r>
                </m:e>
              </m:d>
            </m:e>
          </m:func>
          <m:r>
            <w:rPr>
              <w:rFonts w:ascii="Cambria Math" w:hAnsi="Cambria Math"/>
            </w:rPr>
            <m:t>=</m:t>
          </m:r>
          <m:d>
            <m:dPr>
              <m:ctrlPr>
                <w:rPr>
                  <w:rFonts w:ascii="Cambria Math" w:hAnsi="Cambria Math"/>
                  <w:i/>
                </w:rPr>
              </m:ctrlPr>
            </m:dPr>
            <m:e>
              <m:r>
                <w:rPr>
                  <w:rFonts w:ascii="Cambria Math" w:hAnsi="Cambria Math"/>
                </w:rPr>
                <m:t>I-W</m:t>
              </m:r>
            </m:e>
          </m:d>
          <m:r>
            <w:rPr>
              <w:rFonts w:ascii="Cambria Math" w:hAnsi="Cambria Math"/>
            </w:rPr>
            <m:t>Xβ+ε</m:t>
          </m:r>
        </m:oMath>
      </m:oMathPara>
    </w:p>
    <w:p w14:paraId="1DA63198" w14:textId="0529479B" w:rsidR="00120128" w:rsidRDefault="00120128">
      <w:pPr>
        <w:rPr>
          <w:rFonts w:eastAsiaTheme="minorEastAsia"/>
        </w:rPr>
      </w:pPr>
      <w:r>
        <w:rPr>
          <w:rFonts w:eastAsiaTheme="minorEastAsia"/>
        </w:rPr>
        <w:t xml:space="preserve">Rather than allowing the weight matrix </w:t>
      </w:r>
      <m:oMath>
        <m:r>
          <w:rPr>
            <w:rFonts w:ascii="Cambria Math" w:eastAsiaTheme="minorEastAsia" w:hAnsi="Cambria Math"/>
          </w:rPr>
          <m:t>W</m:t>
        </m:r>
      </m:oMath>
      <w:r>
        <w:rPr>
          <w:rFonts w:eastAsiaTheme="minorEastAsia"/>
        </w:rPr>
        <w:t xml:space="preserve"> to be the standard spatial weight matrix, we decompose the term </w:t>
      </w:r>
      <m:oMath>
        <m:r>
          <w:rPr>
            <w:rFonts w:ascii="Cambria Math" w:eastAsiaTheme="minorEastAsia" w:hAnsi="Cambria Math"/>
          </w:rPr>
          <m:t>(I-W)</m:t>
        </m:r>
      </m:oMath>
      <w:r>
        <w:rPr>
          <w:rFonts w:eastAsiaTheme="minorEastAsia"/>
        </w:rPr>
        <w:t xml:space="preserve"> into a spatial and temporal component such that </w:t>
      </w:r>
      <m:oMath>
        <m:d>
          <m:dPr>
            <m:ctrlPr>
              <w:rPr>
                <w:rFonts w:ascii="Cambria Math" w:eastAsiaTheme="minorEastAsia" w:hAnsi="Cambria Math"/>
                <w:i/>
              </w:rPr>
            </m:ctrlPr>
          </m:dPr>
          <m:e>
            <m:r>
              <w:rPr>
                <w:rFonts w:ascii="Cambria Math" w:eastAsiaTheme="minorEastAsia" w:hAnsi="Cambria Math"/>
              </w:rPr>
              <m:t>I-W</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r>
          <w:rPr>
            <w:rFonts w:ascii="Cambria Math" w:eastAsiaTheme="minorEastAsia" w:hAnsi="Cambria Math"/>
          </w:rPr>
          <m:t>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m:t>
            </m:r>
          </m:sub>
        </m:sSub>
      </m:oMath>
      <w:r>
        <w:rPr>
          <w:rFonts w:eastAsiaTheme="minorEastAsia"/>
        </w:rPr>
        <w:t xml:space="preserve"> measure the autoregressive impacts from space and time. As shown in Pace, et. al. (1998), this assumes there is no interaction of time and space and if that is not assumed true, then W needs to be decomposed further yielding parameters</w:t>
      </w:r>
      <w:r w:rsidR="0019214F">
        <w:rPr>
          <w:rFonts w:eastAsiaTheme="minorEastAsia"/>
        </w:rPr>
        <w:t xml:space="preserve"> measure the impact of the space-time interactions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ST</m:t>
            </m:r>
          </m:sub>
        </m:sSub>
        <m:r>
          <w:rPr>
            <w:rFonts w:ascii="Cambria Math" w:eastAsiaTheme="minorEastAsia" w:hAnsi="Cambria Math"/>
          </w:rPr>
          <m:t xml:space="preserve"> and </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TS</m:t>
            </m:r>
          </m:sub>
        </m:sSub>
      </m:oMath>
      <w:r w:rsidR="0019214F">
        <w:rPr>
          <w:rFonts w:eastAsiaTheme="minorEastAsia"/>
        </w:rPr>
        <w:t>). The most general model that can then be estimated is shown as equation (4) in Pace, et. al. (1998):</w:t>
      </w:r>
    </w:p>
    <w:p w14:paraId="4ECEEAF2" w14:textId="4F44D2A2" w:rsidR="0019214F" w:rsidRPr="0019214F" w:rsidRDefault="0019214F">
      <w:pPr>
        <w:rPr>
          <w:rFonts w:eastAsiaTheme="minorEastAsia"/>
        </w:rPr>
      </w:pPr>
      <m:oMathPara>
        <m:oMath>
          <m:r>
            <w:rPr>
              <w:rFonts w:ascii="Cambria Math" w:hAnsi="Cambria Math"/>
            </w:rPr>
            <m:t>Y=Zθ+X</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+TX</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+SX</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+STX</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+TSX</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T</m:t>
              </m:r>
            </m:sub>
          </m:sSub>
          <m:r>
            <w:rPr>
              <w:rFonts w:ascii="Cambria Math" w:hAnsi="Cambria Math"/>
            </w:rPr>
            <m:t>TY+</m:t>
          </m:r>
          <m:sSub>
            <m:sSubPr>
              <m:ctrlPr>
                <w:rPr>
                  <w:rFonts w:ascii="Cambria Math" w:hAnsi="Cambria Math"/>
                  <w:i/>
                </w:rPr>
              </m:ctrlPr>
            </m:sSubPr>
            <m:e>
              <m:r>
                <w:rPr>
                  <w:rFonts w:ascii="Cambria Math" w:hAnsi="Cambria Math"/>
                </w:rPr>
                <m:t>ϕ</m:t>
              </m:r>
            </m:e>
            <m:sub>
              <m:r>
                <w:rPr>
                  <w:rFonts w:ascii="Cambria Math" w:hAnsi="Cambria Math"/>
                </w:rPr>
                <m:t>S</m:t>
              </m:r>
            </m:sub>
          </m:sSub>
          <m:r>
            <w:rPr>
              <w:rFonts w:ascii="Cambria Math" w:hAnsi="Cambria Math"/>
            </w:rPr>
            <m:t>SY+</m:t>
          </m:r>
          <m:sSub>
            <m:sSubPr>
              <m:ctrlPr>
                <w:rPr>
                  <w:rFonts w:ascii="Cambria Math" w:hAnsi="Cambria Math"/>
                  <w:i/>
                </w:rPr>
              </m:ctrlPr>
            </m:sSubPr>
            <m:e>
              <m:r>
                <w:rPr>
                  <w:rFonts w:ascii="Cambria Math" w:hAnsi="Cambria Math"/>
                </w:rPr>
                <m:t>ϕ</m:t>
              </m:r>
            </m:e>
            <m:sub>
              <m:r>
                <w:rPr>
                  <w:rFonts w:ascii="Cambria Math" w:hAnsi="Cambria Math"/>
                </w:rPr>
                <m:t>ST</m:t>
              </m:r>
            </m:sub>
          </m:sSub>
          <m:r>
            <w:rPr>
              <w:rFonts w:ascii="Cambria Math" w:hAnsi="Cambria Math"/>
            </w:rPr>
            <m:t>STY+</m:t>
          </m:r>
          <m:sSub>
            <m:sSubPr>
              <m:ctrlPr>
                <w:rPr>
                  <w:rFonts w:ascii="Cambria Math" w:hAnsi="Cambria Math"/>
                  <w:i/>
                </w:rPr>
              </m:ctrlPr>
            </m:sSubPr>
            <m:e>
              <m:r>
                <w:rPr>
                  <w:rFonts w:ascii="Cambria Math" w:hAnsi="Cambria Math"/>
                </w:rPr>
                <m:t>ϕ</m:t>
              </m:r>
            </m:e>
            <m:sub>
              <m:r>
                <w:rPr>
                  <w:rFonts w:ascii="Cambria Math" w:hAnsi="Cambria Math"/>
                </w:rPr>
                <m:t>TS</m:t>
              </m:r>
            </m:sub>
          </m:sSub>
          <m:r>
            <w:rPr>
              <w:rFonts w:ascii="Cambria Math" w:hAnsi="Cambria Math"/>
            </w:rPr>
            <m:t>TSY+ε</m:t>
          </m:r>
        </m:oMath>
      </m:oMathPara>
    </w:p>
    <w:p w14:paraId="6719389B" w14:textId="4D9D7CB5" w:rsidR="00B95A69" w:rsidRDefault="0019214F">
      <w:pPr>
        <w:rPr>
          <w:rFonts w:eastAsiaTheme="minorEastAsia"/>
        </w:rPr>
      </w:pPr>
      <w:r>
        <w:rPr>
          <w:rFonts w:eastAsiaTheme="minorEastAsia"/>
        </w:rPr>
        <w:t xml:space="preserve">In this specification we have Z as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matrix of independent variables that are unlagged while X is an </w:t>
      </w:r>
      <m:oMath>
        <m:r>
          <w:rPr>
            <w:rFonts w:ascii="Cambria Math" w:eastAsiaTheme="minorEastAsia" w:hAnsi="Cambria Math"/>
          </w:rPr>
          <m:t>n</m:t>
        </m:r>
      </m:oMath>
      <w:r>
        <w:rPr>
          <w:rFonts w:eastAsiaTheme="minorEastAsia"/>
        </w:rPr>
        <w:t xml:space="preserve"> by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matrix of independent variables that are lagged. The parameter estimates of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3</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S</m:t>
            </m:r>
          </m:sub>
        </m:sSub>
      </m:oMath>
      <w:r>
        <w:rPr>
          <w:rFonts w:eastAsiaTheme="minorEastAsia"/>
        </w:rPr>
        <w:t xml:space="preserve"> represent the impact from  independent and dependent variables located within some spatial proximity to the observation while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oMath>
      <w:r>
        <w:rPr>
          <w:rFonts w:eastAsiaTheme="minorEastAsia"/>
        </w:rPr>
        <w:t xml:space="preserve"> and </w:t>
      </w:r>
      <m:oMath>
        <m:sSub>
          <m:sSubPr>
            <m:ctrlPr>
              <w:rPr>
                <w:rFonts w:ascii="Cambria Math" w:hAnsi="Cambria Math"/>
                <w:i/>
              </w:rPr>
            </m:ctrlPr>
          </m:sSubPr>
          <m:e>
            <m:r>
              <w:rPr>
                <w:rFonts w:ascii="Cambria Math" w:hAnsi="Cambria Math"/>
              </w:rPr>
              <m:t>ϕ</m:t>
            </m:r>
          </m:e>
          <m:sub>
            <m:r>
              <w:rPr>
                <w:rFonts w:ascii="Cambria Math" w:hAnsi="Cambria Math"/>
              </w:rPr>
              <m:t>T</m:t>
            </m:r>
          </m:sub>
        </m:sSub>
      </m:oMath>
      <w:r>
        <w:rPr>
          <w:rFonts w:eastAsiaTheme="minorEastAsia"/>
        </w:rPr>
        <w:t xml:space="preserve"> represent the impact from the same variables transacted within a specific timeframe from the current observation. </w:t>
      </w:r>
      <w:r w:rsidR="00B95A69">
        <w:rPr>
          <w:rFonts w:eastAsiaTheme="minorEastAsia"/>
        </w:rPr>
        <w:t>+</w:t>
      </w:r>
    </w:p>
    <w:p w14:paraId="2069EE8C" w14:textId="77777777" w:rsidR="00B95A69" w:rsidRDefault="00B95A69">
      <w:pPr>
        <w:rPr>
          <w:rFonts w:eastAsiaTheme="minorEastAsia"/>
        </w:rPr>
      </w:pPr>
    </w:p>
    <w:p w14:paraId="34F6D045" w14:textId="76D85CDC" w:rsidR="00B95A69" w:rsidRDefault="00B95A69">
      <w:pPr>
        <w:rPr>
          <w:rFonts w:eastAsiaTheme="minorEastAsia"/>
        </w:rPr>
      </w:pPr>
      <w:r>
        <w:rPr>
          <w:rFonts w:eastAsiaTheme="minorEastAsia"/>
        </w:rPr>
        <w:t>Creation of Weight Matrix:</w:t>
      </w:r>
    </w:p>
    <w:p w14:paraId="3E31FE56" w14:textId="12D3FEB4" w:rsidR="00D67358" w:rsidRDefault="00D67358">
      <w:pPr>
        <w:rPr>
          <w:rFonts w:eastAsiaTheme="minorEastAsia"/>
        </w:rPr>
      </w:pPr>
      <w:r>
        <w:rPr>
          <w:rFonts w:eastAsiaTheme="minorEastAsia"/>
        </w:rPr>
        <w:t>Spatial Weight Matrix (</w:t>
      </w:r>
      <m:oMath>
        <m:r>
          <m:rPr>
            <m:sty m:val="bi"/>
          </m:rPr>
          <w:rPr>
            <w:rFonts w:ascii="Cambria Math" w:eastAsiaTheme="minorEastAsia" w:hAnsi="Cambria Math"/>
          </w:rPr>
          <m:t>S</m:t>
        </m:r>
      </m:oMath>
      <w:r w:rsidRPr="00D67358">
        <w:rPr>
          <w:rFonts w:eastAsiaTheme="minorEastAsia"/>
        </w:rPr>
        <w:t>) is create</w:t>
      </w:r>
      <w:r>
        <w:rPr>
          <w:rFonts w:eastAsiaTheme="minorEastAsia"/>
        </w:rPr>
        <w:t>d to include the fifteen nearest neighbors based on distance calculated from the centroid of each parcel of land. The observations are first sorted by closing date so to ensure sufficient pool from which to find the nearest neighbors, neighbors for the first 10% of the observations, what will be called the seed, are not calculated. In other words, these units can be counted as a neighbor to a unit sold in the future, but the neighbors for these units in the seed are not determined. The matrix (</w:t>
      </w:r>
      <m:oMath>
        <m:r>
          <m:rPr>
            <m:sty m:val="bi"/>
          </m:rPr>
          <w:rPr>
            <w:rFonts w:ascii="Cambria Math" w:eastAsiaTheme="minorEastAsia" w:hAnsi="Cambria Math"/>
          </w:rPr>
          <m:t>S</m:t>
        </m:r>
      </m:oMath>
      <w:r>
        <w:rPr>
          <w:rFonts w:eastAsiaTheme="minorEastAsia"/>
        </w:rPr>
        <w:t>)is then row-standardized so that each row sums to one.</w:t>
      </w:r>
    </w:p>
    <w:p w14:paraId="2C343C80" w14:textId="7F584FA2" w:rsidR="00D67358" w:rsidRDefault="00D67358">
      <w:pPr>
        <w:rPr>
          <w:rFonts w:eastAsiaTheme="minorEastAsia"/>
        </w:rPr>
      </w:pPr>
      <w:r>
        <w:rPr>
          <w:rFonts w:eastAsiaTheme="minorEastAsia"/>
        </w:rPr>
        <w:t>The temporal weight matrix (</w:t>
      </w:r>
      <m:oMath>
        <m:r>
          <m:rPr>
            <m:sty m:val="bi"/>
          </m:rPr>
          <w:rPr>
            <w:rFonts w:ascii="Cambria Math" w:eastAsiaTheme="minorEastAsia" w:hAnsi="Cambria Math"/>
          </w:rPr>
          <m:t>TT</m:t>
        </m:r>
      </m:oMath>
      <w:r>
        <w:rPr>
          <w:rFonts w:eastAsiaTheme="minorEastAsia"/>
        </w:rPr>
        <w:t xml:space="preserve">) is a collection of individual matrices that themselves are block matrices where all units are equal to one. Specifically, the number of units sold on a given day, </w:t>
      </w:r>
      <m:oMath>
        <m:r>
          <w:rPr>
            <w:rFonts w:ascii="Cambria Math" w:eastAsiaTheme="minorEastAsia" w:hAnsi="Cambria Math"/>
          </w:rPr>
          <m:t>t</m:t>
        </m:r>
      </m:oMath>
      <w:r>
        <w:rPr>
          <w:rFonts w:eastAsiaTheme="minorEastAsia"/>
        </w:rPr>
        <w:t xml:space="preserve">, is calculated. From our data we know that the first day of sales was January 4, 2016, and on that day, seven (7) properties closed. Subsequently, on January 5, 2016, five (5) properties </w:t>
      </w:r>
      <w:r w:rsidR="007A39F2">
        <w:rPr>
          <w:rFonts w:eastAsiaTheme="minorEastAsia"/>
        </w:rPr>
        <w:t>closed,</w:t>
      </w:r>
      <w:r>
        <w:rPr>
          <w:rFonts w:eastAsiaTheme="minorEastAsia"/>
        </w:rPr>
        <w:t xml:space="preserve"> and another six (6) properties closed on January 6, 2016. </w:t>
      </w:r>
      <w:r w:rsidR="007A39F2">
        <w:rPr>
          <w:rFonts w:eastAsiaTheme="minorEastAsia"/>
        </w:rPr>
        <w:t xml:space="preserve">Therefore, for the temporal weight matrix </w:t>
      </w:r>
      <m:oMath>
        <m:r>
          <m:rPr>
            <m:sty m:val="bi"/>
          </m:rPr>
          <w:rPr>
            <w:rFonts w:ascii="Cambria Math" w:eastAsiaTheme="minorEastAsia" w:hAnsi="Cambria Math"/>
          </w:rPr>
          <m:t>T</m:t>
        </m:r>
        <m:r>
          <m:rPr>
            <m:sty m:val="bi"/>
          </m:rPr>
          <w:rPr>
            <w:rFonts w:ascii="Cambria Math" w:eastAsiaTheme="minorEastAsia" w:hAnsi="Cambria Math"/>
          </w:rPr>
          <m:t>01</m:t>
        </m:r>
      </m:oMath>
      <w:r w:rsidR="007A39F2" w:rsidRPr="007A39F2">
        <w:rPr>
          <w:rFonts w:eastAsiaTheme="minorEastAsia"/>
        </w:rPr>
        <w:t xml:space="preserve"> which </w:t>
      </w:r>
      <w:r w:rsidR="007A39F2">
        <w:rPr>
          <w:rFonts w:eastAsiaTheme="minorEastAsia"/>
        </w:rPr>
        <w:t xml:space="preserve">indicates the properties sold the day immediately prior to the current close date, there is a matrix of size </w:t>
      </w:r>
      <m:oMath>
        <m:r>
          <w:rPr>
            <w:rFonts w:ascii="Cambria Math" w:eastAsiaTheme="minorEastAsia" w:hAnsi="Cambria Math"/>
          </w:rPr>
          <m:t>5x7</m:t>
        </m:r>
      </m:oMath>
      <w:r w:rsidR="007A39F2">
        <w:rPr>
          <w:rFonts w:eastAsiaTheme="minorEastAsia"/>
        </w:rPr>
        <w:t xml:space="preserve"> of ones located in rows eight through twelve and columns one through seven with all other values in columns one through seven being set to zero. Likewise, there is a block of ones that is </w:t>
      </w:r>
      <m:oMath>
        <m:r>
          <w:rPr>
            <w:rFonts w:ascii="Cambria Math" w:eastAsiaTheme="minorEastAsia" w:hAnsi="Cambria Math"/>
          </w:rPr>
          <m:t>6x5</m:t>
        </m:r>
      </m:oMath>
      <w:r w:rsidR="007A39F2">
        <w:rPr>
          <w:rFonts w:eastAsiaTheme="minorEastAsia"/>
        </w:rPr>
        <w:t xml:space="preserve"> located in rows thirteen through eighteen and columns eight through thirteen, with all other values in those columns equal to zero.  For the matrix of sales two-days prior, the </w:t>
      </w:r>
      <w:r w:rsidR="007A39F2">
        <w:rPr>
          <w:rFonts w:eastAsiaTheme="minorEastAsia"/>
        </w:rPr>
        <w:lastRenderedPageBreak/>
        <w:t xml:space="preserve">first block becomes a </w:t>
      </w:r>
      <m:oMath>
        <m:r>
          <w:rPr>
            <w:rFonts w:ascii="Cambria Math" w:eastAsiaTheme="minorEastAsia" w:hAnsi="Cambria Math"/>
          </w:rPr>
          <m:t>6x7</m:t>
        </m:r>
      </m:oMath>
      <w:r w:rsidR="007A39F2">
        <w:rPr>
          <w:rFonts w:eastAsiaTheme="minorEastAsia"/>
        </w:rPr>
        <w:t xml:space="preserve"> matrix of ones are located in rows thirteen through nineteen and the second block becomes a </w:t>
      </w:r>
      <m:oMath>
        <m:r>
          <w:rPr>
            <w:rFonts w:ascii="Cambria Math" w:eastAsiaTheme="minorEastAsia" w:hAnsi="Cambria Math"/>
          </w:rPr>
          <m:t>8x5</m:t>
        </m:r>
      </m:oMath>
      <w:r w:rsidR="007A39F2">
        <w:rPr>
          <w:rFonts w:eastAsiaTheme="minorEastAsia"/>
        </w:rPr>
        <w:t xml:space="preserve"> block of ones and is located in rows twenty through twenty-eight and columns eight through thirteen.</w:t>
      </w:r>
    </w:p>
    <w:p w14:paraId="1F4E4286" w14:textId="77777777" w:rsidR="007A39F2" w:rsidRDefault="007A39F2">
      <w:pPr>
        <w:rPr>
          <w:rFonts w:eastAsiaTheme="minorEastAsia"/>
        </w:rPr>
      </w:pPr>
    </w:p>
    <w:p w14:paraId="72018EB6" w14:textId="6207074F" w:rsidR="007A39F2" w:rsidRPr="00B95A69" w:rsidRDefault="007A39F2">
      <w:pPr>
        <w:rPr>
          <w:rFonts w:eastAsiaTheme="minorEastAsia"/>
        </w:rPr>
      </w:pPr>
      <w:r>
        <w:rPr>
          <w:rFonts w:eastAsiaTheme="minorEastAsia"/>
        </w:rPr>
        <w:t xml:space="preserve">To create the full temporal matrix, we can then simply sum the daily matrix to </w:t>
      </w:r>
      <w:r w:rsidR="00CF3609">
        <w:rPr>
          <w:rFonts w:eastAsiaTheme="minorEastAsia"/>
        </w:rPr>
        <w:t>include</w:t>
      </w:r>
      <w:r>
        <w:rPr>
          <w:rFonts w:eastAsiaTheme="minorEastAsia"/>
        </w:rPr>
        <w:t xml:space="preserve"> all sales that occur for a chosen window of time which, in this paper, is assumed to be </w:t>
      </w:r>
      <w:r w:rsidR="00CF3609">
        <w:rPr>
          <w:rFonts w:eastAsiaTheme="minorEastAsia"/>
        </w:rPr>
        <w:t>120 days, or about four months</w:t>
      </w:r>
      <w:r>
        <w:rPr>
          <w:rFonts w:eastAsiaTheme="minorEastAsia"/>
        </w:rPr>
        <w:t>.</w:t>
      </w:r>
    </w:p>
    <w:sectPr w:rsidR="007A39F2" w:rsidRPr="00B95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4B"/>
    <w:rsid w:val="000044FE"/>
    <w:rsid w:val="00007F3F"/>
    <w:rsid w:val="00120128"/>
    <w:rsid w:val="0019214F"/>
    <w:rsid w:val="0023534B"/>
    <w:rsid w:val="002E6324"/>
    <w:rsid w:val="004A002E"/>
    <w:rsid w:val="00680413"/>
    <w:rsid w:val="007A39F2"/>
    <w:rsid w:val="008F1484"/>
    <w:rsid w:val="00A47B66"/>
    <w:rsid w:val="00AA7779"/>
    <w:rsid w:val="00B95A69"/>
    <w:rsid w:val="00C43CD8"/>
    <w:rsid w:val="00CF3609"/>
    <w:rsid w:val="00D67358"/>
    <w:rsid w:val="00E67AFA"/>
    <w:rsid w:val="00EA5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9810"/>
  <w15:chartTrackingRefBased/>
  <w15:docId w15:val="{697F00B3-70B9-4569-95A6-21E27B7C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484"/>
    <w:rPr>
      <w:rFonts w:ascii="Courier New" w:hAnsi="Courier New"/>
      <w:snapToGrid w:val="0"/>
      <w:kern w:val="0"/>
      <w:sz w:val="20"/>
      <w:szCs w:val="20"/>
      <w14:ligatures w14:val="none"/>
    </w:rPr>
  </w:style>
  <w:style w:type="paragraph" w:styleId="Heading1">
    <w:name w:val="heading 1"/>
    <w:basedOn w:val="Normal"/>
    <w:next w:val="Normal"/>
    <w:link w:val="Heading1Char"/>
    <w:uiPriority w:val="9"/>
    <w:qFormat/>
    <w:rsid w:val="008F1484"/>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8F1484"/>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2353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3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353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353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353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353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353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dentifier">
    <w:name w:val="identifier"/>
    <w:basedOn w:val="DefaultParagraphFont"/>
    <w:rsid w:val="008F1484"/>
  </w:style>
  <w:style w:type="character" w:customStyle="1" w:styleId="id-label">
    <w:name w:val="id-label"/>
    <w:basedOn w:val="DefaultParagraphFont"/>
    <w:rsid w:val="008F1484"/>
  </w:style>
  <w:style w:type="paragraph" w:customStyle="1" w:styleId="Footnote">
    <w:name w:val="Footnote"/>
    <w:basedOn w:val="FootnoteText"/>
    <w:qFormat/>
    <w:rsid w:val="008F1484"/>
    <w:rPr>
      <w:szCs w:val="18"/>
    </w:rPr>
  </w:style>
  <w:style w:type="paragraph" w:styleId="FootnoteText">
    <w:name w:val="footnote text"/>
    <w:basedOn w:val="Normal"/>
    <w:link w:val="FootnoteTextChar"/>
    <w:autoRedefine/>
    <w:semiHidden/>
    <w:qFormat/>
    <w:rsid w:val="008F1484"/>
    <w:pPr>
      <w:widowControl w:val="0"/>
      <w:spacing w:after="0" w:line="240" w:lineRule="auto"/>
    </w:pPr>
    <w:rPr>
      <w:rFonts w:ascii="Times New Roman" w:eastAsia="Times New Roman" w:hAnsi="Times New Roman" w:cs="Times New Roman"/>
      <w:sz w:val="18"/>
    </w:rPr>
  </w:style>
  <w:style w:type="character" w:customStyle="1" w:styleId="FootnoteTextChar">
    <w:name w:val="Footnote Text Char"/>
    <w:basedOn w:val="DefaultParagraphFont"/>
    <w:link w:val="FootnoteText"/>
    <w:semiHidden/>
    <w:rsid w:val="008F1484"/>
    <w:rPr>
      <w:rFonts w:ascii="Times New Roman" w:eastAsia="Times New Roman" w:hAnsi="Times New Roman" w:cs="Times New Roman"/>
      <w:snapToGrid w:val="0"/>
      <w:sz w:val="18"/>
      <w:szCs w:val="20"/>
    </w:rPr>
  </w:style>
  <w:style w:type="character" w:customStyle="1" w:styleId="Heading1Char">
    <w:name w:val="Heading 1 Char"/>
    <w:basedOn w:val="DefaultParagraphFont"/>
    <w:link w:val="Heading1"/>
    <w:uiPriority w:val="9"/>
    <w:rsid w:val="008F1484"/>
    <w:rPr>
      <w:rFonts w:asciiTheme="majorHAnsi" w:eastAsiaTheme="majorEastAsia" w:hAnsiTheme="majorHAnsi" w:cstheme="majorBidi"/>
      <w:snapToGrid w:val="0"/>
      <w:color w:val="0F4761" w:themeColor="accent1" w:themeShade="BF"/>
      <w:sz w:val="32"/>
      <w:szCs w:val="32"/>
    </w:rPr>
  </w:style>
  <w:style w:type="character" w:customStyle="1" w:styleId="Heading2Char">
    <w:name w:val="Heading 2 Char"/>
    <w:basedOn w:val="DefaultParagraphFont"/>
    <w:link w:val="Heading2"/>
    <w:uiPriority w:val="9"/>
    <w:semiHidden/>
    <w:rsid w:val="008F1484"/>
    <w:rPr>
      <w:rFonts w:asciiTheme="majorHAnsi" w:eastAsiaTheme="majorEastAsia" w:hAnsiTheme="majorHAnsi" w:cstheme="majorBidi"/>
      <w:snapToGrid w:val="0"/>
      <w:color w:val="0F4761" w:themeColor="accent1" w:themeShade="BF"/>
      <w:sz w:val="26"/>
      <w:szCs w:val="26"/>
    </w:rPr>
  </w:style>
  <w:style w:type="paragraph" w:styleId="CommentText">
    <w:name w:val="annotation text"/>
    <w:basedOn w:val="Normal"/>
    <w:link w:val="CommentTextChar"/>
    <w:uiPriority w:val="99"/>
    <w:unhideWhenUsed/>
    <w:rsid w:val="008F1484"/>
    <w:rPr>
      <w:rFonts w:eastAsia="Times New Roman" w:cs="Times New Roman"/>
    </w:rPr>
  </w:style>
  <w:style w:type="character" w:customStyle="1" w:styleId="CommentTextChar">
    <w:name w:val="Comment Text Char"/>
    <w:basedOn w:val="DefaultParagraphFont"/>
    <w:link w:val="CommentText"/>
    <w:uiPriority w:val="99"/>
    <w:rsid w:val="008F1484"/>
    <w:rPr>
      <w:rFonts w:ascii="Courier New" w:eastAsia="Times New Roman" w:hAnsi="Courier New" w:cs="Times New Roman"/>
      <w:snapToGrid w:val="0"/>
      <w:sz w:val="20"/>
      <w:szCs w:val="20"/>
    </w:rPr>
  </w:style>
  <w:style w:type="paragraph" w:styleId="Header">
    <w:name w:val="header"/>
    <w:basedOn w:val="Normal"/>
    <w:link w:val="HeaderChar"/>
    <w:uiPriority w:val="99"/>
    <w:unhideWhenUsed/>
    <w:rsid w:val="008F1484"/>
    <w:pPr>
      <w:tabs>
        <w:tab w:val="center" w:pos="4680"/>
        <w:tab w:val="right" w:pos="9360"/>
      </w:tabs>
    </w:pPr>
    <w:rPr>
      <w:rFonts w:eastAsia="Times New Roman" w:cs="Times New Roman"/>
    </w:rPr>
  </w:style>
  <w:style w:type="character" w:customStyle="1" w:styleId="HeaderChar">
    <w:name w:val="Header Char"/>
    <w:basedOn w:val="DefaultParagraphFont"/>
    <w:link w:val="Header"/>
    <w:uiPriority w:val="99"/>
    <w:rsid w:val="008F1484"/>
    <w:rPr>
      <w:rFonts w:ascii="Courier New" w:eastAsia="Times New Roman" w:hAnsi="Courier New" w:cs="Times New Roman"/>
      <w:snapToGrid w:val="0"/>
      <w:sz w:val="20"/>
      <w:szCs w:val="20"/>
    </w:rPr>
  </w:style>
  <w:style w:type="paragraph" w:styleId="Footer">
    <w:name w:val="footer"/>
    <w:basedOn w:val="Normal"/>
    <w:link w:val="FooterChar"/>
    <w:uiPriority w:val="99"/>
    <w:unhideWhenUsed/>
    <w:rsid w:val="008F1484"/>
    <w:pPr>
      <w:tabs>
        <w:tab w:val="center" w:pos="4680"/>
        <w:tab w:val="right" w:pos="9360"/>
      </w:tabs>
    </w:pPr>
    <w:rPr>
      <w:rFonts w:eastAsia="Times New Roman" w:cs="Times New Roman"/>
    </w:rPr>
  </w:style>
  <w:style w:type="character" w:customStyle="1" w:styleId="FooterChar">
    <w:name w:val="Footer Char"/>
    <w:basedOn w:val="DefaultParagraphFont"/>
    <w:link w:val="Footer"/>
    <w:uiPriority w:val="99"/>
    <w:rsid w:val="008F1484"/>
    <w:rPr>
      <w:rFonts w:ascii="Courier New" w:eastAsia="Times New Roman" w:hAnsi="Courier New" w:cs="Times New Roman"/>
      <w:snapToGrid w:val="0"/>
      <w:sz w:val="20"/>
      <w:szCs w:val="20"/>
    </w:rPr>
  </w:style>
  <w:style w:type="character" w:styleId="FootnoteReference">
    <w:name w:val="footnote reference"/>
    <w:semiHidden/>
    <w:qFormat/>
    <w:rsid w:val="008F1484"/>
    <w:rPr>
      <w:rFonts w:ascii="Times New Roman" w:hAnsi="Times New Roman"/>
      <w:sz w:val="18"/>
      <w:vertAlign w:val="superscript"/>
    </w:rPr>
  </w:style>
  <w:style w:type="character" w:styleId="CommentReference">
    <w:name w:val="annotation reference"/>
    <w:basedOn w:val="DefaultParagraphFont"/>
    <w:uiPriority w:val="99"/>
    <w:semiHidden/>
    <w:unhideWhenUsed/>
    <w:rsid w:val="008F1484"/>
    <w:rPr>
      <w:sz w:val="16"/>
      <w:szCs w:val="16"/>
    </w:rPr>
  </w:style>
  <w:style w:type="paragraph" w:styleId="BodyText">
    <w:name w:val="Body Text"/>
    <w:basedOn w:val="Normal"/>
    <w:link w:val="BodyTextChar"/>
    <w:rsid w:val="008F1484"/>
    <w:pPr>
      <w:spacing w:after="120"/>
    </w:pPr>
    <w:rPr>
      <w:rFonts w:eastAsia="Times New Roman" w:cs="Times New Roman"/>
    </w:rPr>
  </w:style>
  <w:style w:type="character" w:customStyle="1" w:styleId="BodyTextChar">
    <w:name w:val="Body Text Char"/>
    <w:basedOn w:val="DefaultParagraphFont"/>
    <w:link w:val="BodyText"/>
    <w:rsid w:val="008F1484"/>
    <w:rPr>
      <w:rFonts w:ascii="Courier New" w:eastAsia="Times New Roman" w:hAnsi="Courier New" w:cs="Times New Roman"/>
      <w:snapToGrid w:val="0"/>
      <w:sz w:val="20"/>
      <w:szCs w:val="20"/>
    </w:rPr>
  </w:style>
  <w:style w:type="paragraph" w:styleId="Subtitle">
    <w:name w:val="Subtitle"/>
    <w:basedOn w:val="Normal"/>
    <w:link w:val="SubtitleChar"/>
    <w:qFormat/>
    <w:rsid w:val="008F1484"/>
    <w:rPr>
      <w:rFonts w:ascii="Arial Narrow" w:eastAsia="Times New Roman" w:hAnsi="Arial Narrow" w:cs="Times New Roman"/>
      <w:b/>
      <w:snapToGrid/>
      <w:sz w:val="22"/>
    </w:rPr>
  </w:style>
  <w:style w:type="character" w:customStyle="1" w:styleId="SubtitleChar">
    <w:name w:val="Subtitle Char"/>
    <w:basedOn w:val="DefaultParagraphFont"/>
    <w:link w:val="Subtitle"/>
    <w:rsid w:val="008F1484"/>
    <w:rPr>
      <w:rFonts w:ascii="Arial Narrow" w:eastAsia="Times New Roman" w:hAnsi="Arial Narrow" w:cs="Times New Roman"/>
      <w:b/>
      <w:szCs w:val="20"/>
    </w:rPr>
  </w:style>
  <w:style w:type="character" w:styleId="Hyperlink">
    <w:name w:val="Hyperlink"/>
    <w:rsid w:val="008F1484"/>
    <w:rPr>
      <w:color w:val="0000FF"/>
      <w:u w:val="single"/>
    </w:rPr>
  </w:style>
  <w:style w:type="character" w:styleId="FollowedHyperlink">
    <w:name w:val="FollowedHyperlink"/>
    <w:basedOn w:val="DefaultParagraphFont"/>
    <w:uiPriority w:val="99"/>
    <w:semiHidden/>
    <w:unhideWhenUsed/>
    <w:rsid w:val="008F1484"/>
    <w:rPr>
      <w:color w:val="96607D" w:themeColor="followedHyperlink"/>
      <w:u w:val="single"/>
    </w:rPr>
  </w:style>
  <w:style w:type="paragraph" w:styleId="CommentSubject">
    <w:name w:val="annotation subject"/>
    <w:basedOn w:val="CommentText"/>
    <w:next w:val="CommentText"/>
    <w:link w:val="CommentSubjectChar"/>
    <w:uiPriority w:val="99"/>
    <w:semiHidden/>
    <w:unhideWhenUsed/>
    <w:rsid w:val="008F1484"/>
    <w:rPr>
      <w:b/>
      <w:bCs/>
    </w:rPr>
  </w:style>
  <w:style w:type="character" w:customStyle="1" w:styleId="CommentSubjectChar">
    <w:name w:val="Comment Subject Char"/>
    <w:basedOn w:val="CommentTextChar"/>
    <w:link w:val="CommentSubject"/>
    <w:uiPriority w:val="99"/>
    <w:semiHidden/>
    <w:rsid w:val="008F1484"/>
    <w:rPr>
      <w:rFonts w:ascii="Courier New" w:eastAsia="Times New Roman" w:hAnsi="Courier New" w:cs="Times New Roman"/>
      <w:b/>
      <w:bCs/>
      <w:snapToGrid w:val="0"/>
      <w:sz w:val="20"/>
      <w:szCs w:val="20"/>
    </w:rPr>
  </w:style>
  <w:style w:type="paragraph" w:styleId="BalloonText">
    <w:name w:val="Balloon Text"/>
    <w:basedOn w:val="Normal"/>
    <w:link w:val="BalloonTextChar"/>
    <w:uiPriority w:val="99"/>
    <w:semiHidden/>
    <w:unhideWhenUsed/>
    <w:rsid w:val="008F1484"/>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8F1484"/>
    <w:rPr>
      <w:rFonts w:ascii="Segoe UI" w:eastAsia="Times New Roman" w:hAnsi="Segoe UI" w:cs="Segoe UI"/>
      <w:snapToGrid w:val="0"/>
      <w:sz w:val="18"/>
      <w:szCs w:val="18"/>
    </w:rPr>
  </w:style>
  <w:style w:type="table" w:styleId="TableGrid">
    <w:name w:val="Table Grid"/>
    <w:basedOn w:val="TableNormal"/>
    <w:uiPriority w:val="39"/>
    <w:rsid w:val="008F148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F1484"/>
    <w:rPr>
      <w:color w:val="808080"/>
    </w:rPr>
  </w:style>
  <w:style w:type="table" w:styleId="PlainTable3">
    <w:name w:val="Plain Table 3"/>
    <w:basedOn w:val="TableNormal"/>
    <w:uiPriority w:val="43"/>
    <w:rsid w:val="008F148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8F1484"/>
    <w:rPr>
      <w:color w:val="605E5C"/>
      <w:shd w:val="clear" w:color="auto" w:fill="E1DFDD"/>
    </w:rPr>
  </w:style>
  <w:style w:type="character" w:customStyle="1" w:styleId="Heading3Char">
    <w:name w:val="Heading 3 Char"/>
    <w:basedOn w:val="DefaultParagraphFont"/>
    <w:link w:val="Heading3"/>
    <w:uiPriority w:val="9"/>
    <w:semiHidden/>
    <w:rsid w:val="0023534B"/>
    <w:rPr>
      <w:rFonts w:eastAsiaTheme="majorEastAsia" w:cstheme="majorBidi"/>
      <w:snapToGrid w:val="0"/>
      <w:color w:val="0F4761"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23534B"/>
    <w:rPr>
      <w:rFonts w:eastAsiaTheme="majorEastAsia" w:cstheme="majorBidi"/>
      <w:i/>
      <w:iCs/>
      <w:snapToGrid w:val="0"/>
      <w:color w:val="0F4761" w:themeColor="accent1" w:themeShade="BF"/>
      <w:kern w:val="0"/>
      <w:sz w:val="20"/>
      <w:szCs w:val="20"/>
      <w14:ligatures w14:val="none"/>
    </w:rPr>
  </w:style>
  <w:style w:type="character" w:customStyle="1" w:styleId="Heading5Char">
    <w:name w:val="Heading 5 Char"/>
    <w:basedOn w:val="DefaultParagraphFont"/>
    <w:link w:val="Heading5"/>
    <w:uiPriority w:val="9"/>
    <w:semiHidden/>
    <w:rsid w:val="0023534B"/>
    <w:rPr>
      <w:rFonts w:eastAsiaTheme="majorEastAsia" w:cstheme="majorBidi"/>
      <w:snapToGrid w:val="0"/>
      <w:color w:val="0F4761" w:themeColor="accent1" w:themeShade="BF"/>
      <w:kern w:val="0"/>
      <w:sz w:val="20"/>
      <w:szCs w:val="20"/>
      <w14:ligatures w14:val="none"/>
    </w:rPr>
  </w:style>
  <w:style w:type="character" w:customStyle="1" w:styleId="Heading6Char">
    <w:name w:val="Heading 6 Char"/>
    <w:basedOn w:val="DefaultParagraphFont"/>
    <w:link w:val="Heading6"/>
    <w:uiPriority w:val="9"/>
    <w:semiHidden/>
    <w:rsid w:val="0023534B"/>
    <w:rPr>
      <w:rFonts w:eastAsiaTheme="majorEastAsia" w:cstheme="majorBidi"/>
      <w:i/>
      <w:iCs/>
      <w:snapToGrid w:val="0"/>
      <w:color w:val="595959" w:themeColor="text1" w:themeTint="A6"/>
      <w:kern w:val="0"/>
      <w:sz w:val="20"/>
      <w:szCs w:val="20"/>
      <w14:ligatures w14:val="none"/>
    </w:rPr>
  </w:style>
  <w:style w:type="character" w:customStyle="1" w:styleId="Heading7Char">
    <w:name w:val="Heading 7 Char"/>
    <w:basedOn w:val="DefaultParagraphFont"/>
    <w:link w:val="Heading7"/>
    <w:uiPriority w:val="9"/>
    <w:semiHidden/>
    <w:rsid w:val="0023534B"/>
    <w:rPr>
      <w:rFonts w:eastAsiaTheme="majorEastAsia" w:cstheme="majorBidi"/>
      <w:snapToGrid w:val="0"/>
      <w:color w:val="595959" w:themeColor="text1" w:themeTint="A6"/>
      <w:kern w:val="0"/>
      <w:sz w:val="20"/>
      <w:szCs w:val="20"/>
      <w14:ligatures w14:val="none"/>
    </w:rPr>
  </w:style>
  <w:style w:type="character" w:customStyle="1" w:styleId="Heading8Char">
    <w:name w:val="Heading 8 Char"/>
    <w:basedOn w:val="DefaultParagraphFont"/>
    <w:link w:val="Heading8"/>
    <w:uiPriority w:val="9"/>
    <w:semiHidden/>
    <w:rsid w:val="0023534B"/>
    <w:rPr>
      <w:rFonts w:eastAsiaTheme="majorEastAsia" w:cstheme="majorBidi"/>
      <w:i/>
      <w:iCs/>
      <w:snapToGrid w:val="0"/>
      <w:color w:val="272727" w:themeColor="text1" w:themeTint="D8"/>
      <w:kern w:val="0"/>
      <w:sz w:val="20"/>
      <w:szCs w:val="20"/>
      <w14:ligatures w14:val="none"/>
    </w:rPr>
  </w:style>
  <w:style w:type="character" w:customStyle="1" w:styleId="Heading9Char">
    <w:name w:val="Heading 9 Char"/>
    <w:basedOn w:val="DefaultParagraphFont"/>
    <w:link w:val="Heading9"/>
    <w:uiPriority w:val="9"/>
    <w:semiHidden/>
    <w:rsid w:val="0023534B"/>
    <w:rPr>
      <w:rFonts w:eastAsiaTheme="majorEastAsia" w:cstheme="majorBidi"/>
      <w:snapToGrid w:val="0"/>
      <w:color w:val="272727" w:themeColor="text1" w:themeTint="D8"/>
      <w:kern w:val="0"/>
      <w:sz w:val="20"/>
      <w:szCs w:val="20"/>
      <w14:ligatures w14:val="none"/>
    </w:rPr>
  </w:style>
  <w:style w:type="paragraph" w:styleId="Title">
    <w:name w:val="Title"/>
    <w:basedOn w:val="Normal"/>
    <w:next w:val="Normal"/>
    <w:link w:val="TitleChar"/>
    <w:uiPriority w:val="10"/>
    <w:qFormat/>
    <w:rsid w:val="002353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4B"/>
    <w:rPr>
      <w:rFonts w:asciiTheme="majorHAnsi" w:eastAsiaTheme="majorEastAsia" w:hAnsiTheme="majorHAnsi" w:cstheme="majorBidi"/>
      <w:snapToGrid w:val="0"/>
      <w:spacing w:val="-10"/>
      <w:kern w:val="28"/>
      <w:sz w:val="56"/>
      <w:szCs w:val="56"/>
      <w14:ligatures w14:val="none"/>
    </w:rPr>
  </w:style>
  <w:style w:type="paragraph" w:styleId="Quote">
    <w:name w:val="Quote"/>
    <w:basedOn w:val="Normal"/>
    <w:next w:val="Normal"/>
    <w:link w:val="QuoteChar"/>
    <w:uiPriority w:val="29"/>
    <w:qFormat/>
    <w:rsid w:val="0023534B"/>
    <w:pPr>
      <w:spacing w:before="160"/>
      <w:jc w:val="center"/>
    </w:pPr>
    <w:rPr>
      <w:i/>
      <w:iCs/>
      <w:color w:val="404040" w:themeColor="text1" w:themeTint="BF"/>
    </w:rPr>
  </w:style>
  <w:style w:type="character" w:customStyle="1" w:styleId="QuoteChar">
    <w:name w:val="Quote Char"/>
    <w:basedOn w:val="DefaultParagraphFont"/>
    <w:link w:val="Quote"/>
    <w:uiPriority w:val="29"/>
    <w:rsid w:val="0023534B"/>
    <w:rPr>
      <w:rFonts w:ascii="Courier New" w:hAnsi="Courier New"/>
      <w:i/>
      <w:iCs/>
      <w:snapToGrid w:val="0"/>
      <w:color w:val="404040" w:themeColor="text1" w:themeTint="BF"/>
      <w:kern w:val="0"/>
      <w:sz w:val="20"/>
      <w:szCs w:val="20"/>
      <w14:ligatures w14:val="none"/>
    </w:rPr>
  </w:style>
  <w:style w:type="paragraph" w:styleId="ListParagraph">
    <w:name w:val="List Paragraph"/>
    <w:basedOn w:val="Normal"/>
    <w:uiPriority w:val="34"/>
    <w:qFormat/>
    <w:rsid w:val="0023534B"/>
    <w:pPr>
      <w:ind w:left="720"/>
      <w:contextualSpacing/>
    </w:pPr>
  </w:style>
  <w:style w:type="character" w:styleId="IntenseEmphasis">
    <w:name w:val="Intense Emphasis"/>
    <w:basedOn w:val="DefaultParagraphFont"/>
    <w:uiPriority w:val="21"/>
    <w:qFormat/>
    <w:rsid w:val="0023534B"/>
    <w:rPr>
      <w:i/>
      <w:iCs/>
      <w:color w:val="0F4761" w:themeColor="accent1" w:themeShade="BF"/>
    </w:rPr>
  </w:style>
  <w:style w:type="paragraph" w:styleId="IntenseQuote">
    <w:name w:val="Intense Quote"/>
    <w:basedOn w:val="Normal"/>
    <w:next w:val="Normal"/>
    <w:link w:val="IntenseQuoteChar"/>
    <w:uiPriority w:val="30"/>
    <w:qFormat/>
    <w:rsid w:val="002353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34B"/>
    <w:rPr>
      <w:rFonts w:ascii="Courier New" w:hAnsi="Courier New"/>
      <w:i/>
      <w:iCs/>
      <w:snapToGrid w:val="0"/>
      <w:color w:val="0F4761" w:themeColor="accent1" w:themeShade="BF"/>
      <w:kern w:val="0"/>
      <w:sz w:val="20"/>
      <w:szCs w:val="20"/>
      <w14:ligatures w14:val="none"/>
    </w:rPr>
  </w:style>
  <w:style w:type="character" w:styleId="IntenseReference">
    <w:name w:val="Intense Reference"/>
    <w:basedOn w:val="DefaultParagraphFont"/>
    <w:uiPriority w:val="32"/>
    <w:qFormat/>
    <w:rsid w:val="002353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Groves</dc:creator>
  <cp:keywords/>
  <dc:description/>
  <cp:lastModifiedBy>Jeremy Groves</cp:lastModifiedBy>
  <cp:revision>6</cp:revision>
  <dcterms:created xsi:type="dcterms:W3CDTF">2024-02-29T20:05:00Z</dcterms:created>
  <dcterms:modified xsi:type="dcterms:W3CDTF">2024-03-20T17:18:00Z</dcterms:modified>
</cp:coreProperties>
</file>