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6CDF00F4" w:rsidR="00162F41" w:rsidRPr="00B978D0" w:rsidRDefault="001F7358" w:rsidP="00162F41">
      <w:pPr>
        <w:jc w:val="center"/>
        <w:rPr>
          <w:rFonts w:ascii="Times New Roman" w:hAnsi="Times New Roman" w:cs="Times New Roman"/>
        </w:rPr>
      </w:pPr>
      <w:r>
        <w:rPr>
          <w:rFonts w:ascii="Times New Roman" w:hAnsi="Times New Roman" w:cs="Times New Roman"/>
        </w:rPr>
        <w:t>Density Seems to Matter: The</w:t>
      </w:r>
      <w:r w:rsidR="00162F41" w:rsidRPr="00B978D0">
        <w:rPr>
          <w:rFonts w:ascii="Times New Roman" w:hAnsi="Times New Roman" w:cs="Times New Roman"/>
        </w:rPr>
        <w:t xml:space="preserve"> IMPACT OF COVID-19 PANDEMIC ON HOUSING PRICES ON OAHU ISLAND, HI</w:t>
      </w:r>
    </w:p>
    <w:p w14:paraId="1E16AC2A" w14:textId="77777777" w:rsidR="00162F41" w:rsidRPr="00B978D0" w:rsidRDefault="00162F41" w:rsidP="00162F41">
      <w:pPr>
        <w:jc w:val="center"/>
        <w:rPr>
          <w:rFonts w:ascii="Times New Roman" w:hAnsi="Times New Roman" w:cs="Times New Roman"/>
        </w:rPr>
      </w:pPr>
    </w:p>
    <w:p w14:paraId="7AD02186" w14:textId="007F1001" w:rsidR="00427CAD"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Dr. P</w:t>
      </w:r>
      <w:r w:rsidR="00677487" w:rsidRPr="00B978D0">
        <w:rPr>
          <w:rFonts w:ascii="Times New Roman" w:hAnsi="Times New Roman" w:cs="Times New Roman"/>
        </w:rPr>
        <w:t>atricia</w:t>
      </w:r>
      <w:r w:rsidRPr="00B978D0">
        <w:rPr>
          <w:rFonts w:ascii="Times New Roman" w:hAnsi="Times New Roman" w:cs="Times New Roman"/>
        </w:rPr>
        <w:t xml:space="preserve"> </w:t>
      </w:r>
      <w:r w:rsidR="000A0BE4">
        <w:rPr>
          <w:rFonts w:ascii="Times New Roman" w:hAnsi="Times New Roman" w:cs="Times New Roman"/>
        </w:rPr>
        <w:t xml:space="preserve">P. </w:t>
      </w:r>
      <w:r w:rsidRPr="00B978D0">
        <w:rPr>
          <w:rFonts w:ascii="Times New Roman" w:hAnsi="Times New Roman" w:cs="Times New Roman"/>
        </w:rPr>
        <w:t>Yu</w:t>
      </w:r>
    </w:p>
    <w:p w14:paraId="678A5D3B" w14:textId="7D8F3AB2" w:rsidR="00162F41" w:rsidRPr="00B978D0" w:rsidRDefault="001F7358" w:rsidP="00427CAD">
      <w:pPr>
        <w:spacing w:after="0"/>
        <w:jc w:val="center"/>
        <w:rPr>
          <w:rFonts w:ascii="Times New Roman" w:hAnsi="Times New Roman" w:cs="Times New Roman"/>
        </w:rPr>
      </w:pPr>
      <w:hyperlink r:id="rId8" w:history="1">
        <w:r w:rsidR="00162F41" w:rsidRPr="00B978D0">
          <w:rPr>
            <w:rStyle w:val="Hyperlink"/>
            <w:rFonts w:ascii="Times New Roman" w:hAnsi="Times New Roman" w:cs="Times New Roman"/>
          </w:rPr>
          <w:t>pyu@hawaii.edu</w:t>
        </w:r>
      </w:hyperlink>
    </w:p>
    <w:p w14:paraId="17367157" w14:textId="04B7CFD9"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Assistant Professor of Economics</w:t>
      </w:r>
    </w:p>
    <w:p w14:paraId="1AAD6F48" w14:textId="694F2F4B"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University of Hawaii – West Oahu</w:t>
      </w:r>
    </w:p>
    <w:p w14:paraId="2A92B395" w14:textId="77777777" w:rsidR="003156D2" w:rsidRPr="00B978D0" w:rsidRDefault="003156D2" w:rsidP="00427CAD">
      <w:pPr>
        <w:spacing w:after="0"/>
        <w:jc w:val="center"/>
        <w:rPr>
          <w:rFonts w:ascii="Times New Roman" w:hAnsi="Times New Roman" w:cs="Times New Roman"/>
        </w:rPr>
      </w:pPr>
    </w:p>
    <w:p w14:paraId="778FA4AD" w14:textId="5CAD83BF" w:rsidR="003156D2" w:rsidRPr="00B978D0" w:rsidRDefault="003156D2" w:rsidP="00427CAD">
      <w:pPr>
        <w:spacing w:after="0"/>
        <w:jc w:val="center"/>
        <w:rPr>
          <w:rFonts w:ascii="Times New Roman" w:hAnsi="Times New Roman" w:cs="Times New Roman"/>
        </w:rPr>
      </w:pPr>
      <w:r w:rsidRPr="00B978D0">
        <w:rPr>
          <w:rFonts w:ascii="Times New Roman" w:hAnsi="Times New Roman" w:cs="Times New Roman"/>
        </w:rPr>
        <w:t>&amp;</w:t>
      </w:r>
    </w:p>
    <w:p w14:paraId="6AF17ECC" w14:textId="6908D919" w:rsidR="003156D2"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Dr. Jeremy R. Groves</w:t>
      </w:r>
    </w:p>
    <w:p w14:paraId="4EC37ED6" w14:textId="042B8FA9" w:rsidR="00597D5B" w:rsidRPr="00B978D0" w:rsidRDefault="001F7358" w:rsidP="00597D5B">
      <w:pPr>
        <w:spacing w:after="0"/>
        <w:jc w:val="center"/>
        <w:rPr>
          <w:rFonts w:ascii="Times New Roman" w:hAnsi="Times New Roman" w:cs="Times New Roman"/>
        </w:rPr>
      </w:pPr>
      <w:hyperlink r:id="rId9" w:history="1">
        <w:r w:rsidR="00597D5B" w:rsidRPr="00B978D0">
          <w:rPr>
            <w:rStyle w:val="Hyperlink"/>
            <w:rFonts w:ascii="Times New Roman" w:hAnsi="Times New Roman" w:cs="Times New Roman"/>
          </w:rPr>
          <w:t>jgroves@niu.edu</w:t>
        </w:r>
      </w:hyperlink>
    </w:p>
    <w:p w14:paraId="2BCD9350" w14:textId="45AA520A"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Associate Professor of Economics</w:t>
      </w:r>
    </w:p>
    <w:p w14:paraId="325F0D25" w14:textId="1D9BACC2"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Northern Illinois University</w:t>
      </w:r>
    </w:p>
    <w:p w14:paraId="1DD646DC" w14:textId="77777777" w:rsidR="00162F41" w:rsidRPr="00B978D0" w:rsidRDefault="00162F41" w:rsidP="00427CAD">
      <w:pPr>
        <w:spacing w:after="0"/>
        <w:jc w:val="center"/>
        <w:rPr>
          <w:rFonts w:ascii="Times New Roman" w:hAnsi="Times New Roman" w:cs="Times New Roman"/>
        </w:rPr>
      </w:pPr>
    </w:p>
    <w:p w14:paraId="7AD02187" w14:textId="77777777" w:rsidR="00427CAD" w:rsidRPr="00B978D0" w:rsidRDefault="00427CAD" w:rsidP="00427CAD">
      <w:pPr>
        <w:spacing w:after="0"/>
        <w:rPr>
          <w:rFonts w:ascii="Times New Roman" w:hAnsi="Times New Roman" w:cs="Times New Roman"/>
        </w:rPr>
      </w:pPr>
      <w:r w:rsidRPr="00B978D0">
        <w:rPr>
          <w:rFonts w:ascii="Times New Roman" w:hAnsi="Times New Roman" w:cs="Times New Roman"/>
        </w:rPr>
        <w:tab/>
      </w:r>
    </w:p>
    <w:p w14:paraId="7AD02213" w14:textId="12415C1B" w:rsidR="00427CAD" w:rsidRPr="00B978D0" w:rsidRDefault="00162F41" w:rsidP="003D2F9A">
      <w:pPr>
        <w:spacing w:after="0" w:line="720" w:lineRule="auto"/>
        <w:rPr>
          <w:rFonts w:ascii="Times New Roman" w:hAnsi="Times New Roman" w:cs="Times New Roman"/>
        </w:rPr>
      </w:pPr>
      <w:r w:rsidRPr="00B978D0">
        <w:rPr>
          <w:rFonts w:ascii="Times New Roman" w:hAnsi="Times New Roman" w:cs="Times New Roman"/>
          <w:b/>
        </w:rPr>
        <w:br w:type="column"/>
      </w:r>
      <w:r w:rsidR="00427CAD" w:rsidRPr="00B978D0">
        <w:rPr>
          <w:rFonts w:ascii="Times New Roman" w:hAnsi="Times New Roman" w:cs="Times New Roman"/>
          <w:b/>
        </w:rPr>
        <w:lastRenderedPageBreak/>
        <w:t>INTRODUCTION</w:t>
      </w:r>
    </w:p>
    <w:p w14:paraId="0D7B2953" w14:textId="77777777" w:rsidR="006C115A" w:rsidRDefault="00765806" w:rsidP="006C115A">
      <w:pPr>
        <w:spacing w:after="0" w:line="480" w:lineRule="auto"/>
        <w:ind w:firstLine="720"/>
        <w:rPr>
          <w:rFonts w:ascii="Times New Roman" w:hAnsi="Times New Roman" w:cs="Times New Roman"/>
        </w:rPr>
      </w:pPr>
      <w:r w:rsidRPr="00B978D0">
        <w:rPr>
          <w:rFonts w:ascii="Times New Roman" w:hAnsi="Times New Roman" w:cs="Times New Roman"/>
        </w:rPr>
        <w:t>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6,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sidR="006C115A">
        <w:rPr>
          <w:rFonts w:ascii="Times New Roman" w:hAnsi="Times New Roman" w:cs="Times New Roman"/>
        </w:rPr>
        <w:t xml:space="preserve"> </w:t>
      </w:r>
    </w:p>
    <w:p w14:paraId="01E9AD59" w14:textId="49932D19" w:rsidR="00765806" w:rsidRPr="00B978D0" w:rsidRDefault="00765806"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During the progression of the COVID-19 pandemic, an escalation in positive cases prompted the former Mayor of Honolulu to announce stay-at-home orders, effective from March 23, 2020, until April 30, 2020. In an unprecedented move, the Hawaii Tourism Authority requested media outlets to discourage travel to all the islands in Hawaii. </w:t>
      </w:r>
      <w:r w:rsidR="00B40119">
        <w:rPr>
          <w:rFonts w:ascii="Times New Roman" w:hAnsi="Times New Roman" w:cs="Times New Roman"/>
        </w:rPr>
        <w:t>F</w:t>
      </w:r>
      <w:r w:rsidRPr="00B978D0">
        <w:rPr>
          <w:rFonts w:ascii="Times New Roman" w:hAnsi="Times New Roman" w:cs="Times New Roman"/>
        </w:rPr>
        <w:t>ormer Governor David Ige approved a subsequent stay-at-home order spanning from August 27 to September 24, 2020. Oahu</w:t>
      </w:r>
      <w:r w:rsidR="00B40119">
        <w:rPr>
          <w:rFonts w:ascii="Times New Roman" w:hAnsi="Times New Roman" w:cs="Times New Roman"/>
        </w:rPr>
        <w:t xml:space="preserve"> eventually</w:t>
      </w:r>
      <w:r w:rsidRPr="00B978D0">
        <w:rPr>
          <w:rFonts w:ascii="Times New Roman" w:hAnsi="Times New Roman" w:cs="Times New Roman"/>
        </w:rPr>
        <w:t xml:space="preserve">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diminished their enthusiasm for property acquisition on Oahu Island. Paradoxically, an intriguing phenomenon has emerged during the pandemic, as housing prices on Oahu Island experienced a significant upsurge</w:t>
      </w:r>
      <w:r w:rsidR="00942B72">
        <w:rPr>
          <w:rFonts w:ascii="Times New Roman" w:hAnsi="Times New Roman" w:cs="Times New Roman"/>
        </w:rPr>
        <w:t xml:space="preserve"> especially in the </w:t>
      </w:r>
      <w:r w:rsidR="006C115A">
        <w:rPr>
          <w:rFonts w:ascii="Times New Roman" w:hAnsi="Times New Roman" w:cs="Times New Roman"/>
        </w:rPr>
        <w:t>single-family</w:t>
      </w:r>
      <w:r w:rsidR="00942B72">
        <w:rPr>
          <w:rFonts w:ascii="Times New Roman" w:hAnsi="Times New Roman" w:cs="Times New Roman"/>
        </w:rPr>
        <w:t xml:space="preserve"> housing market. </w:t>
      </w:r>
    </w:p>
    <w:p w14:paraId="642D5807" w14:textId="5AB1A41D" w:rsidR="00FF6C22" w:rsidRPr="00B978D0" w:rsidRDefault="00FF6C22"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w:t>
      </w:r>
      <w:r w:rsidRPr="00B978D0">
        <w:rPr>
          <w:rFonts w:ascii="Times New Roman" w:hAnsi="Times New Roman" w:cs="Times New Roman"/>
        </w:rPr>
        <w:lastRenderedPageBreak/>
        <w:t>costs associated with homeownership. The appeal of Hawaii's relatively safer environment compared to other states has also prompted individuals to seek housing for the sake of health and safety. The low elasticity of housing due to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7AA8D41B" w:rsidR="00772D2B" w:rsidRPr="00B978D0" w:rsidRDefault="00FF6C22"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w:t>
      </w:r>
      <w:r w:rsidR="00677DDF">
        <w:rPr>
          <w:rFonts w:ascii="Times New Roman" w:hAnsi="Times New Roman" w:cs="Times New Roman"/>
        </w:rPr>
        <w:t xml:space="preserve">Even </w:t>
      </w:r>
      <w:r w:rsidR="00683B43">
        <w:rPr>
          <w:rFonts w:ascii="Times New Roman" w:hAnsi="Times New Roman" w:cs="Times New Roman"/>
        </w:rPr>
        <w:t>though</w:t>
      </w:r>
      <w:r w:rsidR="00677DDF">
        <w:rPr>
          <w:rFonts w:ascii="Times New Roman" w:hAnsi="Times New Roman" w:cs="Times New Roman"/>
        </w:rPr>
        <w:t xml:space="preserve"> there is one literature</w:t>
      </w:r>
      <w:r w:rsidRPr="00B978D0">
        <w:rPr>
          <w:rFonts w:ascii="Times New Roman" w:hAnsi="Times New Roman" w:cs="Times New Roman"/>
        </w:rPr>
        <w:t xml:space="preserve"> examined the impact of the COVID-19 pandemic on </w:t>
      </w:r>
      <w:r w:rsidR="00677DDF">
        <w:rPr>
          <w:rFonts w:ascii="Times New Roman" w:hAnsi="Times New Roman" w:cs="Times New Roman"/>
        </w:rPr>
        <w:t>Honolulu’s</w:t>
      </w:r>
      <w:r w:rsidRPr="00B978D0">
        <w:rPr>
          <w:rFonts w:ascii="Times New Roman" w:hAnsi="Times New Roman" w:cs="Times New Roman"/>
        </w:rPr>
        <w:t xml:space="preserve"> housing </w:t>
      </w:r>
      <w:r w:rsidR="00E45129" w:rsidRPr="00B978D0">
        <w:rPr>
          <w:rFonts w:ascii="Times New Roman" w:hAnsi="Times New Roman" w:cs="Times New Roman"/>
        </w:rPr>
        <w:t>market</w:t>
      </w:r>
      <w:r w:rsidR="00E45129">
        <w:rPr>
          <w:rFonts w:ascii="Times New Roman" w:hAnsi="Times New Roman" w:cs="Times New Roman"/>
        </w:rPr>
        <w:t>,</w:t>
      </w:r>
      <w:r w:rsidR="00677DDF">
        <w:rPr>
          <w:rFonts w:ascii="Times New Roman" w:hAnsi="Times New Roman" w:cs="Times New Roman"/>
        </w:rPr>
        <w:t xml:space="preserve"> it is not island-</w:t>
      </w:r>
      <w:proofErr w:type="gramStart"/>
      <w:r w:rsidR="00E45129">
        <w:rPr>
          <w:rFonts w:ascii="Times New Roman" w:hAnsi="Times New Roman" w:cs="Times New Roman"/>
        </w:rPr>
        <w:t>wide</w:t>
      </w:r>
      <w:proofErr w:type="gramEnd"/>
      <w:r w:rsidR="00C863D0">
        <w:rPr>
          <w:rFonts w:ascii="Times New Roman" w:hAnsi="Times New Roman" w:cs="Times New Roman"/>
        </w:rPr>
        <w:t xml:space="preserve"> and its results are </w:t>
      </w:r>
      <w:r w:rsidR="001A3F66">
        <w:rPr>
          <w:rFonts w:ascii="Times New Roman" w:hAnsi="Times New Roman" w:cs="Times New Roman"/>
        </w:rPr>
        <w:t xml:space="preserve">negative </w:t>
      </w:r>
      <w:r w:rsidR="005E425D">
        <w:rPr>
          <w:rFonts w:ascii="Times New Roman" w:hAnsi="Times New Roman" w:cs="Times New Roman"/>
        </w:rPr>
        <w:t xml:space="preserve">revealing a </w:t>
      </w:r>
      <w:r w:rsidR="001A3F66">
        <w:rPr>
          <w:rFonts w:ascii="Times New Roman" w:hAnsi="Times New Roman" w:cs="Times New Roman"/>
        </w:rPr>
        <w:t>pessimistic</w:t>
      </w:r>
      <w:r w:rsidR="005E425D">
        <w:rPr>
          <w:rFonts w:ascii="Times New Roman" w:hAnsi="Times New Roman" w:cs="Times New Roman"/>
        </w:rPr>
        <w:t xml:space="preserve"> outlook</w:t>
      </w:r>
      <w:r w:rsidR="00C863D0">
        <w:rPr>
          <w:rFonts w:ascii="Times New Roman" w:hAnsi="Times New Roman" w:cs="Times New Roman"/>
        </w:rPr>
        <w:t xml:space="preserve">, </w:t>
      </w:r>
      <w:r w:rsidR="00E45129" w:rsidRPr="00E45129">
        <w:rPr>
          <w:rFonts w:ascii="Times New Roman" w:hAnsi="Times New Roman" w:cs="Times New Roman"/>
        </w:rPr>
        <w:t>which diverges significantly from our research findings. Our study, in contrast, adopts a comprehensive island-wide approach and reveals results that present a different perspective</w:t>
      </w:r>
      <w:r w:rsidR="00E45129">
        <w:rPr>
          <w:rFonts w:ascii="Times New Roman" w:hAnsi="Times New Roman" w:cs="Times New Roman"/>
        </w:rPr>
        <w:t xml:space="preserve">. </w:t>
      </w:r>
      <w:r w:rsidRPr="00B978D0">
        <w:rPr>
          <w:rFonts w:ascii="Times New Roman" w:hAnsi="Times New Roman" w:cs="Times New Roman"/>
        </w:rPr>
        <w:t>The primary objective of this research is to comprehensively explore the repercussions of the COVID-19 pandemic on housing prices specifically on Oahu Island, Hawaii. By undertaking this investigation, we aim to enhance the understanding of the unique dynamics shaping the housing market amidst the pandemic and provide valuable insights for policymakers, industry professionals, and prospective homebuyers.</w:t>
      </w:r>
    </w:p>
    <w:p w14:paraId="20783335" w14:textId="77777777" w:rsidR="00772D2B" w:rsidRPr="00B978D0" w:rsidRDefault="00772D2B" w:rsidP="00FF6C22">
      <w:pPr>
        <w:spacing w:after="0" w:line="480" w:lineRule="auto"/>
        <w:rPr>
          <w:rFonts w:ascii="Times New Roman" w:hAnsi="Times New Roman" w:cs="Times New Roman"/>
        </w:rPr>
      </w:pPr>
    </w:p>
    <w:p w14:paraId="339065DC" w14:textId="2DCCAF92" w:rsidR="00273717" w:rsidRPr="00B978D0" w:rsidRDefault="00273717" w:rsidP="00FF6C22">
      <w:pPr>
        <w:spacing w:after="0" w:line="480" w:lineRule="auto"/>
        <w:rPr>
          <w:rFonts w:ascii="Times New Roman" w:hAnsi="Times New Roman"/>
          <w:b/>
        </w:rPr>
      </w:pPr>
      <w:r w:rsidRPr="00B978D0">
        <w:rPr>
          <w:rFonts w:ascii="Times New Roman" w:hAnsi="Times New Roman"/>
          <w:b/>
        </w:rPr>
        <w:t>LITERATURE REVIEW</w:t>
      </w:r>
    </w:p>
    <w:p w14:paraId="3C34F80E" w14:textId="4808F1BE" w:rsidR="00273717" w:rsidRPr="00B978D0" w:rsidRDefault="00273717"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The</w:t>
      </w:r>
      <w:r w:rsidRPr="00B978D0">
        <w:rPr>
          <w:rFonts w:ascii="Times New Roman" w:eastAsia="SimSun" w:hAnsi="Times New Roman" w:cs="Times New Roman" w:hint="eastAsia"/>
          <w:kern w:val="2"/>
        </w:rPr>
        <w:t xml:space="preserve"> studies on the </w:t>
      </w:r>
      <w:r w:rsidRPr="00B978D0">
        <w:rPr>
          <w:rFonts w:ascii="Times New Roman" w:eastAsia="SimSun" w:hAnsi="Times New Roman" w:cs="Times New Roman"/>
          <w:kern w:val="2"/>
        </w:rPr>
        <w:t>relationship</w:t>
      </w:r>
      <w:r w:rsidRPr="00B978D0">
        <w:rPr>
          <w:rFonts w:ascii="Times New Roman" w:eastAsia="SimSun" w:hAnsi="Times New Roman" w:cs="Times New Roman" w:hint="eastAsia"/>
          <w:kern w:val="2"/>
        </w:rPr>
        <w:t xml:space="preserve"> between the </w:t>
      </w:r>
      <w:r w:rsidR="00D35573" w:rsidRPr="00B978D0">
        <w:rPr>
          <w:rFonts w:ascii="Times New Roman" w:eastAsia="SimSun" w:hAnsi="Times New Roman" w:cs="Times New Roman"/>
          <w:kern w:val="2"/>
        </w:rPr>
        <w:t>COVID-19 pandemic</w:t>
      </w:r>
      <w:r w:rsidRPr="00B978D0">
        <w:rPr>
          <w:rFonts w:ascii="Times New Roman" w:eastAsia="SimSun" w:hAnsi="Times New Roman" w:cs="Times New Roman" w:hint="eastAsia"/>
          <w:kern w:val="2"/>
        </w:rPr>
        <w:t xml:space="preserve"> and </w:t>
      </w:r>
      <w:r w:rsidR="00D35573" w:rsidRPr="00B978D0">
        <w:rPr>
          <w:rFonts w:ascii="Times New Roman" w:eastAsia="SimSun" w:hAnsi="Times New Roman" w:cs="Times New Roman"/>
          <w:kern w:val="2"/>
        </w:rPr>
        <w:t>housing</w:t>
      </w:r>
      <w:r w:rsidRPr="00B978D0">
        <w:rPr>
          <w:rFonts w:ascii="Times New Roman" w:eastAsia="SimSun" w:hAnsi="Times New Roman" w:cs="Times New Roman" w:hint="eastAsia"/>
          <w:kern w:val="2"/>
        </w:rPr>
        <w:t xml:space="preserve">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 xml:space="preserve">can be grouped into </w:t>
      </w:r>
      <w:r w:rsidR="00287AEB">
        <w:rPr>
          <w:rFonts w:ascii="Times New Roman" w:eastAsia="SimSun" w:hAnsi="Times New Roman" w:cs="Times New Roman"/>
          <w:kern w:val="2"/>
        </w:rPr>
        <w:t>four</w:t>
      </w:r>
      <w:r w:rsidRPr="00B978D0">
        <w:rPr>
          <w:rFonts w:ascii="Times New Roman" w:eastAsia="SimSun" w:hAnsi="Times New Roman" w:cs="Times New Roman" w:hint="eastAsia"/>
          <w:kern w:val="2"/>
        </w:rPr>
        <w:t xml:space="preserve"> categories: studies</w:t>
      </w:r>
      <w:r w:rsidRPr="00B978D0">
        <w:rPr>
          <w:rFonts w:ascii="Times New Roman" w:eastAsia="SimSun" w:hAnsi="Times New Roman" w:cs="Times New Roman"/>
          <w:kern w:val="2"/>
        </w:rPr>
        <w:t xml:space="preserve"> that</w:t>
      </w:r>
      <w:r w:rsidRPr="00B978D0">
        <w:rPr>
          <w:rFonts w:ascii="Times New Roman" w:eastAsia="SimSun" w:hAnsi="Times New Roman" w:cs="Times New Roman" w:hint="eastAsia"/>
          <w:kern w:val="2"/>
        </w:rPr>
        <w:t xml:space="preserve">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no measurable effects on property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studies that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w:t>
      </w:r>
      <w:r w:rsidR="00A52FE2" w:rsidRPr="00B978D0">
        <w:rPr>
          <w:rFonts w:ascii="Times New Roman" w:eastAsia="SimSun" w:hAnsi="Times New Roman" w:cs="Times New Roman"/>
          <w:kern w:val="2"/>
        </w:rPr>
        <w:t xml:space="preserve">all </w:t>
      </w:r>
      <w:r w:rsidRPr="00B978D0">
        <w:rPr>
          <w:rFonts w:ascii="Times New Roman" w:eastAsia="SimSun" w:hAnsi="Times New Roman" w:cs="Times New Roman" w:hint="eastAsia"/>
          <w:kern w:val="2"/>
        </w:rPr>
        <w:t>negative impacts on property values</w:t>
      </w:r>
      <w:r w:rsidR="00A52FE2" w:rsidRPr="00B978D0">
        <w:rPr>
          <w:rFonts w:ascii="Times New Roman" w:eastAsia="SimSun" w:hAnsi="Times New Roman" w:cs="Times New Roman"/>
          <w:kern w:val="2"/>
        </w:rPr>
        <w:t>; studies that find all positive impacts on property values,</w:t>
      </w:r>
      <w:r w:rsidRPr="00B978D0">
        <w:rPr>
          <w:rFonts w:ascii="Times New Roman" w:eastAsia="SimSun" w:hAnsi="Times New Roman" w:cs="Times New Roman"/>
          <w:kern w:val="2"/>
        </w:rPr>
        <w:t xml:space="preserve"> and </w:t>
      </w:r>
      <w:r w:rsidRPr="00B978D0">
        <w:rPr>
          <w:rFonts w:ascii="Times New Roman" w:eastAsia="SimSun" w:hAnsi="Times New Roman" w:cs="Times New Roman" w:hint="eastAsia"/>
          <w:kern w:val="2"/>
        </w:rPr>
        <w:t xml:space="preserve">studies </w:t>
      </w:r>
      <w:r w:rsidRPr="00B978D0">
        <w:rPr>
          <w:rFonts w:ascii="Times New Roman" w:eastAsia="SimSun" w:hAnsi="Times New Roman" w:cs="Times New Roman"/>
          <w:kern w:val="2"/>
        </w:rPr>
        <w:t xml:space="preserve">that </w:t>
      </w:r>
      <w:r w:rsidRPr="00B978D0">
        <w:rPr>
          <w:rFonts w:ascii="Times New Roman" w:eastAsia="SimSun" w:hAnsi="Times New Roman" w:cs="Times New Roman" w:hint="eastAsia"/>
          <w:kern w:val="2"/>
        </w:rPr>
        <w:t>f</w:t>
      </w:r>
      <w:r w:rsidRPr="00B978D0">
        <w:rPr>
          <w:rFonts w:ascii="Times New Roman" w:eastAsia="SimSun" w:hAnsi="Times New Roman" w:cs="Times New Roman"/>
          <w:kern w:val="2"/>
        </w:rPr>
        <w:t xml:space="preserve">ind mixed results from different study areas or different periods </w:t>
      </w:r>
      <w:r w:rsidR="00275937" w:rsidRPr="00B978D0">
        <w:rPr>
          <w:rFonts w:ascii="Times New Roman" w:eastAsia="SimSun" w:hAnsi="Times New Roman" w:cs="Times New Roman"/>
          <w:kern w:val="2"/>
        </w:rPr>
        <w:t>during the pandemic</w:t>
      </w:r>
      <w:r w:rsidRPr="00B978D0">
        <w:rPr>
          <w:rFonts w:ascii="Times New Roman" w:eastAsia="SimSun" w:hAnsi="Times New Roman" w:cs="Times New Roman" w:hint="eastAsia"/>
          <w:kern w:val="2"/>
        </w:rPr>
        <w:t>.</w:t>
      </w:r>
    </w:p>
    <w:p w14:paraId="2C8B19E4" w14:textId="3475BD35"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A: studies that find no measurable effects on property values.</w:t>
      </w:r>
    </w:p>
    <w:p w14:paraId="68A4D39F" w14:textId="2D80ACBD" w:rsidR="0014460A" w:rsidRDefault="00A20A7D" w:rsidP="006C115A">
      <w:pPr>
        <w:widowControl w:val="0"/>
        <w:spacing w:after="0" w:line="480" w:lineRule="auto"/>
        <w:ind w:firstLine="720"/>
        <w:rPr>
          <w:rFonts w:ascii="Times New Roman" w:eastAsia="SimSun" w:hAnsi="Times New Roman" w:cs="Times New Roman"/>
          <w:kern w:val="2"/>
        </w:rPr>
      </w:pPr>
      <w:r w:rsidRPr="00792817">
        <w:rPr>
          <w:rFonts w:ascii="Times New Roman" w:eastAsia="SimSun" w:hAnsi="Times New Roman" w:cs="Times New Roman"/>
          <w:kern w:val="2"/>
        </w:rPr>
        <w:t>Yörük, B. K. (2022)</w:t>
      </w:r>
      <w:r>
        <w:rPr>
          <w:rFonts w:ascii="Times New Roman" w:eastAsia="SimSun" w:hAnsi="Times New Roman" w:cs="Times New Roman"/>
          <w:kern w:val="2"/>
        </w:rPr>
        <w:t xml:space="preserve"> studied </w:t>
      </w:r>
      <w:r w:rsidRPr="000D4629">
        <w:rPr>
          <w:rFonts w:ascii="Times New Roman" w:eastAsia="SimSun" w:hAnsi="Times New Roman" w:cs="Times New Roman"/>
          <w:kern w:val="2"/>
        </w:rPr>
        <w:t>100 metropolitan areas in 2020 and</w:t>
      </w:r>
      <w:r>
        <w:rPr>
          <w:rFonts w:ascii="Times New Roman" w:eastAsia="SimSun" w:hAnsi="Times New Roman" w:cs="Times New Roman"/>
          <w:kern w:val="2"/>
        </w:rPr>
        <w:t xml:space="preserve"> found</w:t>
      </w:r>
      <w:r w:rsidRPr="000D4629">
        <w:rPr>
          <w:rFonts w:ascii="Times New Roman" w:eastAsia="SimSun" w:hAnsi="Times New Roman" w:cs="Times New Roman"/>
          <w:kern w:val="2"/>
        </w:rPr>
        <w:t xml:space="preserve"> that state-level policies </w:t>
      </w:r>
      <w:r w:rsidRPr="000D4629">
        <w:rPr>
          <w:rFonts w:ascii="Times New Roman" w:eastAsia="SimSun" w:hAnsi="Times New Roman" w:cs="Times New Roman"/>
          <w:kern w:val="2"/>
        </w:rPr>
        <w:lastRenderedPageBreak/>
        <w:t>implemented to combat the COVID-19 pandemic, particularly the closure of non-essential businesses in certain states, resulted in significant decreases in new home listings (up to 11%) and total inventory (up to 3.5%) compared to the same period in 2019.</w:t>
      </w:r>
      <w:r>
        <w:rPr>
          <w:rFonts w:ascii="Times New Roman" w:eastAsia="SimSun" w:hAnsi="Times New Roman" w:cs="Times New Roman"/>
          <w:kern w:val="2"/>
        </w:rPr>
        <w:t xml:space="preserve"> However, </w:t>
      </w:r>
      <w:r>
        <w:rPr>
          <w:rFonts w:ascii="Georgia" w:hAnsi="Georgia"/>
          <w:color w:val="2E2E2E"/>
        </w:rPr>
        <w:t xml:space="preserve">the percentage change in median list price in 2020 is relative to the same period in 2019. </w:t>
      </w:r>
      <w:r w:rsidR="00FC6FA1" w:rsidRPr="00B978D0">
        <w:rPr>
          <w:rFonts w:ascii="Times New Roman" w:eastAsia="SimSun" w:hAnsi="Times New Roman" w:cs="Times New Roman"/>
          <w:kern w:val="2"/>
        </w:rPr>
        <w:t xml:space="preserve">Zeng </w:t>
      </w:r>
      <w:r w:rsidR="002A746C" w:rsidRPr="00B978D0">
        <w:rPr>
          <w:rFonts w:ascii="Times New Roman" w:eastAsia="SimSun" w:hAnsi="Times New Roman" w:cs="Times New Roman"/>
          <w:kern w:val="2"/>
        </w:rPr>
        <w:t>and</w:t>
      </w:r>
      <w:r w:rsidR="00FC6FA1" w:rsidRPr="00B978D0">
        <w:rPr>
          <w:rFonts w:ascii="Times New Roman" w:eastAsia="SimSun" w:hAnsi="Times New Roman" w:cs="Times New Roman"/>
          <w:kern w:val="2"/>
        </w:rPr>
        <w:t xml:space="preserve"> Yi (2022) used the hedonic price model to compile the second-hand housing price index in Wuhan and its neighboring capital cities and then uses the difference-in-difference (DID) model to conduct a comprehensive study on new commercial housing and second-hand housing market. Their results showed that the negative impact of the pandemic on the housing market was mainly reflected in the volume and area of housing transactions, with little impact on housing prices</w:t>
      </w:r>
      <w:r w:rsidR="00E417FD">
        <w:rPr>
          <w:rFonts w:ascii="Times New Roman" w:eastAsia="SimSun" w:hAnsi="Times New Roman" w:cs="Times New Roman"/>
          <w:kern w:val="2"/>
        </w:rPr>
        <w:t>.</w:t>
      </w:r>
      <w:r w:rsidR="008162ED">
        <w:rPr>
          <w:rFonts w:ascii="Times New Roman" w:eastAsia="SimSun" w:hAnsi="Times New Roman" w:cs="Times New Roman"/>
          <w:kern w:val="2"/>
        </w:rPr>
        <w:t xml:space="preserve"> </w:t>
      </w:r>
      <w:r w:rsidR="008162ED" w:rsidRPr="00B978D0">
        <w:rPr>
          <w:rFonts w:ascii="Times New Roman" w:eastAsia="SimSun" w:hAnsi="Times New Roman" w:cs="Times New Roman"/>
          <w:kern w:val="2"/>
        </w:rPr>
        <w:t xml:space="preserve">Delgado and </w:t>
      </w:r>
      <w:proofErr w:type="spellStart"/>
      <w:r w:rsidR="008162ED" w:rsidRPr="00B978D0">
        <w:rPr>
          <w:rFonts w:ascii="Times New Roman" w:eastAsia="SimSun" w:hAnsi="Times New Roman" w:cs="Times New Roman"/>
          <w:kern w:val="2"/>
        </w:rPr>
        <w:t>Katafuchi</w:t>
      </w:r>
      <w:proofErr w:type="spellEnd"/>
      <w:r w:rsidR="008162ED" w:rsidRPr="00B978D0">
        <w:rPr>
          <w:rFonts w:ascii="Times New Roman" w:eastAsia="SimSun" w:hAnsi="Times New Roman" w:cs="Times New Roman"/>
          <w:kern w:val="2"/>
        </w:rPr>
        <w:t xml:space="preserve"> (2020) studied </w:t>
      </w:r>
      <w:r w:rsidR="0014460A" w:rsidRPr="0014460A">
        <w:rPr>
          <w:rFonts w:ascii="Times New Roman" w:eastAsia="SimSun" w:hAnsi="Times New Roman" w:cs="Times New Roman"/>
          <w:kern w:val="2"/>
        </w:rPr>
        <w:t>the impact of the COVID-19 state of emergency declaration on the real estate market using monthly prefectural-level panel data sets in Japan. The</w:t>
      </w:r>
      <w:r w:rsidR="0014460A">
        <w:rPr>
          <w:rFonts w:ascii="Times New Roman" w:eastAsia="SimSun" w:hAnsi="Times New Roman" w:cs="Times New Roman"/>
          <w:kern w:val="2"/>
        </w:rPr>
        <w:t>ir</w:t>
      </w:r>
      <w:r w:rsidR="0014460A" w:rsidRPr="0014460A">
        <w:rPr>
          <w:rFonts w:ascii="Times New Roman" w:eastAsia="SimSun" w:hAnsi="Times New Roman" w:cs="Times New Roman"/>
          <w:kern w:val="2"/>
        </w:rPr>
        <w:t xml:space="preserve"> findings revealed that the treatment effect estimated by the D</w:t>
      </w:r>
      <w:r w:rsidR="00290DFB">
        <w:rPr>
          <w:rFonts w:ascii="Times New Roman" w:eastAsia="SimSun" w:hAnsi="Times New Roman" w:cs="Times New Roman"/>
          <w:kern w:val="2"/>
        </w:rPr>
        <w:t>ID</w:t>
      </w:r>
      <w:r w:rsidR="0014460A" w:rsidRPr="0014460A">
        <w:rPr>
          <w:rFonts w:ascii="Times New Roman" w:eastAsia="SimSun" w:hAnsi="Times New Roman" w:cs="Times New Roman"/>
          <w:kern w:val="2"/>
        </w:rPr>
        <w:t xml:space="preserve"> model was not statistically significant for all real estate market outcomes, indicating that the state of emergency declaration did not significantly influence long-term consumption decisions in the housing market, possibly due to consumers' resilience to short-term shocks caused by COVID-19.</w:t>
      </w:r>
    </w:p>
    <w:p w14:paraId="44A187C5" w14:textId="37D7B0C2"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B: studies that find all negative impacts on property values.</w:t>
      </w:r>
    </w:p>
    <w:p w14:paraId="2D7AC0A0" w14:textId="328BB96D" w:rsidR="00A52FE2" w:rsidRPr="00B978D0" w:rsidRDefault="007C175A"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 xml:space="preserve">Hu et al. (2021) examined five Australian cities and found that for every doubling of newly confirmed COVID-19 cases, housing prices 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B978D0">
        <w:rPr>
          <w:rFonts w:ascii="Times New Roman" w:eastAsia="SimSun" w:hAnsi="Times New Roman" w:cs="Times New Roman"/>
          <w:kern w:val="2"/>
        </w:rPr>
        <w:t>Korevaar</w:t>
      </w:r>
      <w:proofErr w:type="spellEnd"/>
      <w:r w:rsidRPr="00B978D0">
        <w:rPr>
          <w:rFonts w:ascii="Times New Roman" w:eastAsia="SimSun" w:hAnsi="Times New Roman" w:cs="Times New Roman"/>
          <w:kern w:val="2"/>
        </w:rPr>
        <w:t xml:space="preserve"> (2021) noted a temporal increase in housing risk premia in Amsterdam and Paris caused by growing uncertainty and economic disruption from the pandemic, resulting in a reduction in housing prices. </w:t>
      </w:r>
      <w:r w:rsidR="00FE6B89">
        <w:rPr>
          <w:rFonts w:ascii="Times New Roman" w:eastAsia="SimSun" w:hAnsi="Times New Roman" w:cs="Times New Roman"/>
          <w:kern w:val="2"/>
        </w:rPr>
        <w:t xml:space="preserve">Liu and Su (2021) </w:t>
      </w:r>
      <w:r w:rsidR="00FE6B89" w:rsidRPr="00FE6B89">
        <w:rPr>
          <w:rFonts w:ascii="Times New Roman" w:eastAsia="SimSun" w:hAnsi="Times New Roman" w:cs="Times New Roman"/>
          <w:kern w:val="2"/>
        </w:rPr>
        <w:t>examine</w:t>
      </w:r>
      <w:r w:rsidR="00FE6B89">
        <w:rPr>
          <w:rFonts w:ascii="Times New Roman" w:eastAsia="SimSun" w:hAnsi="Times New Roman" w:cs="Times New Roman"/>
          <w:kern w:val="2"/>
        </w:rPr>
        <w:t>d</w:t>
      </w:r>
      <w:r w:rsidR="00FE6B89" w:rsidRPr="00FE6B89">
        <w:rPr>
          <w:rFonts w:ascii="Times New Roman" w:eastAsia="SimSun" w:hAnsi="Times New Roman" w:cs="Times New Roman"/>
          <w:kern w:val="2"/>
        </w:rPr>
        <w:t xml:space="preserve"> the COVID-19 pandemic's impact on housing location demand, revealing a shift away from high-density neighborhoods due to decreased necessity for proximity to telework-compatible jobs and declining value of access to consumption amenities</w:t>
      </w:r>
      <w:r w:rsidR="006E77BC">
        <w:rPr>
          <w:rFonts w:ascii="Times New Roman" w:eastAsia="SimSun" w:hAnsi="Times New Roman" w:cs="Times New Roman"/>
          <w:kern w:val="2"/>
        </w:rPr>
        <w:t xml:space="preserve">. They also found that </w:t>
      </w:r>
      <w:r w:rsidR="00FE6B89" w:rsidRPr="00FE6B89">
        <w:rPr>
          <w:rFonts w:ascii="Times New Roman" w:eastAsia="SimSun" w:hAnsi="Times New Roman" w:cs="Times New Roman"/>
          <w:kern w:val="2"/>
        </w:rPr>
        <w:t xml:space="preserve">neighborhoods with higher pre-pandemic home </w:t>
      </w:r>
      <w:r w:rsidR="00FE6B89" w:rsidRPr="00FE6B89">
        <w:rPr>
          <w:rFonts w:ascii="Times New Roman" w:eastAsia="SimSun" w:hAnsi="Times New Roman" w:cs="Times New Roman"/>
          <w:kern w:val="2"/>
        </w:rPr>
        <w:lastRenderedPageBreak/>
        <w:t>values experience a greater drop in housing demand, and there is a significant but smaller shift away from large cities.</w:t>
      </w:r>
      <w:r w:rsidR="00BA15BD">
        <w:rPr>
          <w:rFonts w:ascii="Times New Roman" w:eastAsia="SimSun" w:hAnsi="Times New Roman" w:cs="Times New Roman"/>
          <w:kern w:val="2"/>
        </w:rPr>
        <w:t xml:space="preserve"> </w:t>
      </w:r>
      <w:r w:rsidR="00BA15BD" w:rsidRPr="00B978D0">
        <w:rPr>
          <w:rFonts w:ascii="Times New Roman" w:eastAsia="SimSun" w:hAnsi="Times New Roman" w:cs="Times New Roman"/>
          <w:kern w:val="2"/>
        </w:rPr>
        <w:t>Del Giudice et al. (2020) conducted a study in the Campania region of Italy, which revealed a short-term decrease of 4.16% and a mid-term decrease of 6.49% in housing prices between late 2020 and early 2021 because of the global pandemic.</w:t>
      </w:r>
    </w:p>
    <w:p w14:paraId="030847C9" w14:textId="3BCFF390"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C: studies that find all positive impacts on property values.</w:t>
      </w:r>
    </w:p>
    <w:p w14:paraId="2AF9B3B5" w14:textId="4760832B" w:rsidR="00CC792A" w:rsidRPr="00B978D0" w:rsidRDefault="006D326C"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Yang and Zhou (202</w:t>
      </w:r>
      <w:r w:rsidR="002C7F52">
        <w:rPr>
          <w:rFonts w:ascii="Times New Roman" w:eastAsia="SimSun" w:hAnsi="Times New Roman" w:cs="Times New Roman"/>
          <w:kern w:val="2"/>
        </w:rPr>
        <w:t>1</w:t>
      </w:r>
      <w:r w:rsidRPr="00B978D0">
        <w:rPr>
          <w:rFonts w:ascii="Times New Roman" w:eastAsia="SimSun" w:hAnsi="Times New Roman" w:cs="Times New Roman"/>
          <w:kern w:val="2"/>
        </w:rPr>
        <w:t>) examined COVID-19's impact on the housing market in the Yangtze River delta region in China by using the average selling price of commercial housing to capture the performance of local housing market. They found out that the COVID-19 has significantly increased housing prices, reflecting the need for families to stay together.</w:t>
      </w:r>
      <w:r w:rsidR="002F2D19">
        <w:rPr>
          <w:rFonts w:ascii="Times New Roman" w:eastAsia="SimSun" w:hAnsi="Times New Roman" w:cs="Times New Roman"/>
          <w:kern w:val="2"/>
        </w:rPr>
        <w:t xml:space="preserve"> </w:t>
      </w:r>
      <w:r w:rsidR="002F2D19" w:rsidRPr="00B978D0">
        <w:rPr>
          <w:rFonts w:ascii="Times New Roman" w:eastAsia="SimSun" w:hAnsi="Times New Roman" w:cs="Times New Roman"/>
          <w:kern w:val="2"/>
        </w:rPr>
        <w:t>Yang and Zhou (2021) examined the effects of the pandemic on the housing market in China and found a considerable and statistically significant increase in housing prices following the emergence of the pandemic, indicating the need for improved home quarantine measures.</w:t>
      </w:r>
      <w:r w:rsidR="00145B95">
        <w:rPr>
          <w:rFonts w:ascii="Times New Roman" w:eastAsia="SimSun" w:hAnsi="Times New Roman" w:cs="Times New Roman"/>
          <w:kern w:val="2"/>
        </w:rPr>
        <w:t xml:space="preserve"> </w:t>
      </w:r>
      <w:r w:rsidR="007C416D" w:rsidRPr="00B978D0">
        <w:rPr>
          <w:rFonts w:ascii="Times New Roman" w:eastAsia="SimSun" w:hAnsi="Times New Roman" w:cs="Times New Roman"/>
          <w:kern w:val="2"/>
        </w:rPr>
        <w:t>Kadi</w:t>
      </w:r>
      <w:r w:rsidR="00CC792A" w:rsidRPr="00B978D0">
        <w:rPr>
          <w:rFonts w:ascii="Times New Roman" w:eastAsia="SimSun" w:hAnsi="Times New Roman" w:cs="Times New Roman"/>
          <w:kern w:val="2"/>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 </w:t>
      </w:r>
      <w:r w:rsidR="001C0FDA" w:rsidRPr="00B978D0">
        <w:rPr>
          <w:rFonts w:ascii="Times New Roman" w:eastAsia="SimSun" w:hAnsi="Times New Roman" w:cs="Times New Roman"/>
          <w:kern w:val="2"/>
        </w:rPr>
        <w:t>Verma</w:t>
      </w:r>
      <w:r w:rsidR="00CC792A" w:rsidRPr="00B978D0">
        <w:rPr>
          <w:rFonts w:ascii="Times New Roman" w:eastAsia="SimSun" w:hAnsi="Times New Roman" w:cs="Times New Roman"/>
          <w:kern w:val="2"/>
        </w:rPr>
        <w:t xml:space="preserve"> and Husain (2020) assessed the resilience and strength of the Canadian housing market during the pandemic and observed that cities </w:t>
      </w:r>
      <w:r w:rsidR="00F02AFC" w:rsidRPr="00B978D0">
        <w:rPr>
          <w:rFonts w:ascii="Times New Roman" w:eastAsia="SimSun" w:hAnsi="Times New Roman" w:cs="Times New Roman"/>
          <w:kern w:val="2"/>
        </w:rPr>
        <w:t>near</w:t>
      </w:r>
      <w:r w:rsidR="00CC792A" w:rsidRPr="00B978D0">
        <w:rPr>
          <w:rFonts w:ascii="Times New Roman" w:eastAsia="SimSun" w:hAnsi="Times New Roman" w:cs="Times New Roman"/>
          <w:kern w:val="2"/>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sidRPr="00B978D0">
        <w:rPr>
          <w:rFonts w:ascii="Times New Roman" w:eastAsia="SimSun" w:hAnsi="Times New Roman" w:cs="Times New Roman"/>
          <w:kern w:val="2"/>
        </w:rPr>
        <w:t xml:space="preserve"> </w:t>
      </w:r>
    </w:p>
    <w:p w14:paraId="077A0988" w14:textId="37CB2FCE"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D: studies that find mixed impacts</w:t>
      </w:r>
      <w:r w:rsidR="00CC792A" w:rsidRPr="00B978D0">
        <w:rPr>
          <w:rFonts w:ascii="Times New Roman" w:eastAsia="SimSun" w:hAnsi="Times New Roman" w:cs="Times New Roman"/>
          <w:b/>
          <w:bCs/>
          <w:kern w:val="2"/>
        </w:rPr>
        <w:t xml:space="preserve"> on property values. </w:t>
      </w:r>
    </w:p>
    <w:p w14:paraId="360D849B" w14:textId="2F14139F" w:rsidR="00273717" w:rsidRDefault="002F2D19" w:rsidP="006C115A">
      <w:pPr>
        <w:widowControl w:val="0"/>
        <w:autoSpaceDE w:val="0"/>
        <w:autoSpaceDN w:val="0"/>
        <w:spacing w:after="0" w:line="480" w:lineRule="auto"/>
        <w:ind w:firstLine="720"/>
        <w:rPr>
          <w:rFonts w:ascii="Times New Roman" w:eastAsia="Arial Unicode MS" w:hAnsi="Times New Roman" w:cs="Times New Roman"/>
          <w:kern w:val="2"/>
        </w:rPr>
      </w:pPr>
      <w:r w:rsidRPr="00B978D0">
        <w:rPr>
          <w:rFonts w:ascii="Times New Roman" w:eastAsia="Arial Unicode MS" w:hAnsi="Times New Roman" w:cs="Times New Roman"/>
          <w:kern w:val="2"/>
        </w:rPr>
        <w:t xml:space="preserve">Yang </w:t>
      </w:r>
      <w:r w:rsidRPr="00B978D0">
        <w:rPr>
          <w:rFonts w:ascii="Times New Roman" w:eastAsia="Arial Unicode MS" w:hAnsi="Times New Roman" w:cs="Times New Roman" w:hint="eastAsia"/>
          <w:kern w:val="2"/>
        </w:rPr>
        <w:t>et.al. (</w:t>
      </w:r>
      <w:r w:rsidRPr="00B978D0">
        <w:rPr>
          <w:rFonts w:ascii="Times New Roman" w:eastAsia="Arial Unicode MS" w:hAnsi="Times New Roman" w:cs="Times New Roman"/>
          <w:kern w:val="2"/>
        </w:rPr>
        <w:t>2023</w:t>
      </w:r>
      <w:r w:rsidRPr="00B978D0">
        <w:rPr>
          <w:rFonts w:ascii="Times New Roman" w:eastAsia="Arial Unicode MS" w:hAnsi="Times New Roman" w:cs="Times New Roman" w:hint="eastAsia"/>
          <w:kern w:val="2"/>
        </w:rPr>
        <w:t>) analyze</w:t>
      </w:r>
      <w:r w:rsidR="00FA245E">
        <w:rPr>
          <w:rFonts w:ascii="Times New Roman" w:eastAsia="Arial Unicode MS" w:hAnsi="Times New Roman" w:cs="Times New Roman"/>
          <w:kern w:val="2"/>
        </w:rPr>
        <w:t>d</w:t>
      </w:r>
      <w:r w:rsidRPr="00B978D0">
        <w:rPr>
          <w:rFonts w:ascii="Times New Roman" w:eastAsia="Arial Unicode MS" w:hAnsi="Times New Roman" w:cs="Times New Roman" w:hint="eastAsia"/>
          <w:kern w:val="2"/>
        </w:rPr>
        <w:t xml:space="preserve"> </w:t>
      </w:r>
      <w:r w:rsidRPr="00B978D0">
        <w:rPr>
          <w:rFonts w:ascii="Times New Roman" w:eastAsia="Arial Unicode MS" w:hAnsi="Times New Roman" w:cs="Times New Roman"/>
          <w:kern w:val="2"/>
        </w:rPr>
        <w:t xml:space="preserve">the association between to-metro and by-metro accessibility and house prices in Chengdu, China and find different impacts on low-priced houses and high-priced houses. </w:t>
      </w:r>
      <w:r w:rsidR="00927194" w:rsidRPr="00927194">
        <w:rPr>
          <w:rFonts w:ascii="Times New Roman" w:eastAsia="Arial Unicode MS" w:hAnsi="Times New Roman" w:cs="Times New Roman"/>
          <w:kern w:val="2"/>
        </w:rPr>
        <w:t>Gupta, A., et al. (2022)</w:t>
      </w:r>
      <w:r w:rsidR="00927194">
        <w:rPr>
          <w:rFonts w:ascii="Times New Roman" w:eastAsia="Arial Unicode MS" w:hAnsi="Times New Roman" w:cs="Times New Roman"/>
          <w:kern w:val="2"/>
        </w:rPr>
        <w:t xml:space="preserve"> </w:t>
      </w:r>
      <w:r w:rsidR="0089339B">
        <w:rPr>
          <w:rFonts w:ascii="Times New Roman" w:eastAsia="Arial Unicode MS" w:hAnsi="Times New Roman" w:cs="Times New Roman"/>
          <w:kern w:val="2"/>
        </w:rPr>
        <w:t>found</w:t>
      </w:r>
      <w:r w:rsidR="0089339B" w:rsidRPr="0089339B">
        <w:rPr>
          <w:rFonts w:ascii="Times New Roman" w:eastAsia="Arial Unicode MS" w:hAnsi="Times New Roman" w:cs="Times New Roman"/>
          <w:kern w:val="2"/>
        </w:rPr>
        <w:t xml:space="preserve"> that the COVID-19 pandemic led to house price and rent declines in city centers, while prices and rents increased in areas away from the center, resulting in a flattening of the bid-rent curve in most U.S. metropolitan areas. </w:t>
      </w:r>
      <w:r w:rsidR="00EA4172">
        <w:rPr>
          <w:rFonts w:ascii="Times New Roman" w:eastAsia="Arial Unicode MS" w:hAnsi="Times New Roman" w:cs="Times New Roman"/>
          <w:kern w:val="2"/>
        </w:rPr>
        <w:t>They also found that there was</w:t>
      </w:r>
      <w:r w:rsidR="0089339B" w:rsidRPr="0089339B">
        <w:rPr>
          <w:rFonts w:ascii="Times New Roman" w:eastAsia="Arial Unicode MS" w:hAnsi="Times New Roman" w:cs="Times New Roman"/>
          <w:kern w:val="2"/>
        </w:rPr>
        <w:t xml:space="preserve"> an urban revival </w:t>
      </w:r>
      <w:r w:rsidR="00EB1F76">
        <w:rPr>
          <w:rFonts w:ascii="Times New Roman" w:eastAsia="Arial Unicode MS" w:hAnsi="Times New Roman" w:cs="Times New Roman"/>
          <w:kern w:val="2"/>
        </w:rPr>
        <w:t xml:space="preserve">in the housing markets </w:t>
      </w:r>
      <w:r w:rsidR="0089339B" w:rsidRPr="0089339B">
        <w:rPr>
          <w:rFonts w:ascii="Times New Roman" w:eastAsia="Arial Unicode MS" w:hAnsi="Times New Roman" w:cs="Times New Roman"/>
          <w:kern w:val="2"/>
        </w:rPr>
        <w:t xml:space="preserve">with urban rent growth expected to surpass suburban rent growth as the prevalence of working </w:t>
      </w:r>
      <w:r w:rsidR="0089339B" w:rsidRPr="0089339B">
        <w:rPr>
          <w:rFonts w:ascii="Times New Roman" w:eastAsia="Arial Unicode MS" w:hAnsi="Times New Roman" w:cs="Times New Roman"/>
          <w:kern w:val="2"/>
        </w:rPr>
        <w:lastRenderedPageBreak/>
        <w:t>from home diminishes.</w:t>
      </w:r>
      <w:r w:rsidR="00EB1F76">
        <w:rPr>
          <w:rFonts w:ascii="Times New Roman" w:eastAsia="Arial Unicode MS" w:hAnsi="Times New Roman" w:cs="Times New Roman"/>
          <w:kern w:val="2"/>
        </w:rPr>
        <w:t xml:space="preserve"> </w:t>
      </w:r>
      <w:r w:rsidR="00DA7BB4">
        <w:rPr>
          <w:rFonts w:ascii="Times New Roman" w:eastAsia="Arial Unicode MS" w:hAnsi="Times New Roman" w:cs="Times New Roman"/>
          <w:kern w:val="2"/>
        </w:rPr>
        <w:t>Jim and Huang (2022)</w:t>
      </w:r>
      <w:r w:rsidR="00993ECE" w:rsidRPr="00993ECE">
        <w:t xml:space="preserve"> </w:t>
      </w:r>
      <w:r w:rsidR="00993ECE" w:rsidRPr="00993ECE">
        <w:rPr>
          <w:rFonts w:ascii="Times New Roman" w:eastAsia="Arial Unicode MS" w:hAnsi="Times New Roman" w:cs="Times New Roman"/>
          <w:kern w:val="2"/>
        </w:rPr>
        <w:t>empirically investigate</w:t>
      </w:r>
      <w:r w:rsidR="001C75BF">
        <w:rPr>
          <w:rFonts w:ascii="Times New Roman" w:eastAsia="Arial Unicode MS" w:hAnsi="Times New Roman" w:cs="Times New Roman"/>
          <w:kern w:val="2"/>
        </w:rPr>
        <w:t>d</w:t>
      </w:r>
      <w:r w:rsidR="00993ECE" w:rsidRPr="00993ECE">
        <w:rPr>
          <w:rFonts w:ascii="Times New Roman" w:eastAsia="Arial Unicode MS" w:hAnsi="Times New Roman" w:cs="Times New Roman"/>
          <w:kern w:val="2"/>
        </w:rPr>
        <w:t xml:space="preserve"> urban residents' reaction to the Covid-19 pandemic, finding mixed evidence for a shift in housing preference to suburbs, with strong support for urban flight within metro areas but uneven geographical disparity across the United States, highlighting the local and regional nature of housing market conditions.</w:t>
      </w:r>
      <w:r w:rsidR="00DA7BB4">
        <w:rPr>
          <w:rFonts w:ascii="Times New Roman" w:eastAsia="Arial Unicode MS" w:hAnsi="Times New Roman" w:cs="Times New Roman"/>
          <w:kern w:val="2"/>
        </w:rPr>
        <w:t xml:space="preserve"> </w:t>
      </w:r>
      <w:proofErr w:type="spellStart"/>
      <w:r w:rsidR="006C49AD" w:rsidRPr="006C49AD">
        <w:rPr>
          <w:rFonts w:ascii="Times New Roman" w:eastAsia="Arial Unicode MS" w:hAnsi="Times New Roman" w:cs="Times New Roman"/>
          <w:kern w:val="2"/>
        </w:rPr>
        <w:t>D'Lima</w:t>
      </w:r>
      <w:proofErr w:type="spellEnd"/>
      <w:r w:rsidR="006C49AD" w:rsidRPr="006C49AD">
        <w:rPr>
          <w:rFonts w:ascii="Times New Roman" w:eastAsia="Arial Unicode MS" w:hAnsi="Times New Roman" w:cs="Times New Roman"/>
          <w:kern w:val="2"/>
        </w:rPr>
        <w:t xml:space="preserve"> et al. </w:t>
      </w:r>
      <w:r w:rsidR="004F4D08">
        <w:rPr>
          <w:rFonts w:ascii="Times New Roman" w:eastAsia="Arial Unicode MS" w:hAnsi="Times New Roman" w:cs="Times New Roman"/>
          <w:kern w:val="2"/>
        </w:rPr>
        <w:t xml:space="preserve">(2022) </w:t>
      </w:r>
      <w:r w:rsidR="001C547C">
        <w:rPr>
          <w:rFonts w:ascii="Times New Roman" w:eastAsia="Arial Unicode MS" w:hAnsi="Times New Roman" w:cs="Times New Roman"/>
          <w:kern w:val="2"/>
        </w:rPr>
        <w:t>found that the</w:t>
      </w:r>
      <w:r w:rsidR="002A6EAC">
        <w:rPr>
          <w:rFonts w:ascii="Times New Roman" w:eastAsia="Arial Unicode MS" w:hAnsi="Times New Roman" w:cs="Times New Roman"/>
          <w:kern w:val="2"/>
        </w:rPr>
        <w:t xml:space="preserve"> </w:t>
      </w:r>
      <w:r w:rsidR="002A6EAC" w:rsidRPr="002A6EAC">
        <w:rPr>
          <w:rFonts w:ascii="Times New Roman" w:eastAsia="Arial Unicode MS" w:hAnsi="Times New Roman" w:cs="Times New Roman"/>
          <w:kern w:val="2"/>
        </w:rPr>
        <w:t>housing markets' pricing effects during COVID-19 government shutdown responses varied based on population density and property size, with densely populated locations experiencing a 1.4% decrease in three-bedroom property prices while low-density areas saw a 1.5% increase, and markets under shutdowns experienced a significant decrease in sales.</w:t>
      </w:r>
      <w:r w:rsidR="002A6EAC">
        <w:rPr>
          <w:rFonts w:ascii="Times New Roman" w:eastAsia="Arial Unicode MS" w:hAnsi="Times New Roman" w:cs="Times New Roman"/>
          <w:kern w:val="2"/>
        </w:rPr>
        <w:t xml:space="preserve"> </w:t>
      </w:r>
      <w:proofErr w:type="spellStart"/>
      <w:r w:rsidR="00275937" w:rsidRPr="00B978D0">
        <w:rPr>
          <w:rFonts w:ascii="Times New Roman" w:eastAsia="Arial Unicode MS" w:hAnsi="Times New Roman" w:cs="Times New Roman"/>
          <w:kern w:val="2"/>
        </w:rPr>
        <w:t>Bricongne</w:t>
      </w:r>
      <w:proofErr w:type="spellEnd"/>
      <w:r w:rsidR="00275937" w:rsidRPr="00B978D0">
        <w:rPr>
          <w:rFonts w:ascii="Times New Roman" w:eastAsia="Arial Unicode MS" w:hAnsi="Times New Roman" w:cs="Times New Roman"/>
          <w:kern w:val="2"/>
        </w:rPr>
        <w:t>, Meunier,</w:t>
      </w:r>
      <w:r w:rsidR="00273717" w:rsidRPr="00B978D0">
        <w:rPr>
          <w:rFonts w:ascii="Times New Roman" w:eastAsia="Arial Unicode MS" w:hAnsi="Times New Roman" w:cs="Times New Roman" w:hint="eastAsia"/>
          <w:kern w:val="2"/>
        </w:rPr>
        <w:t xml:space="preserve"> and </w:t>
      </w:r>
      <w:r w:rsidR="00275937" w:rsidRPr="00B978D0">
        <w:rPr>
          <w:rFonts w:ascii="Times New Roman" w:eastAsia="Arial Unicode MS" w:hAnsi="Times New Roman" w:cs="Times New Roman"/>
          <w:kern w:val="2"/>
        </w:rPr>
        <w:t>Pouget</w:t>
      </w:r>
      <w:r w:rsidR="00273717" w:rsidRPr="00B978D0">
        <w:rPr>
          <w:rFonts w:ascii="Times New Roman" w:eastAsia="Arial Unicode MS" w:hAnsi="Times New Roman" w:cs="Times New Roman" w:hint="eastAsia"/>
          <w:kern w:val="2"/>
        </w:rPr>
        <w:t xml:space="preserve"> (20</w:t>
      </w:r>
      <w:r w:rsidR="00D91707" w:rsidRPr="00B978D0">
        <w:rPr>
          <w:rFonts w:ascii="Times New Roman" w:eastAsia="Arial Unicode MS" w:hAnsi="Times New Roman" w:cs="Times New Roman"/>
          <w:kern w:val="2"/>
        </w:rPr>
        <w:t>22</w:t>
      </w:r>
      <w:r w:rsidR="00273717" w:rsidRPr="00B978D0">
        <w:rPr>
          <w:rFonts w:ascii="Times New Roman" w:eastAsia="Arial Unicode MS" w:hAnsi="Times New Roman" w:cs="Times New Roman" w:hint="eastAsia"/>
          <w:kern w:val="2"/>
        </w:rPr>
        <w:t>) analyz</w:t>
      </w:r>
      <w:r w:rsidR="00273717" w:rsidRPr="00B978D0">
        <w:rPr>
          <w:rFonts w:ascii="Times New Roman" w:eastAsia="Arial Unicode MS" w:hAnsi="Times New Roman" w:cs="Times New Roman"/>
          <w:kern w:val="2"/>
        </w:rPr>
        <w:t>e</w:t>
      </w:r>
      <w:r w:rsidR="00513CEF">
        <w:rPr>
          <w:rFonts w:ascii="Times New Roman" w:eastAsia="Arial Unicode MS" w:hAnsi="Times New Roman" w:cs="Times New Roman"/>
          <w:kern w:val="2"/>
        </w:rPr>
        <w:t>d</w:t>
      </w:r>
      <w:r w:rsidR="00273717" w:rsidRPr="00B978D0">
        <w:rPr>
          <w:rFonts w:ascii="Times New Roman" w:eastAsia="Arial Unicode MS" w:hAnsi="Times New Roman" w:cs="Times New Roman" w:hint="eastAsia"/>
          <w:kern w:val="2"/>
        </w:rPr>
        <w:t xml:space="preserve"> </w:t>
      </w:r>
      <w:r w:rsidR="001C3E69" w:rsidRPr="00B978D0">
        <w:rPr>
          <w:rFonts w:ascii="Times New Roman" w:eastAsia="Arial Unicode MS" w:hAnsi="Times New Roman" w:cs="Times New Roman"/>
          <w:kern w:val="2"/>
        </w:rPr>
        <w:t>a large database and</w:t>
      </w:r>
      <w:r w:rsidR="00273717" w:rsidRPr="00B978D0">
        <w:rPr>
          <w:rFonts w:ascii="Times New Roman" w:eastAsia="Arial Unicode MS" w:hAnsi="Times New Roman" w:cs="Times New Roman" w:hint="eastAsia"/>
          <w:kern w:val="2"/>
        </w:rPr>
        <w:t xml:space="preserve"> f</w:t>
      </w:r>
      <w:r w:rsidR="00513CEF">
        <w:rPr>
          <w:rFonts w:ascii="Times New Roman" w:eastAsia="Arial Unicode MS" w:hAnsi="Times New Roman" w:cs="Times New Roman"/>
          <w:kern w:val="2"/>
        </w:rPr>
        <w:t>ound</w:t>
      </w:r>
      <w:r w:rsidR="00273717" w:rsidRPr="00B978D0">
        <w:rPr>
          <w:rFonts w:ascii="Times New Roman" w:eastAsia="Arial Unicode MS" w:hAnsi="Times New Roman" w:cs="Times New Roman" w:hint="eastAsia"/>
          <w:kern w:val="2"/>
        </w:rPr>
        <w:t xml:space="preserve"> </w:t>
      </w:r>
      <w:r w:rsidR="009F3220" w:rsidRPr="00B978D0">
        <w:rPr>
          <w:rFonts w:ascii="Times New Roman" w:eastAsia="Arial Unicode MS" w:hAnsi="Times New Roman" w:cs="Times New Roman"/>
          <w:kern w:val="2"/>
        </w:rPr>
        <w:t>that the listing prices after the lockdown experienced a continued decline in London but increased in other regions</w:t>
      </w:r>
      <w:r w:rsidR="00273717" w:rsidRPr="00B978D0">
        <w:rPr>
          <w:rFonts w:ascii="Times New Roman" w:eastAsia="Arial Unicode MS" w:hAnsi="Times New Roman" w:cs="Times New Roman" w:hint="eastAsia"/>
          <w:kern w:val="2"/>
        </w:rPr>
        <w:t xml:space="preserve">. </w:t>
      </w:r>
      <w:proofErr w:type="spellStart"/>
      <w:r w:rsidR="00016F56" w:rsidRPr="00016F56">
        <w:rPr>
          <w:rFonts w:ascii="Times New Roman" w:eastAsia="Arial Unicode MS" w:hAnsi="Times New Roman" w:cs="Times New Roman"/>
          <w:kern w:val="2"/>
        </w:rPr>
        <w:t>Balemi</w:t>
      </w:r>
      <w:proofErr w:type="spellEnd"/>
      <w:r w:rsidR="00016F56" w:rsidRPr="00016F56">
        <w:rPr>
          <w:rFonts w:ascii="Times New Roman" w:eastAsia="Arial Unicode MS" w:hAnsi="Times New Roman" w:cs="Times New Roman"/>
          <w:kern w:val="2"/>
        </w:rPr>
        <w:t>, N., et al.</w:t>
      </w:r>
      <w:r w:rsidR="00016F56">
        <w:rPr>
          <w:rFonts w:ascii="Times New Roman" w:eastAsia="Arial Unicode MS" w:hAnsi="Times New Roman" w:cs="Times New Roman"/>
          <w:kern w:val="2"/>
        </w:rPr>
        <w:t xml:space="preserve"> (2021) </w:t>
      </w:r>
      <w:r w:rsidR="00DA5E64" w:rsidRPr="00DA5E64">
        <w:rPr>
          <w:rFonts w:ascii="Times New Roman" w:eastAsia="Arial Unicode MS" w:hAnsi="Times New Roman" w:cs="Times New Roman"/>
          <w:kern w:val="2"/>
        </w:rPr>
        <w:t>offer</w:t>
      </w:r>
      <w:r w:rsidR="00DA5E64">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a comprehensive review of scientific papers on the impact of the COVID-19 pandemic on real estate markets, encompassing commercial real estate, residential property, and the mortgage market. The</w:t>
      </w:r>
      <w:r w:rsidR="00DA5E64">
        <w:rPr>
          <w:rFonts w:ascii="Times New Roman" w:eastAsia="Arial Unicode MS" w:hAnsi="Times New Roman" w:cs="Times New Roman"/>
          <w:kern w:val="2"/>
        </w:rPr>
        <w:t>ir</w:t>
      </w:r>
      <w:r w:rsidR="00DA5E64" w:rsidRPr="00DA5E64">
        <w:rPr>
          <w:rFonts w:ascii="Times New Roman" w:eastAsia="Arial Unicode MS" w:hAnsi="Times New Roman" w:cs="Times New Roman"/>
          <w:kern w:val="2"/>
        </w:rPr>
        <w:t xml:space="preserve"> findings reveal</w:t>
      </w:r>
      <w:r w:rsidR="00DA5E64">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that the outbreak affect</w:t>
      </w:r>
      <w:r w:rsidR="00C06C72">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all real estate markets differently due to their heterogeneity and various transmission channels from initial macroeconomic shocks, underscoring the significance of understanding these differences for governments, national banks, and investors in both private and public markets. </w:t>
      </w:r>
      <w:r w:rsidR="002A746C" w:rsidRPr="00B978D0">
        <w:rPr>
          <w:rFonts w:ascii="Times New Roman" w:eastAsia="Arial Unicode MS" w:hAnsi="Times New Roman" w:cs="Times New Roman"/>
          <w:kern w:val="2"/>
        </w:rPr>
        <w:t>Cheung</w:t>
      </w:r>
      <w:r w:rsidR="00057DEF" w:rsidRPr="00B978D0">
        <w:rPr>
          <w:rFonts w:ascii="Times New Roman" w:eastAsia="Arial Unicode MS" w:hAnsi="Times New Roman" w:cs="Times New Roman"/>
          <w:kern w:val="2"/>
        </w:rPr>
        <w:t xml:space="preserve"> et.al. (2021) </w:t>
      </w:r>
      <w:r w:rsidR="00BF5BD0" w:rsidRPr="00B978D0">
        <w:rPr>
          <w:rFonts w:ascii="Times New Roman" w:eastAsia="Arial Unicode MS" w:hAnsi="Times New Roman" w:cs="Times New Roman"/>
          <w:kern w:val="2"/>
        </w:rPr>
        <w:t>investigate</w:t>
      </w:r>
      <w:r w:rsidR="00D25A02">
        <w:rPr>
          <w:rFonts w:ascii="Times New Roman" w:eastAsia="Arial Unicode MS" w:hAnsi="Times New Roman" w:cs="Times New Roman"/>
          <w:kern w:val="2"/>
        </w:rPr>
        <w:t>d</w:t>
      </w:r>
      <w:r w:rsidR="00BF5BD0" w:rsidRPr="00B978D0">
        <w:rPr>
          <w:rFonts w:ascii="Times New Roman" w:eastAsia="Arial Unicode MS" w:hAnsi="Times New Roman" w:cs="Times New Roman"/>
          <w:kern w:val="2"/>
        </w:rPr>
        <w:t xml:space="preserve"> the COVID-19 e</w:t>
      </w:r>
      <w:r w:rsidR="007C0F1A" w:rsidRPr="00B978D0">
        <w:rPr>
          <w:rFonts w:ascii="Times New Roman" w:eastAsia="Arial Unicode MS" w:hAnsi="Times New Roman" w:cs="Times New Roman"/>
          <w:kern w:val="2"/>
        </w:rPr>
        <w:t xml:space="preserve">picenter in </w:t>
      </w:r>
      <w:r w:rsidR="000D6790" w:rsidRPr="00B978D0">
        <w:rPr>
          <w:rFonts w:ascii="Times New Roman" w:eastAsia="Arial Unicode MS" w:hAnsi="Times New Roman" w:cs="Times New Roman"/>
          <w:kern w:val="2"/>
        </w:rPr>
        <w:t>China and</w:t>
      </w:r>
      <w:r w:rsidR="007C0F1A" w:rsidRPr="00B978D0">
        <w:rPr>
          <w:rFonts w:ascii="Times New Roman" w:eastAsia="Arial Unicode MS" w:hAnsi="Times New Roman" w:cs="Times New Roman"/>
          <w:kern w:val="2"/>
        </w:rPr>
        <w:t xml:space="preserve"> f</w:t>
      </w:r>
      <w:r w:rsidR="00D25A02">
        <w:rPr>
          <w:rFonts w:ascii="Times New Roman" w:eastAsia="Arial Unicode MS" w:hAnsi="Times New Roman" w:cs="Times New Roman"/>
          <w:kern w:val="2"/>
        </w:rPr>
        <w:t xml:space="preserve">ound that </w:t>
      </w:r>
      <w:r w:rsidR="007C0F1A" w:rsidRPr="00B978D0">
        <w:rPr>
          <w:rFonts w:ascii="Times New Roman" w:eastAsia="Arial Unicode MS" w:hAnsi="Times New Roman" w:cs="Times New Roman"/>
          <w:kern w:val="2"/>
        </w:rPr>
        <w:t>the house prices f</w:t>
      </w:r>
      <w:r w:rsidR="009302E8">
        <w:rPr>
          <w:rFonts w:ascii="Times New Roman" w:eastAsia="Arial Unicode MS" w:hAnsi="Times New Roman" w:cs="Times New Roman"/>
          <w:kern w:val="2"/>
        </w:rPr>
        <w:t>e</w:t>
      </w:r>
      <w:r w:rsidR="007C0F1A" w:rsidRPr="00B978D0">
        <w:rPr>
          <w:rFonts w:ascii="Times New Roman" w:eastAsia="Arial Unicode MS" w:hAnsi="Times New Roman" w:cs="Times New Roman"/>
          <w:kern w:val="2"/>
        </w:rPr>
        <w:t xml:space="preserve">ll immediately </w:t>
      </w:r>
      <w:r w:rsidR="00524D24" w:rsidRPr="00B978D0">
        <w:rPr>
          <w:rFonts w:ascii="Times New Roman" w:eastAsia="Arial Unicode MS" w:hAnsi="Times New Roman" w:cs="Times New Roman"/>
          <w:kern w:val="2"/>
        </w:rPr>
        <w:t>4.8% by using hedonic pricing model and 5.0-7.0% by using price gradient model</w:t>
      </w:r>
      <w:r w:rsidR="002D6EE5" w:rsidRPr="00B978D0">
        <w:rPr>
          <w:rFonts w:ascii="Times New Roman" w:eastAsia="Arial Unicode MS" w:hAnsi="Times New Roman" w:cs="Times New Roman"/>
          <w:kern w:val="2"/>
        </w:rPr>
        <w:t xml:space="preserve"> after the breakout. They also f</w:t>
      </w:r>
      <w:r w:rsidR="009302E8">
        <w:rPr>
          <w:rFonts w:ascii="Times New Roman" w:eastAsia="Arial Unicode MS" w:hAnsi="Times New Roman" w:cs="Times New Roman"/>
          <w:kern w:val="2"/>
        </w:rPr>
        <w:t>ound</w:t>
      </w:r>
      <w:r w:rsidR="002D6EE5" w:rsidRPr="00B978D0">
        <w:rPr>
          <w:rFonts w:ascii="Times New Roman" w:eastAsia="Arial Unicode MS" w:hAnsi="Times New Roman" w:cs="Times New Roman"/>
          <w:kern w:val="2"/>
        </w:rPr>
        <w:t xml:space="preserve"> that the house prices in the 62 areas in Wuhan City </w:t>
      </w:r>
      <w:r w:rsidR="00832C3A" w:rsidRPr="00B978D0">
        <w:rPr>
          <w:rFonts w:ascii="Times New Roman" w:eastAsia="Arial Unicode MS" w:hAnsi="Times New Roman" w:cs="Times New Roman"/>
          <w:kern w:val="2"/>
        </w:rPr>
        <w:t xml:space="preserve">where the COVID-19 pandemic originated rebounded after the lockdown period, and </w:t>
      </w:r>
      <w:r w:rsidR="00BB1185" w:rsidRPr="00B978D0">
        <w:rPr>
          <w:rFonts w:ascii="Times New Roman" w:eastAsia="Arial Unicode MS" w:hAnsi="Times New Roman" w:cs="Times New Roman"/>
          <w:kern w:val="2"/>
        </w:rPr>
        <w:t xml:space="preserve">price gradients were flattened from the epicenter to the urban peripherals. </w:t>
      </w:r>
      <w:r w:rsidR="00F34D30" w:rsidRPr="00B978D0">
        <w:rPr>
          <w:rFonts w:ascii="Times New Roman" w:eastAsia="Arial Unicode MS" w:hAnsi="Times New Roman" w:cs="Times New Roman"/>
          <w:kern w:val="2"/>
        </w:rPr>
        <w:t>Li and Zhang (2021)</w:t>
      </w:r>
      <w:r w:rsidR="009968D6" w:rsidRPr="00B978D0">
        <w:rPr>
          <w:rFonts w:ascii="Times New Roman" w:eastAsia="Arial Unicode MS" w:hAnsi="Times New Roman" w:cs="Times New Roman"/>
          <w:kern w:val="2"/>
        </w:rPr>
        <w:t xml:space="preserve"> </w:t>
      </w:r>
      <w:r w:rsidR="00805B51" w:rsidRPr="00805B51">
        <w:rPr>
          <w:rFonts w:ascii="Times New Roman" w:eastAsia="Arial Unicode MS" w:hAnsi="Times New Roman" w:cs="Times New Roman"/>
          <w:kern w:val="2"/>
        </w:rPr>
        <w:t>examined housing price change rates across 2</w:t>
      </w:r>
      <w:r w:rsidR="002C35CA">
        <w:rPr>
          <w:rFonts w:ascii="Times New Roman" w:eastAsia="Arial Unicode MS" w:hAnsi="Times New Roman" w:cs="Times New Roman"/>
          <w:kern w:val="2"/>
        </w:rPr>
        <w:t>,</w:t>
      </w:r>
      <w:r w:rsidR="00805B51" w:rsidRPr="00805B51">
        <w:rPr>
          <w:rFonts w:ascii="Times New Roman" w:eastAsia="Arial Unicode MS" w:hAnsi="Times New Roman" w:cs="Times New Roman"/>
          <w:kern w:val="2"/>
        </w:rPr>
        <w:t xml:space="preserve">856 U.S. counties during the COVID-19 pandemic. </w:t>
      </w:r>
      <w:r w:rsidR="002C35CA">
        <w:rPr>
          <w:rFonts w:ascii="Times New Roman" w:eastAsia="Arial Unicode MS" w:hAnsi="Times New Roman" w:cs="Times New Roman"/>
          <w:kern w:val="2"/>
        </w:rPr>
        <w:t>They found</w:t>
      </w:r>
      <w:r w:rsidR="00805B51" w:rsidRPr="00805B51">
        <w:rPr>
          <w:rFonts w:ascii="Times New Roman" w:eastAsia="Arial Unicode MS" w:hAnsi="Times New Roman" w:cs="Times New Roman"/>
          <w:kern w:val="2"/>
        </w:rPr>
        <w:t xml:space="preserve"> that the impact of the pandemic on housing prices varied spatially, with hotspots shifting away from densely populated urban areas to more affordable suburbs and smaller cities, suggesting a change in Americans' property-buying behavior in response to the virus.</w:t>
      </w:r>
      <w:r w:rsidR="00FB7F62">
        <w:rPr>
          <w:rFonts w:ascii="Times New Roman" w:eastAsia="Arial Unicode MS" w:hAnsi="Times New Roman" w:cs="Times New Roman"/>
          <w:kern w:val="2"/>
        </w:rPr>
        <w:t xml:space="preserve"> Wang (2021) </w:t>
      </w:r>
      <w:r w:rsidR="007D0211" w:rsidRPr="007D0211">
        <w:rPr>
          <w:rFonts w:ascii="Times New Roman" w:eastAsia="Arial Unicode MS" w:hAnsi="Times New Roman" w:cs="Times New Roman"/>
          <w:kern w:val="2"/>
        </w:rPr>
        <w:t>investigate</w:t>
      </w:r>
      <w:r w:rsidR="007D0211">
        <w:rPr>
          <w:rFonts w:ascii="Times New Roman" w:eastAsia="Arial Unicode MS" w:hAnsi="Times New Roman" w:cs="Times New Roman"/>
          <w:kern w:val="2"/>
        </w:rPr>
        <w:t>d</w:t>
      </w:r>
      <w:r w:rsidR="007D0211" w:rsidRPr="007D0211">
        <w:rPr>
          <w:rFonts w:ascii="Times New Roman" w:eastAsia="Arial Unicode MS" w:hAnsi="Times New Roman" w:cs="Times New Roman"/>
          <w:kern w:val="2"/>
        </w:rPr>
        <w:t xml:space="preserve"> the impact of COVID-19 on house prices using individual-level transaction data and a revised difference-in-differences method. Among the studied areas (Houston, Santa Clara, Honolulu, Irvine, and Des Moines), </w:t>
      </w:r>
      <w:r w:rsidR="003015ED">
        <w:rPr>
          <w:rFonts w:ascii="Times New Roman" w:eastAsia="Arial Unicode MS" w:hAnsi="Times New Roman" w:cs="Times New Roman"/>
          <w:kern w:val="2"/>
        </w:rPr>
        <w:t xml:space="preserve">this paper </w:t>
      </w:r>
      <w:r w:rsidR="0089385D">
        <w:rPr>
          <w:rFonts w:ascii="Times New Roman" w:eastAsia="Arial Unicode MS" w:hAnsi="Times New Roman" w:cs="Times New Roman"/>
          <w:kern w:val="2"/>
        </w:rPr>
        <w:t>concluded</w:t>
      </w:r>
      <w:r w:rsidR="003015ED">
        <w:rPr>
          <w:rFonts w:ascii="Times New Roman" w:eastAsia="Arial Unicode MS" w:hAnsi="Times New Roman" w:cs="Times New Roman"/>
          <w:kern w:val="2"/>
        </w:rPr>
        <w:t xml:space="preserve"> that</w:t>
      </w:r>
      <w:r w:rsidR="007D0211" w:rsidRPr="007D0211">
        <w:rPr>
          <w:rFonts w:ascii="Times New Roman" w:eastAsia="Arial Unicode MS" w:hAnsi="Times New Roman" w:cs="Times New Roman"/>
          <w:kern w:val="2"/>
        </w:rPr>
        <w:t xml:space="preserve"> Honolulu witnessed significant house </w:t>
      </w:r>
      <w:r w:rsidR="007D0211" w:rsidRPr="007D0211">
        <w:rPr>
          <w:rFonts w:ascii="Times New Roman" w:eastAsia="Arial Unicode MS" w:hAnsi="Times New Roman" w:cs="Times New Roman"/>
          <w:kern w:val="2"/>
        </w:rPr>
        <w:lastRenderedPageBreak/>
        <w:t>price declines, potentially linked to its heavier reliance on service industries</w:t>
      </w:r>
      <w:r w:rsidR="003A6818">
        <w:rPr>
          <w:rFonts w:ascii="Times New Roman" w:eastAsia="Arial Unicode MS" w:hAnsi="Times New Roman" w:cs="Times New Roman"/>
          <w:kern w:val="2"/>
        </w:rPr>
        <w:t xml:space="preserve">; while </w:t>
      </w:r>
      <w:r w:rsidR="007D0211" w:rsidRPr="007D0211">
        <w:rPr>
          <w:rFonts w:ascii="Times New Roman" w:eastAsia="Arial Unicode MS" w:hAnsi="Times New Roman" w:cs="Times New Roman"/>
          <w:kern w:val="2"/>
        </w:rPr>
        <w:t>Santa Clara and Irvine demonstrated the highest house price increase rates, highlighting the positive effects associated with stronger housing market fundamentals, better amenities, and reduced dependence on service industries.</w:t>
      </w:r>
      <w:r w:rsidR="0089385D">
        <w:rPr>
          <w:rFonts w:ascii="Times New Roman" w:eastAsia="Arial Unicode MS" w:hAnsi="Times New Roman" w:cs="Times New Roman"/>
          <w:kern w:val="2"/>
        </w:rPr>
        <w:t xml:space="preserve"> </w:t>
      </w:r>
    </w:p>
    <w:p w14:paraId="0470DA08" w14:textId="77777777" w:rsidR="002C35CA" w:rsidRPr="00B978D0" w:rsidRDefault="002C35CA" w:rsidP="003D2F9A">
      <w:pPr>
        <w:widowControl w:val="0"/>
        <w:autoSpaceDE w:val="0"/>
        <w:autoSpaceDN w:val="0"/>
        <w:spacing w:after="0" w:line="480" w:lineRule="auto"/>
        <w:rPr>
          <w:rFonts w:ascii="Times New Roman" w:eastAsia="Arial Unicode MS" w:hAnsi="Times New Roman" w:cs="Times New Roman"/>
          <w:kern w:val="2"/>
        </w:rPr>
      </w:pPr>
    </w:p>
    <w:p w14:paraId="5B566B83" w14:textId="77777777" w:rsidR="00D671BB" w:rsidRPr="00B978D0" w:rsidRDefault="00D671BB" w:rsidP="00D671BB">
      <w:pPr>
        <w:spacing w:after="0" w:line="480" w:lineRule="auto"/>
        <w:rPr>
          <w:rFonts w:ascii="Times New Roman" w:hAnsi="Times New Roman"/>
          <w:b/>
        </w:rPr>
      </w:pPr>
      <w:r w:rsidRPr="00B978D0">
        <w:rPr>
          <w:rFonts w:ascii="Times New Roman" w:hAnsi="Times New Roman"/>
          <w:b/>
        </w:rPr>
        <w:t>METHODOLOGY</w:t>
      </w:r>
    </w:p>
    <w:p w14:paraId="2024C9B9" w14:textId="06795B54" w:rsidR="00D671BB" w:rsidRPr="00B978D0" w:rsidRDefault="00D671BB" w:rsidP="00C15C61">
      <w:pPr>
        <w:spacing w:after="0" w:line="480" w:lineRule="auto"/>
        <w:ind w:firstLine="720"/>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Hedonic analysis is the standard methodology for data involving a heterogeneous good to estimate the shadow prices of the various characteristics that make up that good (</w:t>
      </w:r>
      <w:proofErr w:type="spellStart"/>
      <w:r w:rsidRPr="00B978D0">
        <w:rPr>
          <w:rFonts w:ascii="Times New Roman" w:eastAsia="Times New Roman" w:hAnsi="Times New Roman" w:cs="Times New Roman"/>
          <w:color w:val="000000"/>
        </w:rPr>
        <w:t>Ohsfeldt</w:t>
      </w:r>
      <w:proofErr w:type="spellEnd"/>
      <w:r w:rsidRPr="00B978D0">
        <w:rPr>
          <w:rFonts w:ascii="Times New Roman" w:eastAsia="Times New Roman" w:hAnsi="Times New Roman" w:cs="Times New Roman"/>
          <w:color w:val="000000"/>
        </w:rPr>
        <w:t xml:space="preserve"> and Smith, 1985)</w:t>
      </w:r>
      <w:r w:rsidR="00C15C61" w:rsidRPr="00B978D0">
        <w:rPr>
          <w:rFonts w:ascii="Times New Roman" w:eastAsia="Times New Roman" w:hAnsi="Times New Roman" w:cs="Times New Roman"/>
          <w:color w:val="000000"/>
        </w:rPr>
        <w:t xml:space="preserve"> and is most</w:t>
      </w:r>
      <w:r w:rsidRPr="00B978D0">
        <w:rPr>
          <w:rFonts w:ascii="Times New Roman" w:eastAsia="Times New Roman" w:hAnsi="Times New Roman" w:cs="Times New Roman"/>
          <w:color w:val="000000"/>
        </w:rPr>
        <w:t xml:space="preserve"> frequently used for making inferences about non-tradable aspects of housing units which are, by definition, a heterogenous good that is always sold as a bundle (Espey and Lopez, 2000). Assuming </w:t>
      </w:r>
      <w:r w:rsidRPr="00B978D0">
        <w:rPr>
          <w:rFonts w:ascii="Times New Roman" w:eastAsia="Times New Roman" w:hAnsi="Times New Roman" w:cs="Times New Roman"/>
          <w:i/>
          <w:iCs/>
          <w:color w:val="000000"/>
        </w:rPr>
        <w:t>P</w:t>
      </w:r>
      <w:r w:rsidRPr="00B978D0">
        <w:rPr>
          <w:rFonts w:ascii="Times New Roman" w:eastAsia="Times New Roman" w:hAnsi="Times New Roman" w:cs="Times New Roman"/>
          <w:color w:val="000000"/>
        </w:rPr>
        <w:t xml:space="preserve"> is a vector of house prices associated with a vector of structure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S</w:t>
      </w:r>
      <w:r w:rsidR="00837071" w:rsidRPr="00B978D0">
        <w:rPr>
          <w:rFonts w:ascii="Times New Roman" w:eastAsia="Times New Roman" w:hAnsi="Times New Roman" w:cs="Times New Roman"/>
          <w:color w:val="000000"/>
        </w:rPr>
        <w:t>), a</w:t>
      </w:r>
      <w:r w:rsidRPr="00B978D0">
        <w:rPr>
          <w:rFonts w:ascii="Times New Roman" w:eastAsia="Times New Roman" w:hAnsi="Times New Roman" w:cs="Times New Roman"/>
          <w:color w:val="000000"/>
        </w:rPr>
        <w:t xml:space="preserve"> set of location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N</w:t>
      </w:r>
      <w:r w:rsidR="00837071" w:rsidRPr="00B978D0">
        <w:rPr>
          <w:rFonts w:ascii="Times New Roman" w:eastAsia="Times New Roman" w:hAnsi="Times New Roman" w:cs="Times New Roman"/>
          <w:color w:val="000000"/>
        </w:rPr>
        <w:t>), and any policy and amenity variables (</w:t>
      </w:r>
      <w:r w:rsidR="00837071" w:rsidRPr="00B978D0">
        <w:rPr>
          <w:rFonts w:ascii="Times New Roman" w:eastAsia="Times New Roman" w:hAnsi="Times New Roman" w:cs="Times New Roman"/>
          <w:i/>
          <w:iCs/>
          <w:color w:val="000000"/>
        </w:rPr>
        <w:t>A</w:t>
      </w:r>
      <w:r w:rsidR="00837071" w:rsidRPr="00B978D0">
        <w:rPr>
          <w:rFonts w:ascii="Times New Roman" w:eastAsia="Times New Roman" w:hAnsi="Times New Roman" w:cs="Times New Roman"/>
          <w:color w:val="000000"/>
        </w:rPr>
        <w:t xml:space="preserve">), </w:t>
      </w:r>
      <w:r w:rsidRPr="00B978D0">
        <w:rPr>
          <w:rFonts w:ascii="Times New Roman" w:eastAsia="Times New Roman" w:hAnsi="Times New Roman" w:cs="Times New Roman"/>
          <w:color w:val="000000"/>
        </w:rPr>
        <w:t xml:space="preserve">then </w:t>
      </w:r>
      <w:r w:rsidR="00837071" w:rsidRPr="00B978D0">
        <w:rPr>
          <w:rFonts w:ascii="Times New Roman" w:eastAsia="Times New Roman" w:hAnsi="Times New Roman" w:cs="Times New Roman"/>
          <w:color w:val="000000"/>
        </w:rPr>
        <w:t>the shadow prices for the structural, locational, and amenity variables, along with the impact from any policy changes on price, can be estimated via the</w:t>
      </w:r>
      <w:r w:rsidRPr="00B978D0">
        <w:rPr>
          <w:rFonts w:ascii="Times New Roman" w:eastAsia="Times New Roman" w:hAnsi="Times New Roman" w:cs="Times New Roman"/>
          <w:color w:val="000000"/>
        </w:rPr>
        <w:t xml:space="preserve"> following model:</w:t>
      </w:r>
    </w:p>
    <w:p w14:paraId="51338BE8" w14:textId="70D6A7C0" w:rsidR="00837071" w:rsidRPr="00B978D0" w:rsidRDefault="00837071" w:rsidP="00837071">
      <w:pPr>
        <w:tabs>
          <w:tab w:val="center" w:pos="5040"/>
          <w:tab w:val="right" w:pos="9360"/>
        </w:tabs>
        <w:spacing w:after="0" w:line="480" w:lineRule="auto"/>
        <w:jc w:val="both"/>
        <w:rPr>
          <w:rFonts w:ascii="Times New Roman" w:eastAsia="Times New Roman" w:hAnsi="Times New Roman" w:cs="Times New Roman"/>
        </w:rPr>
      </w:pPr>
      <w:r w:rsidRPr="00B978D0">
        <w:rPr>
          <w:rFonts w:ascii="Times New Roman" w:eastAsia="Times New Roman" w:hAnsi="Times New Roman" w:cs="Times New Roman"/>
        </w:rPr>
        <w:tab/>
      </w: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d>
              <m:dPr>
                <m:ctrlPr>
                  <w:rPr>
                    <w:rFonts w:ascii="Cambria Math" w:eastAsia="Times New Roman" w:hAnsi="Cambria Math" w:cs="Times New Roman"/>
                    <w:i/>
                  </w:rPr>
                </m:ctrlPr>
              </m:dPr>
              <m:e>
                <m:r>
                  <w:rPr>
                    <w:rFonts w:ascii="Cambria Math" w:eastAsia="Times New Roman" w:hAnsi="Cambria Math" w:cs="Times New Roman"/>
                  </w:rPr>
                  <m:t>P</m:t>
                </m:r>
              </m:e>
            </m:d>
          </m:e>
        </m:func>
        <m:r>
          <w:rPr>
            <w:rFonts w:ascii="Cambria Math" w:eastAsia="Times New Roman" w:hAnsi="Cambria Math" w:cs="Times New Roman"/>
          </w:rPr>
          <m:t>=α+βS+γN+δA</m:t>
        </m:r>
      </m:oMath>
      <w:r w:rsidRPr="00B978D0">
        <w:rPr>
          <w:rFonts w:ascii="Times New Roman" w:eastAsia="Times New Roman" w:hAnsi="Times New Roman" w:cs="Times New Roman"/>
        </w:rPr>
        <w:tab/>
        <w:t>(1)</w:t>
      </w:r>
    </w:p>
    <w:p w14:paraId="2737B0F1" w14:textId="77777777" w:rsidR="00D671BB" w:rsidRPr="00B978D0" w:rsidRDefault="00D671BB" w:rsidP="00D671BB">
      <w:pPr>
        <w:spacing w:after="0" w:line="240" w:lineRule="auto"/>
        <w:rPr>
          <w:rFonts w:ascii="Times New Roman" w:eastAsia="Times New Roman" w:hAnsi="Times New Roman" w:cs="Times New Roman"/>
        </w:rPr>
      </w:pPr>
    </w:p>
    <w:p w14:paraId="3D3C2817" w14:textId="77777777" w:rsidR="0098688D" w:rsidRPr="00B978D0" w:rsidRDefault="0098688D" w:rsidP="0098688D">
      <w:pPr>
        <w:spacing w:after="0" w:line="480" w:lineRule="auto"/>
        <w:jc w:val="both"/>
        <w:rPr>
          <w:rFonts w:ascii="Times New Roman" w:eastAsia="Times New Roman" w:hAnsi="Times New Roman" w:cs="Times New Roman"/>
          <w:color w:val="000000"/>
        </w:rPr>
      </w:pPr>
    </w:p>
    <w:p w14:paraId="5F5C731F" w14:textId="77777777" w:rsidR="00C15C61" w:rsidRPr="00B978D0" w:rsidRDefault="00C15C61" w:rsidP="00C15C61">
      <w:pPr>
        <w:spacing w:after="0" w:line="480" w:lineRule="auto"/>
        <w:ind w:firstLine="720"/>
        <w:rPr>
          <w:rFonts w:ascii="Times New Roman" w:hAnsi="Times New Roman" w:cs="Times New Roman"/>
        </w:rPr>
      </w:pPr>
      <w:r w:rsidRPr="00B978D0">
        <w:rPr>
          <w:rFonts w:ascii="Times New Roman" w:hAnsi="Times New Roman" w:cs="Times New Roman"/>
        </w:rPr>
        <w:t>Unfortunately, t</w:t>
      </w:r>
      <w:r w:rsidR="0098688D" w:rsidRPr="00B978D0">
        <w:rPr>
          <w:rFonts w:ascii="Times New Roman" w:hAnsi="Times New Roman" w:cs="Times New Roman"/>
        </w:rPr>
        <w:t xml:space="preserve">his model </w:t>
      </w:r>
      <w:r w:rsidRPr="00B978D0">
        <w:rPr>
          <w:rFonts w:ascii="Times New Roman" w:hAnsi="Times New Roman" w:cs="Times New Roman"/>
        </w:rPr>
        <w:t>may</w:t>
      </w:r>
      <w:r w:rsidR="0098688D" w:rsidRPr="00B978D0">
        <w:rPr>
          <w:rFonts w:ascii="Times New Roman" w:hAnsi="Times New Roman" w:cs="Times New Roman"/>
        </w:rPr>
        <w:t xml:space="preserve"> generate biased results</w:t>
      </w:r>
      <w:r w:rsidRPr="00B978D0">
        <w:rPr>
          <w:rFonts w:ascii="Times New Roman" w:hAnsi="Times New Roman" w:cs="Times New Roman"/>
        </w:rPr>
        <w:t xml:space="preserve"> </w:t>
      </w:r>
      <w:r w:rsidR="0098688D" w:rsidRPr="00B978D0">
        <w:rPr>
          <w:rFonts w:ascii="Times New Roman" w:hAnsi="Times New Roman" w:cs="Times New Roman"/>
        </w:rPr>
        <w:t xml:space="preserve">when the relationship between price and housing characteristics is not linear and in the presence of </w:t>
      </w:r>
      <w:r w:rsidRPr="00B978D0">
        <w:rPr>
          <w:rFonts w:ascii="Times New Roman" w:hAnsi="Times New Roman" w:cs="Times New Roman"/>
        </w:rPr>
        <w:t xml:space="preserve">unobserved local factors lead to </w:t>
      </w:r>
      <w:r w:rsidR="0098688D" w:rsidRPr="00B978D0">
        <w:rPr>
          <w:rFonts w:ascii="Times New Roman" w:hAnsi="Times New Roman" w:cs="Times New Roman"/>
        </w:rPr>
        <w:t xml:space="preserve">endogeneity. </w:t>
      </w:r>
      <w:r w:rsidRPr="00B978D0">
        <w:rPr>
          <w:rFonts w:ascii="Times New Roman" w:hAnsi="Times New Roman" w:cs="Times New Roman"/>
        </w:rPr>
        <w:t xml:space="preserve">Additionally, </w:t>
      </w:r>
      <w:r w:rsidR="0098688D" w:rsidRPr="00B978D0">
        <w:rPr>
          <w:rFonts w:ascii="Times New Roman" w:hAnsi="Times New Roman" w:cs="Times New Roman"/>
        </w:rPr>
        <w:t>the likelihood of spatial dependenc</w:t>
      </w:r>
      <w:r w:rsidRPr="00B978D0">
        <w:rPr>
          <w:rFonts w:ascii="Times New Roman" w:hAnsi="Times New Roman" w:cs="Times New Roman"/>
        </w:rPr>
        <w:t>e</w:t>
      </w:r>
      <w:r w:rsidR="0098688D" w:rsidRPr="00B978D0">
        <w:rPr>
          <w:rFonts w:ascii="Times New Roman" w:hAnsi="Times New Roman" w:cs="Times New Roman"/>
        </w:rPr>
        <w:t xml:space="preserve">, which is derived from Tobler’s first law of geography (1970), “everything is related to everything else, but near things are more related than distant things,” </w:t>
      </w:r>
      <w:r w:rsidRPr="00B978D0">
        <w:rPr>
          <w:rFonts w:ascii="Times New Roman" w:hAnsi="Times New Roman" w:cs="Times New Roman"/>
        </w:rPr>
        <w:t xml:space="preserve">may lead to further bias in the results. </w:t>
      </w:r>
      <w:r w:rsidR="0098688D" w:rsidRPr="00B978D0">
        <w:rPr>
          <w:rFonts w:ascii="Times New Roman" w:hAnsi="Times New Roman" w:cs="Times New Roman"/>
        </w:rPr>
        <w:t xml:space="preserve">Addressing spatial dependence has received a great deal of attention since </w:t>
      </w:r>
      <w:proofErr w:type="spellStart"/>
      <w:r w:rsidR="0098688D" w:rsidRPr="00B978D0">
        <w:rPr>
          <w:rFonts w:ascii="Times New Roman" w:hAnsi="Times New Roman" w:cs="Times New Roman"/>
        </w:rPr>
        <w:t>Anselin’s</w:t>
      </w:r>
      <w:proofErr w:type="spellEnd"/>
      <w:r w:rsidR="0098688D" w:rsidRPr="00B978D0">
        <w:rPr>
          <w:rFonts w:ascii="Times New Roman" w:hAnsi="Times New Roman" w:cs="Times New Roman"/>
        </w:rPr>
        <w:t xml:space="preserve"> (</w:t>
      </w:r>
      <w:r w:rsidRPr="00B978D0">
        <w:rPr>
          <w:rFonts w:ascii="Times New Roman" w:hAnsi="Times New Roman" w:cs="Times New Roman"/>
        </w:rPr>
        <w:t>1988</w:t>
      </w:r>
      <w:r w:rsidR="0098688D" w:rsidRPr="00B978D0">
        <w:rPr>
          <w:rFonts w:ascii="Times New Roman" w:hAnsi="Times New Roman" w:cs="Times New Roman"/>
        </w:rPr>
        <w:t xml:space="preserve">) original work and is best summarized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Despite the large literature, </w:t>
      </w:r>
      <w:r w:rsidRPr="00B978D0">
        <w:rPr>
          <w:rFonts w:ascii="Times New Roman" w:hAnsi="Times New Roman" w:cs="Times New Roman"/>
        </w:rPr>
        <w:t xml:space="preserve">both theoretical and empirical, </w:t>
      </w:r>
      <w:r w:rsidR="0098688D" w:rsidRPr="00B978D0">
        <w:rPr>
          <w:rFonts w:ascii="Times New Roman" w:hAnsi="Times New Roman" w:cs="Times New Roman"/>
        </w:rPr>
        <w:t xml:space="preserve">there are still several pitfalls that must be addressed when controlling for the spatial dependence of data including endogeneity, missing variable bias, and the choice of weight matrix. As pointed to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many of these issues can be addressed by estimating a Spatial Durban Model (SDM) via Loglikelihood estimation techniques. </w:t>
      </w:r>
    </w:p>
    <w:p w14:paraId="47DACD73" w14:textId="0F76E5D9" w:rsidR="0098688D" w:rsidRPr="00B978D0" w:rsidRDefault="0098688D" w:rsidP="00C15C61">
      <w:pPr>
        <w:spacing w:after="0" w:line="480" w:lineRule="auto"/>
        <w:ind w:firstLine="720"/>
        <w:rPr>
          <w:rFonts w:ascii="Times New Roman" w:hAnsi="Times New Roman" w:cs="Times New Roman"/>
        </w:rPr>
      </w:pPr>
      <w:r w:rsidRPr="00B978D0">
        <w:rPr>
          <w:rFonts w:ascii="Times New Roman" w:hAnsi="Times New Roman" w:cs="Times New Roman"/>
        </w:rPr>
        <w:t>Specifically, we use maximum likelihood to fit the model:</w:t>
      </w:r>
    </w:p>
    <w:p w14:paraId="30089F7A" w14:textId="2397AC9B" w:rsidR="0098688D" w:rsidRPr="00B978D0" w:rsidRDefault="0098688D" w:rsidP="0098688D">
      <w:pPr>
        <w:tabs>
          <w:tab w:val="center" w:pos="4680"/>
          <w:tab w:val="right" w:pos="9360"/>
        </w:tabs>
        <w:spacing w:after="0" w:line="480" w:lineRule="auto"/>
        <w:rPr>
          <w:rFonts w:ascii="Times New Roman" w:hAnsi="Times New Roman" w:cs="Times New Roman"/>
        </w:rPr>
      </w:pPr>
      <w:r w:rsidRPr="00B978D0">
        <w:rPr>
          <w:rFonts w:ascii="Times New Roman" w:hAnsi="Times New Roman" w:cs="Times New Roman"/>
        </w:rPr>
        <w:lastRenderedPageBreak/>
        <w:tab/>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func>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Xθ+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B978D0">
        <w:rPr>
          <w:rFonts w:ascii="Times New Roman" w:hAnsi="Times New Roman" w:cs="Times New Roman"/>
        </w:rPr>
        <w:tab/>
        <w:t>(2)</w:t>
      </w:r>
    </w:p>
    <w:p w14:paraId="55DAD7F9" w14:textId="5539434A" w:rsidR="0098688D" w:rsidRPr="00B978D0" w:rsidRDefault="0098688D"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 xml:space="preserve">where </w:t>
      </w:r>
      <m:oMath>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e>
            </m:d>
          </m:e>
        </m:func>
      </m:oMath>
      <w:r w:rsidRPr="00B978D0">
        <w:rPr>
          <w:rFonts w:ascii="Times New Roman" w:eastAsia="Times New Roman" w:hAnsi="Times New Roman" w:cs="Times New Roman"/>
          <w:color w:val="000000"/>
        </w:rPr>
        <w:t xml:space="preserve"> indicates the natural log of the sale price for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Pr="00B978D0">
        <w:rPr>
          <w:rFonts w:ascii="Times New Roman" w:eastAsia="Times New Roman" w:hAnsi="Times New Roman" w:cs="Times New Roman"/>
          <w:color w:val="000000"/>
        </w:rPr>
        <w:t xml:space="preserve"> is a row-standardized weight matrix </w:t>
      </w:r>
      <w:r w:rsidR="00C15C61" w:rsidRPr="00B978D0">
        <w:rPr>
          <w:rFonts w:ascii="Times New Roman" w:eastAsia="Times New Roman" w:hAnsi="Times New Roman" w:cs="Times New Roman"/>
          <w:color w:val="000000"/>
        </w:rPr>
        <w:t>modeling</w:t>
      </w:r>
      <w:r w:rsidRPr="00B978D0">
        <w:rPr>
          <w:rFonts w:ascii="Times New Roman" w:eastAsia="Times New Roman" w:hAnsi="Times New Roman" w:cs="Times New Roman"/>
          <w:color w:val="000000"/>
        </w:rPr>
        <w:t xml:space="preserve"> the spatial dependance in the data and </w:t>
      </w:r>
      <m:oMath>
        <m:r>
          <w:rPr>
            <w:rFonts w:ascii="Cambria Math" w:eastAsia="Times New Roman" w:hAnsi="Cambria Math" w:cs="Times New Roman"/>
            <w:color w:val="000000"/>
          </w:rPr>
          <m:t>ρ</m:t>
        </m:r>
      </m:oMath>
      <w:r w:rsidRPr="00B978D0">
        <w:rPr>
          <w:rFonts w:ascii="Times New Roman" w:eastAsia="Times New Roman" w:hAnsi="Times New Roman" w:cs="Times New Roman"/>
          <w:color w:val="000000"/>
        </w:rPr>
        <w:t xml:space="preserve"> </w:t>
      </w:r>
      <w:r w:rsidR="00C15C61" w:rsidRPr="00B978D0">
        <w:rPr>
          <w:rFonts w:ascii="Times New Roman" w:eastAsia="Times New Roman" w:hAnsi="Times New Roman" w:cs="Times New Roman"/>
          <w:color w:val="000000"/>
        </w:rPr>
        <w:t>i</w:t>
      </w:r>
      <w:r w:rsidRPr="00B978D0">
        <w:rPr>
          <w:rFonts w:ascii="Times New Roman" w:eastAsia="Times New Roman" w:hAnsi="Times New Roman" w:cs="Times New Roman"/>
          <w:color w:val="000000"/>
        </w:rPr>
        <w:t xml:space="preserve">s an estimated parameter measuring the extent of the dependence. The vector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Pr="00B978D0">
        <w:rPr>
          <w:rFonts w:ascii="Times New Roman" w:eastAsia="Times New Roman" w:hAnsi="Times New Roman" w:cs="Times New Roman"/>
          <w:color w:val="000000"/>
        </w:rPr>
        <w:t xml:space="preserve"> is a combination of the </w:t>
      </w:r>
      <m:oMath>
        <m:r>
          <w:rPr>
            <w:rFonts w:ascii="Cambria Math" w:eastAsia="Times New Roman" w:hAnsi="Cambria Math" w:cs="Times New Roman"/>
            <w:color w:val="000000"/>
          </w:rPr>
          <m:t>p</m:t>
        </m:r>
      </m:oMath>
      <w:r w:rsidRPr="00B978D0">
        <w:rPr>
          <w:rFonts w:ascii="Times New Roman" w:eastAsia="Times New Roman" w:hAnsi="Times New Roman" w:cs="Times New Roman"/>
          <w:color w:val="000000"/>
        </w:rPr>
        <w:t xml:space="preserve"> physical attributes and </w:t>
      </w:r>
      <m:oMath>
        <m:r>
          <w:rPr>
            <w:rFonts w:ascii="Cambria Math" w:eastAsia="Times New Roman" w:hAnsi="Cambria Math" w:cs="Times New Roman"/>
            <w:color w:val="000000"/>
          </w:rPr>
          <m:t>q</m:t>
        </m:r>
      </m:oMath>
      <w:r w:rsidRPr="00B978D0">
        <w:rPr>
          <w:rFonts w:ascii="Times New Roman" w:eastAsia="Times New Roman" w:hAnsi="Times New Roman" w:cs="Times New Roman"/>
          <w:color w:val="000000"/>
        </w:rPr>
        <w:t xml:space="preserve"> locational variables related to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2</m:t>
            </m:r>
          </m:sub>
        </m:sSub>
      </m:oMath>
      <w:r w:rsidRPr="00B978D0">
        <w:rPr>
          <w:rFonts w:ascii="Times New Roman" w:eastAsia="Times New Roman" w:hAnsi="Times New Roman" w:cs="Times New Roman"/>
          <w:color w:val="000000"/>
        </w:rPr>
        <w:t xml:space="preserve"> is another row-standardized matrix</w:t>
      </w:r>
      <w:r w:rsidR="00C15C61" w:rsidRPr="00B978D0">
        <w:rPr>
          <w:rFonts w:ascii="Times New Roman" w:eastAsia="Times New Roman" w:hAnsi="Times New Roman" w:cs="Times New Roman"/>
          <w:color w:val="000000"/>
        </w:rPr>
        <w:t xml:space="preserve">, typically assumed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00C15C61" w:rsidRPr="00B978D0">
        <w:rPr>
          <w:rFonts w:ascii="Times New Roman" w:eastAsia="Times New Roman" w:hAnsi="Times New Roman" w:cs="Times New Roman"/>
          <w:color w:val="000000"/>
        </w:rPr>
        <w:t>,</w:t>
      </w:r>
      <w:r w:rsidRPr="00B978D0">
        <w:rPr>
          <w:rFonts w:ascii="Times New Roman" w:eastAsia="Times New Roman" w:hAnsi="Times New Roman" w:cs="Times New Roman"/>
          <w:color w:val="000000"/>
        </w:rPr>
        <w:t xml:space="preserve"> with </w:t>
      </w:r>
      <m:oMath>
        <m:r>
          <w:rPr>
            <w:rFonts w:ascii="Cambria Math" w:eastAsia="Times New Roman" w:hAnsi="Cambria Math" w:cs="Times New Roman"/>
            <w:color w:val="000000"/>
          </w:rPr>
          <m:t>θ</m:t>
        </m:r>
      </m:oMath>
      <w:r w:rsidRPr="00B978D0">
        <w:rPr>
          <w:rFonts w:ascii="Times New Roman" w:eastAsia="Times New Roman" w:hAnsi="Times New Roman" w:cs="Times New Roman"/>
          <w:color w:val="000000"/>
        </w:rPr>
        <w:t xml:space="preserve"> being an estimated parameter measur</w:t>
      </w:r>
      <w:r w:rsidR="00C15C61" w:rsidRPr="00B978D0">
        <w:rPr>
          <w:rFonts w:ascii="Times New Roman" w:eastAsia="Times New Roman" w:hAnsi="Times New Roman" w:cs="Times New Roman"/>
          <w:color w:val="000000"/>
        </w:rPr>
        <w:t>ing</w:t>
      </w:r>
      <w:r w:rsidRPr="00B978D0">
        <w:rPr>
          <w:rFonts w:ascii="Times New Roman" w:eastAsia="Times New Roman" w:hAnsi="Times New Roman" w:cs="Times New Roman"/>
          <w:color w:val="000000"/>
        </w:rPr>
        <w:t xml:space="preserve"> the extent to which the neighboring characteristics impact the value of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The advantage to this model, according to LeSage and Pace (2009) is that if the true data generating process is of any of the variety of spatial models in the literature (SAR, SEM, or SAC), the estimates from the SDM are </w:t>
      </w:r>
      <w:r w:rsidR="00C15C61" w:rsidRPr="00B978D0">
        <w:rPr>
          <w:rFonts w:ascii="Times New Roman" w:eastAsia="Times New Roman" w:hAnsi="Times New Roman" w:cs="Times New Roman"/>
          <w:color w:val="000000"/>
        </w:rPr>
        <w:t xml:space="preserve">still </w:t>
      </w:r>
      <w:r w:rsidRPr="00B978D0">
        <w:rPr>
          <w:rFonts w:ascii="Times New Roman" w:eastAsia="Times New Roman" w:hAnsi="Times New Roman" w:cs="Times New Roman"/>
          <w:color w:val="000000"/>
        </w:rPr>
        <w:t>unbiased. This leaves only the issue of the choice of weight matrix, and this can be determined using the Log Likelihood statistic produced from the estimation</w:t>
      </w:r>
      <w:r w:rsidR="00C15C61" w:rsidRPr="00B978D0">
        <w:rPr>
          <w:rFonts w:ascii="Times New Roman" w:eastAsia="Times New Roman" w:hAnsi="Times New Roman" w:cs="Times New Roman"/>
          <w:color w:val="000000"/>
        </w:rPr>
        <w:t xml:space="preserve"> of various spatial models.</w:t>
      </w:r>
    </w:p>
    <w:p w14:paraId="2F8B0E76" w14:textId="42BC2B69" w:rsidR="00C15C61" w:rsidRDefault="00C15C61"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ab/>
        <w:t xml:space="preserve">A final modeling concern is that impacts may be heterogenous across different types of housing units. Specifically in Hawaii, there is a large portion of the housing that is classified as condominium or townhouse in addition to the standard single family housing unit. To address this concern, we estimate equations (1) and (2) with the full sample of units and then with subsamples of the data split across the two different types of units. </w:t>
      </w:r>
    </w:p>
    <w:p w14:paraId="77A8705C" w14:textId="77777777" w:rsidR="00DF362C" w:rsidRPr="00B978D0" w:rsidRDefault="00DF362C" w:rsidP="0098688D">
      <w:pPr>
        <w:spacing w:after="0" w:line="480" w:lineRule="auto"/>
        <w:jc w:val="both"/>
        <w:rPr>
          <w:rFonts w:ascii="Times New Roman" w:eastAsia="Times New Roman" w:hAnsi="Times New Roman" w:cs="Times New Roman"/>
          <w:color w:val="000000"/>
        </w:rPr>
      </w:pPr>
    </w:p>
    <w:p w14:paraId="652EA6A9" w14:textId="082D8F5A"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D</w:t>
      </w:r>
      <w:r w:rsidR="00152A53" w:rsidRPr="00B978D0">
        <w:rPr>
          <w:rFonts w:ascii="Times New Roman" w:hAnsi="Times New Roman" w:cs="Times New Roman"/>
          <w:b/>
          <w:bCs/>
        </w:rPr>
        <w:t>ATA</w:t>
      </w:r>
    </w:p>
    <w:p w14:paraId="25F5E60B" w14:textId="1FDF815B" w:rsidR="003D2F9C"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The </w:t>
      </w:r>
      <w:r w:rsidR="00E42E08">
        <w:rPr>
          <w:rFonts w:ascii="Times New Roman" w:hAnsi="Times New Roman" w:cs="Times New Roman"/>
        </w:rPr>
        <w:t xml:space="preserve">sales </w:t>
      </w:r>
      <w:r w:rsidRPr="00B978D0">
        <w:rPr>
          <w:rFonts w:ascii="Times New Roman" w:hAnsi="Times New Roman" w:cs="Times New Roman"/>
        </w:rPr>
        <w:t>data is obtained from the Hawaii Board of Realtors and contains sales data from 2016 until 2023</w:t>
      </w:r>
      <w:r w:rsidR="00E42E08">
        <w:rPr>
          <w:rFonts w:ascii="Times New Roman" w:hAnsi="Times New Roman" w:cs="Times New Roman"/>
        </w:rPr>
        <w:t xml:space="preserve"> and the demographic data is from the ACS 5-year summaries at the block group level from the years 2016 through 2021</w:t>
      </w:r>
      <w:r w:rsidRPr="00B978D0">
        <w:rPr>
          <w:rFonts w:ascii="Times New Roman" w:hAnsi="Times New Roman" w:cs="Times New Roman"/>
        </w:rPr>
        <w:t>.</w:t>
      </w:r>
      <w:r w:rsidR="00B376E1">
        <w:rPr>
          <w:rStyle w:val="FootnoteReference"/>
          <w:rFonts w:ascii="Times New Roman" w:hAnsi="Times New Roman" w:cs="Times New Roman"/>
        </w:rPr>
        <w:footnoteReference w:id="1"/>
      </w:r>
      <w:r w:rsidRPr="00B978D0">
        <w:rPr>
          <w:rFonts w:ascii="Times New Roman" w:hAnsi="Times New Roman" w:cs="Times New Roman"/>
        </w:rPr>
        <w:t xml:space="preserve"> The raw data contains 57,217 arms-length transactions </w:t>
      </w:r>
      <w:r w:rsidR="00636E96">
        <w:rPr>
          <w:rFonts w:ascii="Times New Roman" w:hAnsi="Times New Roman" w:cs="Times New Roman"/>
        </w:rPr>
        <w:t xml:space="preserve">for </w:t>
      </w:r>
      <w:r w:rsidR="00902FAB">
        <w:rPr>
          <w:rFonts w:ascii="Times New Roman" w:hAnsi="Times New Roman" w:cs="Times New Roman"/>
        </w:rPr>
        <w:t>51,239</w:t>
      </w:r>
      <w:r w:rsidR="00374C34">
        <w:rPr>
          <w:rFonts w:ascii="Times New Roman" w:hAnsi="Times New Roman" w:cs="Times New Roman"/>
        </w:rPr>
        <w:t xml:space="preserve"> unique units </w:t>
      </w:r>
      <w:r w:rsidRPr="00B978D0">
        <w:rPr>
          <w:rFonts w:ascii="Times New Roman" w:hAnsi="Times New Roman" w:cs="Times New Roman"/>
        </w:rPr>
        <w:t xml:space="preserve">from the island of </w:t>
      </w:r>
      <w:proofErr w:type="spellStart"/>
      <w:r w:rsidRPr="00B978D0">
        <w:rPr>
          <w:rFonts w:ascii="Times New Roman" w:hAnsi="Times New Roman" w:cs="Times New Roman"/>
        </w:rPr>
        <w:t>O’ahu</w:t>
      </w:r>
      <w:proofErr w:type="spellEnd"/>
      <w:r w:rsidR="00090FE9" w:rsidRPr="00B978D0">
        <w:rPr>
          <w:rFonts w:ascii="Times New Roman" w:hAnsi="Times New Roman" w:cs="Times New Roman"/>
        </w:rPr>
        <w:t xml:space="preserve">, </w:t>
      </w:r>
      <w:r w:rsidRPr="00B978D0">
        <w:rPr>
          <w:rFonts w:ascii="Times New Roman" w:hAnsi="Times New Roman" w:cs="Times New Roman"/>
        </w:rPr>
        <w:t>the location of Honolulu and Pearl Harbor. The data is cleaned to remove missing observations</w:t>
      </w:r>
      <w:r w:rsidR="00B376E1">
        <w:rPr>
          <w:rFonts w:ascii="Times New Roman" w:hAnsi="Times New Roman" w:cs="Times New Roman"/>
        </w:rPr>
        <w:t xml:space="preserve">, </w:t>
      </w:r>
      <w:r w:rsidRPr="00B978D0">
        <w:rPr>
          <w:rFonts w:ascii="Times New Roman" w:hAnsi="Times New Roman" w:cs="Times New Roman"/>
        </w:rPr>
        <w:t>typographical errors in the key variables</w:t>
      </w:r>
      <w:r w:rsidR="00B376E1">
        <w:rPr>
          <w:rFonts w:ascii="Times New Roman" w:hAnsi="Times New Roman" w:cs="Times New Roman"/>
        </w:rPr>
        <w:t xml:space="preserve">, and remove any sales that do not match </w:t>
      </w:r>
      <w:r w:rsidR="00B376E1">
        <w:rPr>
          <w:rFonts w:ascii="Times New Roman" w:hAnsi="Times New Roman" w:cs="Times New Roman"/>
        </w:rPr>
        <w:lastRenderedPageBreak/>
        <w:t>with available demographic data</w:t>
      </w:r>
      <w:r w:rsidR="00CA3E45">
        <w:rPr>
          <w:rStyle w:val="FootnoteReference"/>
          <w:rFonts w:ascii="Times New Roman" w:hAnsi="Times New Roman" w:cs="Times New Roman"/>
        </w:rPr>
        <w:footnoteReference w:id="2"/>
      </w:r>
      <w:r w:rsidRPr="00B978D0">
        <w:rPr>
          <w:rFonts w:ascii="Times New Roman" w:hAnsi="Times New Roman" w:cs="Times New Roman"/>
        </w:rPr>
        <w:t xml:space="preserve"> leaving a final total of 50,</w:t>
      </w:r>
      <w:r w:rsidR="008A77F8">
        <w:rPr>
          <w:rFonts w:ascii="Times New Roman" w:hAnsi="Times New Roman" w:cs="Times New Roman"/>
        </w:rPr>
        <w:t>394</w:t>
      </w:r>
      <w:r w:rsidRPr="00B978D0">
        <w:rPr>
          <w:rFonts w:ascii="Times New Roman" w:hAnsi="Times New Roman" w:cs="Times New Roman"/>
        </w:rPr>
        <w:t xml:space="preserve"> observations</w:t>
      </w:r>
      <w:r w:rsidR="003739C6">
        <w:rPr>
          <w:rFonts w:ascii="Times New Roman" w:hAnsi="Times New Roman" w:cs="Times New Roman"/>
        </w:rPr>
        <w:t xml:space="preserve"> for </w:t>
      </w:r>
      <w:r w:rsidR="008D14BE">
        <w:rPr>
          <w:rFonts w:ascii="Times New Roman" w:hAnsi="Times New Roman" w:cs="Times New Roman"/>
        </w:rPr>
        <w:t>43,057 unique units</w:t>
      </w:r>
      <w:r w:rsidRPr="00B978D0">
        <w:rPr>
          <w:rFonts w:ascii="Times New Roman" w:hAnsi="Times New Roman" w:cs="Times New Roman"/>
        </w:rPr>
        <w:t>.  Of these, 36,</w:t>
      </w:r>
      <w:r w:rsidR="002A1825">
        <w:rPr>
          <w:rFonts w:ascii="Times New Roman" w:hAnsi="Times New Roman" w:cs="Times New Roman"/>
        </w:rPr>
        <w:t>367</w:t>
      </w:r>
      <w:r w:rsidRPr="00B978D0">
        <w:rPr>
          <w:rFonts w:ascii="Times New Roman" w:hAnsi="Times New Roman" w:cs="Times New Roman"/>
        </w:rPr>
        <w:t xml:space="preserve"> </w:t>
      </w:r>
      <w:r w:rsidR="00090FE9" w:rsidRPr="00B978D0">
        <w:rPr>
          <w:rFonts w:ascii="Times New Roman" w:hAnsi="Times New Roman" w:cs="Times New Roman"/>
        </w:rPr>
        <w:t>units</w:t>
      </w:r>
      <w:r w:rsidRPr="00B978D0">
        <w:rPr>
          <w:rFonts w:ascii="Times New Roman" w:hAnsi="Times New Roman" w:cs="Times New Roman"/>
        </w:rPr>
        <w:t xml:space="preserve"> were sold only once over the nearly 7.25 years of the sample, </w:t>
      </w:r>
      <w:r w:rsidR="003D2F9C" w:rsidRPr="00B978D0">
        <w:rPr>
          <w:rFonts w:ascii="Times New Roman" w:hAnsi="Times New Roman" w:cs="Times New Roman"/>
        </w:rPr>
        <w:t>6,</w:t>
      </w:r>
      <w:r w:rsidR="00383A07">
        <w:rPr>
          <w:rFonts w:ascii="Times New Roman" w:hAnsi="Times New Roman" w:cs="Times New Roman"/>
        </w:rPr>
        <w:t>075</w:t>
      </w:r>
      <w:r w:rsidRPr="00B978D0">
        <w:rPr>
          <w:rFonts w:ascii="Times New Roman" w:hAnsi="Times New Roman" w:cs="Times New Roman"/>
        </w:rPr>
        <w:t xml:space="preserve"> of the remaining observations were sold twice</w:t>
      </w:r>
      <w:r w:rsidR="00383A07">
        <w:rPr>
          <w:rFonts w:ascii="Times New Roman" w:hAnsi="Times New Roman" w:cs="Times New Roman"/>
        </w:rPr>
        <w:t xml:space="preserve">, </w:t>
      </w:r>
      <w:r w:rsidR="0078675D">
        <w:rPr>
          <w:rFonts w:ascii="Times New Roman" w:hAnsi="Times New Roman" w:cs="Times New Roman"/>
        </w:rPr>
        <w:t xml:space="preserve">586 were sold three times, </w:t>
      </w:r>
      <w:r w:rsidR="00403405">
        <w:rPr>
          <w:rFonts w:ascii="Times New Roman" w:hAnsi="Times New Roman" w:cs="Times New Roman"/>
        </w:rPr>
        <w:t xml:space="preserve">28 were sold four times and one unit was sold five times. </w:t>
      </w:r>
      <w:r w:rsidR="003D2F9C" w:rsidRPr="00B978D0">
        <w:rPr>
          <w:rFonts w:ascii="Times New Roman" w:hAnsi="Times New Roman" w:cs="Times New Roman"/>
        </w:rPr>
        <w:t xml:space="preserve">Additionally, about 70% of the townhouse/condo units sold only once while about 73% of the single-family units sold only once over the sample. </w:t>
      </w:r>
    </w:p>
    <w:p w14:paraId="053F698D" w14:textId="7F39186E" w:rsidR="003D2F9C" w:rsidRPr="00B978D0" w:rsidRDefault="003D2F9C" w:rsidP="003D2F9C">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One]</w:t>
      </w:r>
    </w:p>
    <w:p w14:paraId="1C173E62" w14:textId="43C4179C" w:rsidR="00316381"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Table One shows </w:t>
      </w:r>
      <w:r w:rsidR="00D4236C" w:rsidRPr="00B978D0">
        <w:rPr>
          <w:rFonts w:ascii="Times New Roman" w:hAnsi="Times New Roman" w:cs="Times New Roman"/>
        </w:rPr>
        <w:t xml:space="preserve">the variable definitions and </w:t>
      </w:r>
      <w:r w:rsidRPr="00B978D0">
        <w:rPr>
          <w:rFonts w:ascii="Times New Roman" w:hAnsi="Times New Roman" w:cs="Times New Roman"/>
        </w:rPr>
        <w:t xml:space="preserve">the summary statistics for </w:t>
      </w:r>
      <w:r w:rsidR="00902FAB">
        <w:rPr>
          <w:rFonts w:ascii="Times New Roman" w:hAnsi="Times New Roman" w:cs="Times New Roman"/>
        </w:rPr>
        <w:t xml:space="preserve">the </w:t>
      </w:r>
      <w:r w:rsidR="00316381" w:rsidRPr="00B978D0">
        <w:rPr>
          <w:rFonts w:ascii="Times New Roman" w:hAnsi="Times New Roman" w:cs="Times New Roman"/>
        </w:rPr>
        <w:t>three key samples</w:t>
      </w:r>
      <w:r w:rsidR="00902FAB">
        <w:rPr>
          <w:rFonts w:ascii="Times New Roman" w:hAnsi="Times New Roman" w:cs="Times New Roman"/>
        </w:rPr>
        <w:t xml:space="preserve"> employed in this paper</w:t>
      </w:r>
      <w:r w:rsidR="00316381" w:rsidRPr="00B978D0">
        <w:rPr>
          <w:rFonts w:ascii="Times New Roman" w:hAnsi="Times New Roman" w:cs="Times New Roman"/>
        </w:rPr>
        <w:t xml:space="preserve"> (all units, townhouse/condo units only, and </w:t>
      </w:r>
      <w:r w:rsidR="003D2F9C" w:rsidRPr="00B978D0">
        <w:rPr>
          <w:rFonts w:ascii="Times New Roman" w:hAnsi="Times New Roman" w:cs="Times New Roman"/>
        </w:rPr>
        <w:t>single-family</w:t>
      </w:r>
      <w:r w:rsidR="00316381" w:rsidRPr="00B978D0">
        <w:rPr>
          <w:rFonts w:ascii="Times New Roman" w:hAnsi="Times New Roman" w:cs="Times New Roman"/>
        </w:rPr>
        <w:t xml:space="preserve"> units only) and we instantly see one major difference is the sale prices with the average townhouse/condo units selling for about $6</w:t>
      </w:r>
      <w:r w:rsidR="00FA2B38">
        <w:rPr>
          <w:rFonts w:ascii="Times New Roman" w:hAnsi="Times New Roman" w:cs="Times New Roman"/>
        </w:rPr>
        <w:t>60</w:t>
      </w:r>
      <w:r w:rsidR="00316381" w:rsidRPr="00B978D0">
        <w:rPr>
          <w:rFonts w:ascii="Times New Roman" w:hAnsi="Times New Roman" w:cs="Times New Roman"/>
        </w:rPr>
        <w:t xml:space="preserve">,000 while the average </w:t>
      </w:r>
      <w:r w:rsidR="002655FC" w:rsidRPr="00B978D0">
        <w:rPr>
          <w:rFonts w:ascii="Times New Roman" w:hAnsi="Times New Roman" w:cs="Times New Roman"/>
        </w:rPr>
        <w:t>single-family</w:t>
      </w:r>
      <w:r w:rsidR="00316381" w:rsidRPr="00B978D0">
        <w:rPr>
          <w:rFonts w:ascii="Times New Roman" w:hAnsi="Times New Roman" w:cs="Times New Roman"/>
        </w:rPr>
        <w:t xml:space="preserve"> home sells for about $1.2</w:t>
      </w:r>
      <w:r w:rsidR="00FA2B38">
        <w:rPr>
          <w:rFonts w:ascii="Times New Roman" w:hAnsi="Times New Roman" w:cs="Times New Roman"/>
        </w:rPr>
        <w:t>5</w:t>
      </w:r>
      <w:r w:rsidR="00316381" w:rsidRPr="00B978D0">
        <w:rPr>
          <w:rFonts w:ascii="Times New Roman" w:hAnsi="Times New Roman" w:cs="Times New Roman"/>
        </w:rPr>
        <w:t xml:space="preserve"> million. Additionally, single family homes tend to have more </w:t>
      </w:r>
      <w:r w:rsidR="00E56B20" w:rsidRPr="00B978D0">
        <w:rPr>
          <w:rFonts w:ascii="Times New Roman" w:hAnsi="Times New Roman" w:cs="Times New Roman"/>
        </w:rPr>
        <w:t>bathrooms</w:t>
      </w:r>
      <w:r w:rsidR="00316381" w:rsidRPr="00B978D0">
        <w:rPr>
          <w:rFonts w:ascii="Times New Roman" w:hAnsi="Times New Roman" w:cs="Times New Roman"/>
        </w:rPr>
        <w:t xml:space="preserve"> and bedrooms and the averages </w:t>
      </w:r>
      <w:r w:rsidR="00E56B20" w:rsidRPr="00B978D0">
        <w:rPr>
          <w:rFonts w:ascii="Times New Roman" w:hAnsi="Times New Roman" w:cs="Times New Roman"/>
        </w:rPr>
        <w:t>square footage</w:t>
      </w:r>
      <w:r w:rsidR="00316381" w:rsidRPr="00B978D0">
        <w:rPr>
          <w:rFonts w:ascii="Times New Roman" w:hAnsi="Times New Roman" w:cs="Times New Roman"/>
        </w:rPr>
        <w:t xml:space="preserve"> is about twice that of </w:t>
      </w:r>
      <w:r w:rsidR="00E56B20" w:rsidRPr="00B978D0">
        <w:rPr>
          <w:rFonts w:ascii="Times New Roman" w:hAnsi="Times New Roman" w:cs="Times New Roman"/>
        </w:rPr>
        <w:t xml:space="preserve">townhouse/condo units </w:t>
      </w:r>
      <w:r w:rsidR="00316381" w:rsidRPr="00B978D0">
        <w:rPr>
          <w:rFonts w:ascii="Times New Roman" w:hAnsi="Times New Roman" w:cs="Times New Roman"/>
        </w:rPr>
        <w:t xml:space="preserve">while nearly half of the townhouse/condo units </w:t>
      </w:r>
      <w:r w:rsidR="00E56B20" w:rsidRPr="00B978D0">
        <w:rPr>
          <w:rFonts w:ascii="Times New Roman" w:hAnsi="Times New Roman" w:cs="Times New Roman"/>
        </w:rPr>
        <w:t>are in</w:t>
      </w:r>
      <w:r w:rsidR="00316381" w:rsidRPr="00B978D0">
        <w:rPr>
          <w:rFonts w:ascii="Times New Roman" w:hAnsi="Times New Roman" w:cs="Times New Roman"/>
        </w:rPr>
        <w:t xml:space="preserve"> multistory structures. </w:t>
      </w:r>
      <w:r w:rsidR="00E56B20" w:rsidRPr="00B978D0">
        <w:rPr>
          <w:rFonts w:ascii="Times New Roman" w:hAnsi="Times New Roman" w:cs="Times New Roman"/>
        </w:rPr>
        <w:t>Both types have similar ages</w:t>
      </w:r>
      <w:r w:rsidR="002655FC">
        <w:rPr>
          <w:rFonts w:ascii="Times New Roman" w:hAnsi="Times New Roman" w:cs="Times New Roman"/>
        </w:rPr>
        <w:t>, with single-family units being only slightly older</w:t>
      </w:r>
      <w:r w:rsidR="00E56B20" w:rsidRPr="00B978D0">
        <w:rPr>
          <w:rFonts w:ascii="Times New Roman" w:hAnsi="Times New Roman" w:cs="Times New Roman"/>
        </w:rPr>
        <w:t xml:space="preserve"> when they sale indicating the housing stock between the two types </w:t>
      </w:r>
      <w:r w:rsidR="002655FC">
        <w:rPr>
          <w:rFonts w:ascii="Times New Roman" w:hAnsi="Times New Roman" w:cs="Times New Roman"/>
        </w:rPr>
        <w:t>are</w:t>
      </w:r>
      <w:r w:rsidR="00E56B20" w:rsidRPr="00B978D0">
        <w:rPr>
          <w:rFonts w:ascii="Times New Roman" w:hAnsi="Times New Roman" w:cs="Times New Roman"/>
        </w:rPr>
        <w:t xml:space="preserve"> mostly </w:t>
      </w:r>
      <w:r w:rsidR="002655FC">
        <w:rPr>
          <w:rFonts w:ascii="Times New Roman" w:hAnsi="Times New Roman" w:cs="Times New Roman"/>
        </w:rPr>
        <w:t xml:space="preserve">of </w:t>
      </w:r>
      <w:r w:rsidR="00E56B20" w:rsidRPr="00B978D0">
        <w:rPr>
          <w:rFonts w:ascii="Times New Roman" w:hAnsi="Times New Roman" w:cs="Times New Roman"/>
        </w:rPr>
        <w:t xml:space="preserve">the same vintage, however slightly more townhome/condo units are classified as excellent condition while slightly more single-family units are classified as average or fair. </w:t>
      </w:r>
    </w:p>
    <w:p w14:paraId="1783A0B5" w14:textId="5A167A08" w:rsidR="00F30271" w:rsidRDefault="00E56B20" w:rsidP="00C15C61">
      <w:pPr>
        <w:spacing w:after="0" w:line="480" w:lineRule="auto"/>
        <w:ind w:firstLine="720"/>
        <w:rPr>
          <w:rFonts w:ascii="Times New Roman" w:hAnsi="Times New Roman" w:cs="Times New Roman"/>
        </w:rPr>
      </w:pPr>
      <w:r w:rsidRPr="00B978D0">
        <w:rPr>
          <w:rFonts w:ascii="Times New Roman" w:hAnsi="Times New Roman" w:cs="Times New Roman"/>
        </w:rPr>
        <w:t>Most of the differences between the two key samples are in the land use classifications as one might expect. There are no units in the townhouse/condo subsample classified as Duplex or Multi-Dwelling Units while there are no units classified as Low-Rise, High-Rise, Townhouse,</w:t>
      </w:r>
      <w:r w:rsidR="00CE00F9">
        <w:rPr>
          <w:rFonts w:ascii="Times New Roman" w:hAnsi="Times New Roman" w:cs="Times New Roman"/>
        </w:rPr>
        <w:t xml:space="preserve"> Walk-Up,</w:t>
      </w:r>
      <w:r w:rsidRPr="00B978D0">
        <w:rPr>
          <w:rFonts w:ascii="Times New Roman" w:hAnsi="Times New Roman" w:cs="Times New Roman"/>
        </w:rPr>
        <w:t xml:space="preserve"> or Condo-Hotel in the single-family sample.</w:t>
      </w:r>
      <w:r w:rsidRPr="00B978D0">
        <w:rPr>
          <w:rStyle w:val="FootnoteReference"/>
          <w:rFonts w:ascii="Times New Roman" w:hAnsi="Times New Roman" w:cs="Times New Roman"/>
        </w:rPr>
        <w:footnoteReference w:id="3"/>
      </w:r>
      <w:r w:rsidRPr="00B978D0">
        <w:rPr>
          <w:rFonts w:ascii="Times New Roman" w:hAnsi="Times New Roman" w:cs="Times New Roman"/>
        </w:rPr>
        <w:t xml:space="preserve"> Most of the </w:t>
      </w:r>
      <w:r w:rsidR="00D9501A" w:rsidRPr="00B978D0">
        <w:rPr>
          <w:rFonts w:ascii="Times New Roman" w:hAnsi="Times New Roman" w:cs="Times New Roman"/>
        </w:rPr>
        <w:t>single-family</w:t>
      </w:r>
      <w:r w:rsidRPr="00B978D0">
        <w:rPr>
          <w:rFonts w:ascii="Times New Roman" w:hAnsi="Times New Roman" w:cs="Times New Roman"/>
        </w:rPr>
        <w:t xml:space="preserve"> housing </w:t>
      </w:r>
      <w:r w:rsidR="00316BCB" w:rsidRPr="00B978D0">
        <w:rPr>
          <w:rFonts w:ascii="Times New Roman" w:hAnsi="Times New Roman" w:cs="Times New Roman"/>
        </w:rPr>
        <w:t>is in</w:t>
      </w:r>
      <w:r w:rsidRPr="00B978D0">
        <w:rPr>
          <w:rFonts w:ascii="Times New Roman" w:hAnsi="Times New Roman" w:cs="Times New Roman"/>
        </w:rPr>
        <w:t xml:space="preserve"> land zoned as </w:t>
      </w:r>
      <w:r w:rsidR="00316BCB">
        <w:rPr>
          <w:rFonts w:ascii="Times New Roman" w:hAnsi="Times New Roman" w:cs="Times New Roman"/>
        </w:rPr>
        <w:t>r</w:t>
      </w:r>
      <w:r w:rsidRPr="00B978D0">
        <w:rPr>
          <w:rFonts w:ascii="Times New Roman" w:hAnsi="Times New Roman" w:cs="Times New Roman"/>
        </w:rPr>
        <w:t xml:space="preserve">esidential while most of the townhouse/condo units are split between </w:t>
      </w:r>
      <w:r w:rsidR="00CE00F9">
        <w:rPr>
          <w:rFonts w:ascii="Times New Roman" w:hAnsi="Times New Roman" w:cs="Times New Roman"/>
        </w:rPr>
        <w:t>l</w:t>
      </w:r>
      <w:r w:rsidRPr="00B978D0">
        <w:rPr>
          <w:rFonts w:ascii="Times New Roman" w:hAnsi="Times New Roman" w:cs="Times New Roman"/>
        </w:rPr>
        <w:t xml:space="preserve">ow and </w:t>
      </w:r>
      <w:r w:rsidR="00CE00F9">
        <w:rPr>
          <w:rFonts w:ascii="Times New Roman" w:hAnsi="Times New Roman" w:cs="Times New Roman"/>
        </w:rPr>
        <w:t>m</w:t>
      </w:r>
      <w:r w:rsidRPr="00B978D0">
        <w:rPr>
          <w:rFonts w:ascii="Times New Roman" w:hAnsi="Times New Roman" w:cs="Times New Roman"/>
        </w:rPr>
        <w:t xml:space="preserve">edium </w:t>
      </w:r>
      <w:r w:rsidR="00CE00F9">
        <w:rPr>
          <w:rFonts w:ascii="Times New Roman" w:hAnsi="Times New Roman" w:cs="Times New Roman"/>
        </w:rPr>
        <w:t>d</w:t>
      </w:r>
      <w:r w:rsidRPr="00B978D0">
        <w:rPr>
          <w:rFonts w:ascii="Times New Roman" w:hAnsi="Times New Roman" w:cs="Times New Roman"/>
        </w:rPr>
        <w:t xml:space="preserve">ensity, and </w:t>
      </w:r>
      <w:r w:rsidR="00CE00F9" w:rsidRPr="00B978D0">
        <w:rPr>
          <w:rFonts w:ascii="Times New Roman" w:hAnsi="Times New Roman" w:cs="Times New Roman"/>
        </w:rPr>
        <w:t>other</w:t>
      </w:r>
      <w:r w:rsidRPr="00B978D0">
        <w:rPr>
          <w:rFonts w:ascii="Times New Roman" w:hAnsi="Times New Roman" w:cs="Times New Roman"/>
        </w:rPr>
        <w:t xml:space="preserve"> zones. </w:t>
      </w:r>
      <w:r w:rsidR="00D9501A" w:rsidRPr="00B978D0">
        <w:rPr>
          <w:rFonts w:ascii="Times New Roman" w:hAnsi="Times New Roman" w:cs="Times New Roman"/>
        </w:rPr>
        <w:t xml:space="preserve">As a result of the location, there are also slightly more elevators located in the structures for </w:t>
      </w:r>
      <w:r w:rsidR="00D9501A" w:rsidRPr="00B978D0">
        <w:rPr>
          <w:rFonts w:ascii="Times New Roman" w:hAnsi="Times New Roman" w:cs="Times New Roman"/>
        </w:rPr>
        <w:lastRenderedPageBreak/>
        <w:t xml:space="preserve">townhouse/condo units while single family homes are slightly more likely to be remodeled. An interesting result from the summary statistics are that the townhouse/condo units are located about .75 kilometers closer to the ocean than the single-family homes and this is reflected as well in the percentage of units in the various flood zone classifications. Additionally, we see that single family units are located further away from hospitals and airports and slightly further away from the middle and high schools to which they are assigned. Finally, we see that the population racial statistics are similar across both subsamples, however, a slightly higher percentage of the single-family units are occupied and owner-occupied compared to the townhouse/condo subsample. </w:t>
      </w:r>
    </w:p>
    <w:p w14:paraId="69BEBD68" w14:textId="171BC06D" w:rsidR="00F30271" w:rsidRDefault="00F30271" w:rsidP="0039465D">
      <w:pPr>
        <w:spacing w:after="0" w:line="480" w:lineRule="auto"/>
        <w:ind w:firstLine="720"/>
        <w:jc w:val="center"/>
        <w:rPr>
          <w:rFonts w:ascii="Times New Roman" w:hAnsi="Times New Roman" w:cs="Times New Roman"/>
        </w:rPr>
      </w:pPr>
      <w:r>
        <w:rPr>
          <w:rFonts w:ascii="Times New Roman" w:hAnsi="Times New Roman" w:cs="Times New Roman"/>
        </w:rPr>
        <w:t>[Insert Figure One]</w:t>
      </w:r>
    </w:p>
    <w:p w14:paraId="36F1CA55" w14:textId="3B4DECCC" w:rsidR="00D9501A" w:rsidRPr="00B978D0" w:rsidRDefault="00D9501A"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While it may not seem obvious as to why we split the sample into these two groups given the fact that many differences </w:t>
      </w:r>
      <w:r w:rsidR="00316BCB">
        <w:rPr>
          <w:rFonts w:ascii="Times New Roman" w:hAnsi="Times New Roman" w:cs="Times New Roman"/>
        </w:rPr>
        <w:t xml:space="preserve">between single-family and townhouse/condo units </w:t>
      </w:r>
      <w:r w:rsidRPr="00B978D0">
        <w:rPr>
          <w:rFonts w:ascii="Times New Roman" w:hAnsi="Times New Roman" w:cs="Times New Roman"/>
        </w:rPr>
        <w:t xml:space="preserve">should be controlled </w:t>
      </w:r>
      <w:r w:rsidR="00316BCB">
        <w:rPr>
          <w:rFonts w:ascii="Times New Roman" w:hAnsi="Times New Roman" w:cs="Times New Roman"/>
        </w:rPr>
        <w:t xml:space="preserve">for </w:t>
      </w:r>
      <w:r w:rsidRPr="00B978D0">
        <w:rPr>
          <w:rFonts w:ascii="Times New Roman" w:hAnsi="Times New Roman" w:cs="Times New Roman"/>
        </w:rPr>
        <w:t xml:space="preserve">with </w:t>
      </w:r>
      <w:r w:rsidR="00316BCB">
        <w:rPr>
          <w:rFonts w:ascii="Times New Roman" w:hAnsi="Times New Roman" w:cs="Times New Roman"/>
        </w:rPr>
        <w:t xml:space="preserve">control </w:t>
      </w:r>
      <w:r w:rsidRPr="00B978D0">
        <w:rPr>
          <w:rFonts w:ascii="Times New Roman" w:hAnsi="Times New Roman" w:cs="Times New Roman"/>
        </w:rPr>
        <w:t xml:space="preserve">variables in the model, we are concerned about unobservable preferences related to the fact that the Covid-19 virus is an airborne virus </w:t>
      </w:r>
      <w:r w:rsidR="00316BCB">
        <w:rPr>
          <w:rFonts w:ascii="Times New Roman" w:hAnsi="Times New Roman" w:cs="Times New Roman"/>
        </w:rPr>
        <w:t xml:space="preserve">with increased likelihood of </w:t>
      </w:r>
      <w:r w:rsidRPr="00B978D0">
        <w:rPr>
          <w:rFonts w:ascii="Times New Roman" w:hAnsi="Times New Roman" w:cs="Times New Roman"/>
        </w:rPr>
        <w:t>spread</w:t>
      </w:r>
      <w:r w:rsidR="00316BCB">
        <w:rPr>
          <w:rFonts w:ascii="Times New Roman" w:hAnsi="Times New Roman" w:cs="Times New Roman"/>
        </w:rPr>
        <w:t xml:space="preserve"> among more dense environments; the exact conditions one might expect in the townhouse/condo type units more than in single-family units</w:t>
      </w:r>
      <w:r w:rsidR="00133F9A">
        <w:rPr>
          <w:rFonts w:ascii="Times New Roman" w:hAnsi="Times New Roman" w:cs="Times New Roman"/>
        </w:rPr>
        <w:t xml:space="preserve">. </w:t>
      </w:r>
      <w:r w:rsidRPr="00B978D0">
        <w:rPr>
          <w:rFonts w:ascii="Times New Roman" w:hAnsi="Times New Roman" w:cs="Times New Roman"/>
        </w:rPr>
        <w:t xml:space="preserve">On the other hand, given that more townhouse/condo units are closer to the beaches, </w:t>
      </w:r>
      <w:r w:rsidR="00133F9A">
        <w:rPr>
          <w:rFonts w:ascii="Times New Roman" w:hAnsi="Times New Roman" w:cs="Times New Roman"/>
        </w:rPr>
        <w:t xml:space="preserve">there may be a preference to be closer to these amenities </w:t>
      </w:r>
      <w:r w:rsidRPr="00B978D0">
        <w:rPr>
          <w:rFonts w:ascii="Times New Roman" w:hAnsi="Times New Roman" w:cs="Times New Roman"/>
        </w:rPr>
        <w:t>in response to the stay-at-home orders and the increase of work-from-</w:t>
      </w:r>
      <w:r w:rsidR="00133F9A">
        <w:rPr>
          <w:rFonts w:ascii="Times New Roman" w:hAnsi="Times New Roman" w:cs="Times New Roman"/>
        </w:rPr>
        <w:t>home.</w:t>
      </w:r>
      <w:r w:rsidRPr="00B978D0">
        <w:rPr>
          <w:rFonts w:ascii="Times New Roman" w:hAnsi="Times New Roman" w:cs="Times New Roman"/>
        </w:rPr>
        <w:t xml:space="preserve"> </w:t>
      </w:r>
      <w:r w:rsidR="00133F9A">
        <w:rPr>
          <w:rFonts w:ascii="Times New Roman" w:hAnsi="Times New Roman" w:cs="Times New Roman"/>
        </w:rPr>
        <w:t>The expected heterogenous impact from the pandemic can be seen visually in</w:t>
      </w:r>
      <w:r w:rsidR="00F30271">
        <w:rPr>
          <w:rFonts w:ascii="Times New Roman" w:hAnsi="Times New Roman" w:cs="Times New Roman"/>
        </w:rPr>
        <w:t xml:space="preserve"> Figure One</w:t>
      </w:r>
      <w:r w:rsidR="00AB5BEE">
        <w:rPr>
          <w:rFonts w:ascii="Times New Roman" w:hAnsi="Times New Roman" w:cs="Times New Roman"/>
        </w:rPr>
        <w:t xml:space="preserve">. The upper line is the monthly average sale price for single-family </w:t>
      </w:r>
      <w:r w:rsidR="00133F9A">
        <w:rPr>
          <w:rFonts w:ascii="Times New Roman" w:hAnsi="Times New Roman" w:cs="Times New Roman"/>
        </w:rPr>
        <w:t>units</w:t>
      </w:r>
      <w:r w:rsidR="00AB5BEE">
        <w:rPr>
          <w:rFonts w:ascii="Times New Roman" w:hAnsi="Times New Roman" w:cs="Times New Roman"/>
        </w:rPr>
        <w:t xml:space="preserve"> while the lower line is the monthly average sale price for townhome/condo unit. The horizontal lines</w:t>
      </w:r>
      <w:r w:rsidR="008400AF">
        <w:rPr>
          <w:rFonts w:ascii="Times New Roman" w:hAnsi="Times New Roman" w:cs="Times New Roman"/>
        </w:rPr>
        <w:t xml:space="preserve"> located across the graph represent the annual average for each unit type and the vertical line indicates the start of the Covid-19 pandemic. </w:t>
      </w:r>
      <w:r w:rsidR="00133F9A">
        <w:rPr>
          <w:rFonts w:ascii="Times New Roman" w:hAnsi="Times New Roman" w:cs="Times New Roman"/>
        </w:rPr>
        <w:t>We see</w:t>
      </w:r>
      <w:r w:rsidR="008400AF">
        <w:rPr>
          <w:rFonts w:ascii="Times New Roman" w:hAnsi="Times New Roman" w:cs="Times New Roman"/>
        </w:rPr>
        <w:t xml:space="preserve"> </w:t>
      </w:r>
      <w:r w:rsidR="00B47865">
        <w:rPr>
          <w:rFonts w:ascii="Times New Roman" w:hAnsi="Times New Roman" w:cs="Times New Roman"/>
        </w:rPr>
        <w:t>there</w:t>
      </w:r>
      <w:r w:rsidR="008400AF">
        <w:rPr>
          <w:rFonts w:ascii="Times New Roman" w:hAnsi="Times New Roman" w:cs="Times New Roman"/>
        </w:rPr>
        <w:t xml:space="preserve"> does not appear to be much of a change in the value for the townhouse/condo units; however, this is not the case for the </w:t>
      </w:r>
      <w:r w:rsidR="00747744">
        <w:rPr>
          <w:rFonts w:ascii="Times New Roman" w:hAnsi="Times New Roman" w:cs="Times New Roman"/>
        </w:rPr>
        <w:t>single-family</w:t>
      </w:r>
      <w:r w:rsidR="008400AF">
        <w:rPr>
          <w:rFonts w:ascii="Times New Roman" w:hAnsi="Times New Roman" w:cs="Times New Roman"/>
        </w:rPr>
        <w:t xml:space="preserve"> units</w:t>
      </w:r>
      <w:r w:rsidR="00747744">
        <w:rPr>
          <w:rFonts w:ascii="Times New Roman" w:hAnsi="Times New Roman" w:cs="Times New Roman"/>
        </w:rPr>
        <w:t>. While in the month</w:t>
      </w:r>
      <w:r w:rsidR="00133F9A">
        <w:rPr>
          <w:rFonts w:ascii="Times New Roman" w:hAnsi="Times New Roman" w:cs="Times New Roman"/>
        </w:rPr>
        <w:t>s</w:t>
      </w:r>
      <w:r w:rsidR="00747744">
        <w:rPr>
          <w:rFonts w:ascii="Times New Roman" w:hAnsi="Times New Roman" w:cs="Times New Roman"/>
        </w:rPr>
        <w:t xml:space="preserve"> initially after the declaration of the pandemic </w:t>
      </w:r>
      <w:r w:rsidR="00B47865">
        <w:rPr>
          <w:rFonts w:ascii="Times New Roman" w:hAnsi="Times New Roman" w:cs="Times New Roman"/>
        </w:rPr>
        <w:t>shows</w:t>
      </w:r>
      <w:r w:rsidR="00747744">
        <w:rPr>
          <w:rFonts w:ascii="Times New Roman" w:hAnsi="Times New Roman" w:cs="Times New Roman"/>
        </w:rPr>
        <w:t xml:space="preserve"> a dip in </w:t>
      </w:r>
      <w:r w:rsidR="00133F9A">
        <w:rPr>
          <w:rFonts w:ascii="Times New Roman" w:hAnsi="Times New Roman" w:cs="Times New Roman"/>
        </w:rPr>
        <w:t>sales price</w:t>
      </w:r>
      <w:r w:rsidR="00747744">
        <w:rPr>
          <w:rFonts w:ascii="Times New Roman" w:hAnsi="Times New Roman" w:cs="Times New Roman"/>
        </w:rPr>
        <w:t xml:space="preserve">, the market quickly rebounds leading to the overall annual average to be higher in 2020 compared to 2019 and higher still in 2021. </w:t>
      </w:r>
    </w:p>
    <w:p w14:paraId="7DBA75EF" w14:textId="69E391BA" w:rsidR="00316381" w:rsidRPr="00B978D0" w:rsidRDefault="003D2F9C" w:rsidP="00B4786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Two]</w:t>
      </w:r>
    </w:p>
    <w:p w14:paraId="5CD4D0C0" w14:textId="572163BE" w:rsidR="003D2F9C" w:rsidRPr="00B978D0" w:rsidRDefault="003D2F9C" w:rsidP="00C15C61">
      <w:pPr>
        <w:spacing w:after="0" w:line="480" w:lineRule="auto"/>
        <w:ind w:firstLine="720"/>
        <w:rPr>
          <w:rFonts w:ascii="Times New Roman" w:hAnsi="Times New Roman" w:cs="Times New Roman"/>
        </w:rPr>
      </w:pPr>
      <w:r w:rsidRPr="00B978D0">
        <w:rPr>
          <w:rFonts w:ascii="Times New Roman" w:hAnsi="Times New Roman" w:cs="Times New Roman"/>
        </w:rPr>
        <w:lastRenderedPageBreak/>
        <w:t>Table Two breaks</w:t>
      </w:r>
      <w:r w:rsidR="00B47865">
        <w:rPr>
          <w:rFonts w:ascii="Times New Roman" w:hAnsi="Times New Roman" w:cs="Times New Roman"/>
        </w:rPr>
        <w:t xml:space="preserve"> each of these samples into</w:t>
      </w:r>
      <w:r w:rsidRPr="00B978D0">
        <w:rPr>
          <w:rFonts w:ascii="Times New Roman" w:hAnsi="Times New Roman" w:cs="Times New Roman"/>
        </w:rPr>
        <w:t xml:space="preserve"> the pre- and post-Covid periods. All units sold before March 2020 are classified as pre-Covid while all units sold during or after March 2020 are classified as post-Covid.</w:t>
      </w:r>
      <w:r w:rsidRPr="00B978D0">
        <w:rPr>
          <w:rStyle w:val="FootnoteReference"/>
          <w:rFonts w:ascii="Times New Roman" w:hAnsi="Times New Roman" w:cs="Times New Roman"/>
        </w:rPr>
        <w:footnoteReference w:id="4"/>
      </w:r>
      <w:r w:rsidRPr="00B978D0">
        <w:rPr>
          <w:rFonts w:ascii="Times New Roman" w:hAnsi="Times New Roman" w:cs="Times New Roman"/>
        </w:rPr>
        <w:t xml:space="preserve"> </w:t>
      </w:r>
      <w:r w:rsidR="00D02836" w:rsidRPr="00B978D0">
        <w:rPr>
          <w:rFonts w:ascii="Times New Roman" w:hAnsi="Times New Roman" w:cs="Times New Roman"/>
        </w:rPr>
        <w:t>Comparing columns three and five show the averages for most of the characteristics and location control variables are very similar across the pre and post Covid periods for the full sample. Some key elements that are different are the average sale price is higher, days on the market (DOM) are lower. Columns seven and nine show the split for the townhouse/condo subsample and, like the full sample, the characteristics and location variables are very similar across the two periods except for sale price and days-on-market. For townhouse/condo units both the average sale price and days-on-</w:t>
      </w:r>
      <w:r w:rsidR="00A77F86" w:rsidRPr="00B978D0">
        <w:rPr>
          <w:rFonts w:ascii="Times New Roman" w:hAnsi="Times New Roman" w:cs="Times New Roman"/>
        </w:rPr>
        <w:t>market</w:t>
      </w:r>
      <w:r w:rsidR="00D02836" w:rsidRPr="00B978D0">
        <w:rPr>
          <w:rFonts w:ascii="Times New Roman" w:hAnsi="Times New Roman" w:cs="Times New Roman"/>
        </w:rPr>
        <w:t xml:space="preserve"> fall. The difference in sale price is not statistically </w:t>
      </w:r>
      <w:r w:rsidR="00A77F86" w:rsidRPr="00B978D0">
        <w:rPr>
          <w:rFonts w:ascii="Times New Roman" w:hAnsi="Times New Roman" w:cs="Times New Roman"/>
        </w:rPr>
        <w:t>significant,</w:t>
      </w:r>
      <w:r w:rsidR="00D02836" w:rsidRPr="00B978D0">
        <w:rPr>
          <w:rFonts w:ascii="Times New Roman" w:hAnsi="Times New Roman" w:cs="Times New Roman"/>
        </w:rPr>
        <w:t xml:space="preserve"> indicating that, at best, the sale price did not change due </w:t>
      </w:r>
      <w:proofErr w:type="gramStart"/>
      <w:r w:rsidR="00133F9A">
        <w:rPr>
          <w:rFonts w:ascii="Times New Roman" w:hAnsi="Times New Roman" w:cs="Times New Roman"/>
        </w:rPr>
        <w:t>after</w:t>
      </w:r>
      <w:proofErr w:type="gramEnd"/>
      <w:r w:rsidR="00133F9A">
        <w:rPr>
          <w:rFonts w:ascii="Times New Roman" w:hAnsi="Times New Roman" w:cs="Times New Roman"/>
        </w:rPr>
        <w:t xml:space="preserve"> the start of </w:t>
      </w:r>
      <w:r w:rsidR="00D02836" w:rsidRPr="00B978D0">
        <w:rPr>
          <w:rFonts w:ascii="Times New Roman" w:hAnsi="Times New Roman" w:cs="Times New Roman"/>
        </w:rPr>
        <w:t xml:space="preserve">the Covid pandemic although units on the market did sell faster than before indicating a speed up in the market. </w:t>
      </w:r>
    </w:p>
    <w:p w14:paraId="20A8DED5" w14:textId="6007396C" w:rsidR="00D0210A" w:rsidRDefault="00D02836"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Columns eleven and thirteen show the means for the </w:t>
      </w:r>
      <w:r w:rsidR="00A77F86" w:rsidRPr="00B978D0">
        <w:rPr>
          <w:rFonts w:ascii="Times New Roman" w:hAnsi="Times New Roman" w:cs="Times New Roman"/>
        </w:rPr>
        <w:t>single-family</w:t>
      </w:r>
      <w:r w:rsidRPr="00B978D0">
        <w:rPr>
          <w:rFonts w:ascii="Times New Roman" w:hAnsi="Times New Roman" w:cs="Times New Roman"/>
        </w:rPr>
        <w:t xml:space="preserve"> subsample and, as with the other samples, the means for most characteristics are similar except for the sale price and days-on-market. </w:t>
      </w:r>
      <w:r w:rsidR="00133F9A">
        <w:rPr>
          <w:rFonts w:ascii="Times New Roman" w:hAnsi="Times New Roman" w:cs="Times New Roman"/>
        </w:rPr>
        <w:t xml:space="preserve">There is a clear and statistically significant increase in the average sales price of single-family units after the start of the pandemic and a decrease in the days-on-market indicating a faster pace to the housing market. </w:t>
      </w:r>
      <w:r w:rsidRPr="00B978D0">
        <w:rPr>
          <w:rFonts w:ascii="Times New Roman" w:hAnsi="Times New Roman" w:cs="Times New Roman"/>
        </w:rPr>
        <w:t xml:space="preserve">While </w:t>
      </w:r>
      <w:r w:rsidR="00A9392D">
        <w:rPr>
          <w:rFonts w:ascii="Times New Roman" w:hAnsi="Times New Roman" w:cs="Times New Roman"/>
        </w:rPr>
        <w:t>th</w:t>
      </w:r>
      <w:r w:rsidR="00133F9A">
        <w:rPr>
          <w:rFonts w:ascii="Times New Roman" w:hAnsi="Times New Roman" w:cs="Times New Roman"/>
        </w:rPr>
        <w:t>ese summary statistics and the i</w:t>
      </w:r>
      <w:r w:rsidR="00A9392D">
        <w:rPr>
          <w:rFonts w:ascii="Times New Roman" w:hAnsi="Times New Roman" w:cs="Times New Roman"/>
        </w:rPr>
        <w:t xml:space="preserve">mage in Figure One </w:t>
      </w:r>
      <w:r w:rsidRPr="00B978D0">
        <w:rPr>
          <w:rFonts w:ascii="Times New Roman" w:hAnsi="Times New Roman" w:cs="Times New Roman"/>
        </w:rPr>
        <w:t xml:space="preserve">seem to support the idea that </w:t>
      </w:r>
      <w:r w:rsidR="00133F9A">
        <w:rPr>
          <w:rFonts w:ascii="Times New Roman" w:hAnsi="Times New Roman" w:cs="Times New Roman"/>
        </w:rPr>
        <w:t xml:space="preserve">there was a fundamental </w:t>
      </w:r>
      <w:r w:rsidRPr="00B978D0">
        <w:rPr>
          <w:rFonts w:ascii="Times New Roman" w:hAnsi="Times New Roman" w:cs="Times New Roman"/>
        </w:rPr>
        <w:t>shift</w:t>
      </w:r>
      <w:r w:rsidR="00133F9A">
        <w:rPr>
          <w:rFonts w:ascii="Times New Roman" w:hAnsi="Times New Roman" w:cs="Times New Roman"/>
        </w:rPr>
        <w:t xml:space="preserve"> in </w:t>
      </w:r>
      <w:r w:rsidRPr="00B978D0">
        <w:rPr>
          <w:rFonts w:ascii="Times New Roman" w:hAnsi="Times New Roman" w:cs="Times New Roman"/>
        </w:rPr>
        <w:t xml:space="preserve">preferences </w:t>
      </w:r>
      <w:r w:rsidR="00133F9A">
        <w:rPr>
          <w:rFonts w:ascii="Times New Roman" w:hAnsi="Times New Roman" w:cs="Times New Roman"/>
        </w:rPr>
        <w:t xml:space="preserve">of buyers leading to higher </w:t>
      </w:r>
      <w:r w:rsidR="001542DE" w:rsidRPr="00B978D0">
        <w:rPr>
          <w:rFonts w:ascii="Times New Roman" w:hAnsi="Times New Roman" w:cs="Times New Roman"/>
        </w:rPr>
        <w:t>single-family</w:t>
      </w:r>
      <w:r w:rsidRPr="00B978D0">
        <w:rPr>
          <w:rFonts w:ascii="Times New Roman" w:hAnsi="Times New Roman" w:cs="Times New Roman"/>
        </w:rPr>
        <w:t xml:space="preserve"> </w:t>
      </w:r>
      <w:r w:rsidR="00133F9A">
        <w:rPr>
          <w:rFonts w:ascii="Times New Roman" w:hAnsi="Times New Roman" w:cs="Times New Roman"/>
        </w:rPr>
        <w:t>prices after the start of the pandemic and that this shift did not occur or faced an offsetting factor for townhouse/condo units, we need to ensure that confounding factors are not driving this result.</w:t>
      </w:r>
    </w:p>
    <w:p w14:paraId="675AD339" w14:textId="77777777" w:rsidR="006C115A" w:rsidRPr="00B978D0" w:rsidRDefault="006C115A" w:rsidP="00927FF2">
      <w:pPr>
        <w:spacing w:after="0" w:line="480" w:lineRule="auto"/>
        <w:ind w:firstLine="720"/>
        <w:rPr>
          <w:rFonts w:ascii="Times New Roman" w:hAnsi="Times New Roman" w:cs="Times New Roman"/>
        </w:rPr>
      </w:pPr>
    </w:p>
    <w:p w14:paraId="1DAE08A2" w14:textId="77777777"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RESULTS</w:t>
      </w:r>
    </w:p>
    <w:p w14:paraId="1FC13174" w14:textId="571FED5C" w:rsidR="00B83AE9" w:rsidRPr="00B978D0" w:rsidRDefault="00B83AE9" w:rsidP="00B97030">
      <w:pPr>
        <w:spacing w:after="0" w:line="480" w:lineRule="auto"/>
        <w:rPr>
          <w:rFonts w:ascii="Times New Roman" w:hAnsi="Times New Roman"/>
          <w:bCs/>
          <w:i/>
          <w:iCs/>
        </w:rPr>
      </w:pPr>
      <w:r w:rsidRPr="00B978D0">
        <w:rPr>
          <w:rFonts w:ascii="Times New Roman" w:hAnsi="Times New Roman"/>
          <w:bCs/>
          <w:i/>
          <w:iCs/>
        </w:rPr>
        <w:t>Linear OLS Regressions</w:t>
      </w:r>
    </w:p>
    <w:p w14:paraId="75FB88A6" w14:textId="6CDCC073" w:rsidR="00A62A1F" w:rsidRPr="00B978D0" w:rsidRDefault="00B97030" w:rsidP="00120C1E">
      <w:pPr>
        <w:spacing w:after="0" w:line="480" w:lineRule="auto"/>
        <w:ind w:firstLine="720"/>
        <w:rPr>
          <w:rFonts w:ascii="Times New Roman" w:hAnsi="Times New Roman" w:cs="Times New Roman"/>
        </w:rPr>
      </w:pPr>
      <w:r w:rsidRPr="00B978D0">
        <w:rPr>
          <w:rFonts w:ascii="Times New Roman" w:hAnsi="Times New Roman" w:cs="Times New Roman"/>
        </w:rPr>
        <w:t xml:space="preserve">We start with a </w:t>
      </w:r>
      <w:r w:rsidR="00A62A1F" w:rsidRPr="00B978D0">
        <w:rPr>
          <w:rFonts w:ascii="Times New Roman" w:hAnsi="Times New Roman" w:cs="Times New Roman"/>
        </w:rPr>
        <w:t>standard</w:t>
      </w:r>
      <w:r w:rsidRPr="00B978D0">
        <w:rPr>
          <w:rFonts w:ascii="Times New Roman" w:hAnsi="Times New Roman" w:cs="Times New Roman"/>
        </w:rPr>
        <w:t xml:space="preserve"> OLS </w:t>
      </w:r>
      <w:r w:rsidR="00A62A1F" w:rsidRPr="00B978D0">
        <w:rPr>
          <w:rFonts w:ascii="Times New Roman" w:hAnsi="Times New Roman" w:cs="Times New Roman"/>
        </w:rPr>
        <w:t xml:space="preserve">hedonic </w:t>
      </w:r>
      <w:r w:rsidRPr="00B978D0">
        <w:rPr>
          <w:rFonts w:ascii="Times New Roman" w:hAnsi="Times New Roman" w:cs="Times New Roman"/>
        </w:rPr>
        <w:t>regression</w:t>
      </w:r>
      <w:r w:rsidR="00A62A1F" w:rsidRPr="00B978D0">
        <w:rPr>
          <w:rFonts w:ascii="Times New Roman" w:hAnsi="Times New Roman" w:cs="Times New Roman"/>
        </w:rPr>
        <w:t xml:space="preserve"> of the indicator variable for sales occurring after the start of the Covid-19 pandemic and </w:t>
      </w:r>
      <w:r w:rsidRPr="00B978D0">
        <w:rPr>
          <w:rFonts w:ascii="Times New Roman" w:hAnsi="Times New Roman" w:cs="Times New Roman"/>
        </w:rPr>
        <w:t xml:space="preserve">build on that by adding variables from each of the general </w:t>
      </w:r>
      <w:r w:rsidRPr="00B978D0">
        <w:rPr>
          <w:rFonts w:ascii="Times New Roman" w:hAnsi="Times New Roman" w:cs="Times New Roman"/>
        </w:rPr>
        <w:lastRenderedPageBreak/>
        <w:t xml:space="preserve">categories discussed above. The results from the OLS estimations are shown in Table </w:t>
      </w:r>
      <w:r w:rsidR="00A62A1F" w:rsidRPr="00B978D0">
        <w:rPr>
          <w:rFonts w:ascii="Times New Roman" w:hAnsi="Times New Roman" w:cs="Times New Roman"/>
        </w:rPr>
        <w:t>Three and w</w:t>
      </w:r>
      <w:r w:rsidRPr="00B978D0">
        <w:rPr>
          <w:rFonts w:ascii="Times New Roman" w:hAnsi="Times New Roman" w:cs="Times New Roman"/>
        </w:rPr>
        <w:t>e see that when only the COVID variable is regressed on the natural log of the real closing price, there is a</w:t>
      </w:r>
      <w:r w:rsidR="00D276E6">
        <w:rPr>
          <w:rFonts w:ascii="Times New Roman" w:hAnsi="Times New Roman" w:cs="Times New Roman"/>
        </w:rPr>
        <w:t>n</w:t>
      </w:r>
      <w:r w:rsidRPr="00B978D0">
        <w:rPr>
          <w:rFonts w:ascii="Times New Roman" w:hAnsi="Times New Roman" w:cs="Times New Roman"/>
        </w:rPr>
        <w:t xml:space="preserve"> </w:t>
      </w:r>
      <w:r w:rsidR="009253FD">
        <w:rPr>
          <w:rFonts w:ascii="Times New Roman" w:hAnsi="Times New Roman" w:cs="Times New Roman"/>
        </w:rPr>
        <w:t>8.1</w:t>
      </w:r>
      <w:r w:rsidRPr="00B978D0">
        <w:rPr>
          <w:rFonts w:ascii="Times New Roman" w:hAnsi="Times New Roman" w:cs="Times New Roman"/>
        </w:rPr>
        <w:t xml:space="preserve"> percent increase in the value of the homes sold after the start of the Covid pandemic</w:t>
      </w:r>
      <w:r w:rsidR="009253FD">
        <w:rPr>
          <w:rFonts w:ascii="Times New Roman" w:hAnsi="Times New Roman" w:cs="Times New Roman"/>
        </w:rPr>
        <w:t xml:space="preserve"> equating to a premium of about </w:t>
      </w:r>
      <w:r w:rsidR="00D276E6">
        <w:rPr>
          <w:rFonts w:ascii="Times New Roman" w:hAnsi="Times New Roman" w:cs="Times New Roman"/>
        </w:rPr>
        <w:t>$75,000</w:t>
      </w:r>
      <w:r w:rsidRPr="00B978D0">
        <w:rPr>
          <w:rFonts w:ascii="Times New Roman" w:hAnsi="Times New Roman" w:cs="Times New Roman"/>
        </w:rPr>
        <w:t xml:space="preserve">. </w:t>
      </w:r>
      <w:r w:rsidR="00A62A1F" w:rsidRPr="004645E4">
        <w:rPr>
          <w:rFonts w:ascii="Times New Roman" w:hAnsi="Times New Roman" w:cs="Times New Roman"/>
        </w:rPr>
        <w:t xml:space="preserve">On its face, this runs contrary to </w:t>
      </w:r>
      <w:r w:rsidR="00120C1E">
        <w:rPr>
          <w:rFonts w:ascii="Times New Roman" w:hAnsi="Times New Roman" w:cs="Times New Roman"/>
        </w:rPr>
        <w:t>Wang (2021)’s study showing decreases in home values in Honolulu</w:t>
      </w:r>
      <w:r w:rsidR="00A62A1F" w:rsidRPr="004645E4">
        <w:rPr>
          <w:rFonts w:ascii="Times New Roman" w:hAnsi="Times New Roman" w:cs="Times New Roman"/>
        </w:rPr>
        <w:t xml:space="preserve">. In </w:t>
      </w:r>
      <w:r w:rsidR="000E5447">
        <w:rPr>
          <w:rFonts w:ascii="Times New Roman" w:hAnsi="Times New Roman" w:cs="Times New Roman"/>
        </w:rPr>
        <w:t>Wang’s</w:t>
      </w:r>
      <w:r w:rsidR="00A62A1F" w:rsidRPr="004645E4">
        <w:rPr>
          <w:rFonts w:ascii="Times New Roman" w:hAnsi="Times New Roman" w:cs="Times New Roman"/>
        </w:rPr>
        <w:t xml:space="preserve"> analysis of home values shortly after the start of the pandemic, </w:t>
      </w:r>
      <w:r w:rsidR="00C20F31">
        <w:rPr>
          <w:rFonts w:ascii="Times New Roman" w:hAnsi="Times New Roman" w:cs="Times New Roman"/>
        </w:rPr>
        <w:t>the author shows</w:t>
      </w:r>
      <w:r w:rsidR="00A62A1F" w:rsidRPr="004645E4">
        <w:rPr>
          <w:rFonts w:ascii="Times New Roman" w:hAnsi="Times New Roman" w:cs="Times New Roman"/>
        </w:rPr>
        <w:t xml:space="preserve"> that </w:t>
      </w:r>
      <w:r w:rsidR="00C20F31">
        <w:rPr>
          <w:rFonts w:ascii="Times New Roman" w:hAnsi="Times New Roman" w:cs="Times New Roman"/>
        </w:rPr>
        <w:t xml:space="preserve">the </w:t>
      </w:r>
      <w:r w:rsidR="00A62A1F" w:rsidRPr="004645E4">
        <w:rPr>
          <w:rFonts w:ascii="Times New Roman" w:hAnsi="Times New Roman" w:cs="Times New Roman"/>
        </w:rPr>
        <w:t xml:space="preserve">home values </w:t>
      </w:r>
      <w:r w:rsidR="00C20F31">
        <w:rPr>
          <w:rFonts w:ascii="Times New Roman" w:hAnsi="Times New Roman" w:cs="Times New Roman"/>
        </w:rPr>
        <w:t>between July 2018 and October 2020 fell</w:t>
      </w:r>
      <w:r w:rsidR="001A159E">
        <w:rPr>
          <w:rFonts w:ascii="Times New Roman" w:hAnsi="Times New Roman" w:cs="Times New Roman"/>
        </w:rPr>
        <w:t xml:space="preserve"> in Honolulu</w:t>
      </w:r>
      <w:r w:rsidR="00C20F31">
        <w:rPr>
          <w:rFonts w:ascii="Times New Roman" w:hAnsi="Times New Roman" w:cs="Times New Roman"/>
        </w:rPr>
        <w:t>, with the largest deceasing rate of 6.7% in April 2020 relative to before the outbreak.</w:t>
      </w:r>
      <w:r w:rsidR="00A62A1F" w:rsidRPr="004645E4">
        <w:rPr>
          <w:rFonts w:ascii="Times New Roman" w:hAnsi="Times New Roman" w:cs="Times New Roman"/>
        </w:rPr>
        <w:t xml:space="preserve"> Once we add more data to the analysis, however, we see this was a temporary negative shock (see Figure One) that quickly rebounded once the initial confusion surrounding the </w:t>
      </w:r>
      <w:r w:rsidR="00C06033" w:rsidRPr="004645E4">
        <w:rPr>
          <w:rFonts w:ascii="Times New Roman" w:hAnsi="Times New Roman" w:cs="Times New Roman"/>
        </w:rPr>
        <w:t>disease</w:t>
      </w:r>
      <w:r w:rsidR="00A62A1F" w:rsidRPr="004645E4">
        <w:rPr>
          <w:rFonts w:ascii="Times New Roman" w:hAnsi="Times New Roman" w:cs="Times New Roman"/>
        </w:rPr>
        <w:t xml:space="preserve"> was resolved.</w:t>
      </w:r>
      <w:r w:rsidR="00A62A1F" w:rsidRPr="00B978D0">
        <w:rPr>
          <w:rFonts w:ascii="Times New Roman" w:hAnsi="Times New Roman" w:cs="Times New Roman"/>
        </w:rPr>
        <w:t xml:space="preserve"> </w:t>
      </w:r>
    </w:p>
    <w:p w14:paraId="3CB6F92A" w14:textId="3CE6A6E0" w:rsidR="003738A5" w:rsidRPr="00B978D0" w:rsidRDefault="003738A5" w:rsidP="003738A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Three]</w:t>
      </w:r>
    </w:p>
    <w:p w14:paraId="5C139E17" w14:textId="6395A2D2"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The significance and the magnitude of this result, as expected, falls after the inclusion of year fixed effects to control for </w:t>
      </w:r>
      <w:r w:rsidR="00133F9A">
        <w:rPr>
          <w:rFonts w:ascii="Times New Roman" w:hAnsi="Times New Roman" w:cs="Times New Roman"/>
        </w:rPr>
        <w:t xml:space="preserve">annual </w:t>
      </w:r>
      <w:r w:rsidRPr="00B978D0">
        <w:rPr>
          <w:rFonts w:ascii="Times New Roman" w:hAnsi="Times New Roman" w:cs="Times New Roman"/>
        </w:rPr>
        <w:t>market conditions</w:t>
      </w:r>
      <w:r w:rsidR="00133F9A">
        <w:rPr>
          <w:rFonts w:ascii="Times New Roman" w:hAnsi="Times New Roman" w:cs="Times New Roman"/>
        </w:rPr>
        <w:t xml:space="preserve"> and </w:t>
      </w:r>
      <w:r w:rsidR="00A62A1F" w:rsidRPr="00B978D0">
        <w:rPr>
          <w:rFonts w:ascii="Times New Roman" w:hAnsi="Times New Roman" w:cs="Times New Roman"/>
        </w:rPr>
        <w:t>days</w:t>
      </w:r>
      <w:r w:rsidR="00133F9A">
        <w:rPr>
          <w:rFonts w:ascii="Times New Roman" w:hAnsi="Times New Roman" w:cs="Times New Roman"/>
        </w:rPr>
        <w:t>-</w:t>
      </w:r>
      <w:r w:rsidR="00A62A1F" w:rsidRPr="00B978D0">
        <w:rPr>
          <w:rFonts w:ascii="Times New Roman" w:hAnsi="Times New Roman" w:cs="Times New Roman"/>
        </w:rPr>
        <w:t>on</w:t>
      </w:r>
      <w:r w:rsidR="00133F9A">
        <w:rPr>
          <w:rFonts w:ascii="Times New Roman" w:hAnsi="Times New Roman" w:cs="Times New Roman"/>
        </w:rPr>
        <w:t>-</w:t>
      </w:r>
      <w:r w:rsidR="00A62A1F" w:rsidRPr="00B978D0">
        <w:rPr>
          <w:rFonts w:ascii="Times New Roman" w:hAnsi="Times New Roman" w:cs="Times New Roman"/>
        </w:rPr>
        <w:t xml:space="preserve">market (DOM) </w:t>
      </w:r>
      <w:r w:rsidR="00133F9A">
        <w:rPr>
          <w:rFonts w:ascii="Times New Roman" w:hAnsi="Times New Roman" w:cs="Times New Roman"/>
        </w:rPr>
        <w:t xml:space="preserve">to control for time between listing and closing. After adding these market controls, the </w:t>
      </w:r>
      <w:r w:rsidR="00A62A1F" w:rsidRPr="00B978D0">
        <w:rPr>
          <w:rFonts w:ascii="Times New Roman" w:hAnsi="Times New Roman" w:cs="Times New Roman"/>
        </w:rPr>
        <w:t xml:space="preserve">coefficient on the </w:t>
      </w:r>
      <w:r w:rsidR="00133F9A">
        <w:rPr>
          <w:rFonts w:ascii="Times New Roman" w:hAnsi="Times New Roman" w:cs="Times New Roman"/>
        </w:rPr>
        <w:t>C</w:t>
      </w:r>
      <w:r w:rsidR="00A62A1F" w:rsidRPr="00B978D0">
        <w:rPr>
          <w:rFonts w:ascii="Times New Roman" w:hAnsi="Times New Roman" w:cs="Times New Roman"/>
        </w:rPr>
        <w:t xml:space="preserve">ovid indicator is cut nearly in half and the significance drops. </w:t>
      </w:r>
      <w:r w:rsidR="00010391">
        <w:rPr>
          <w:rFonts w:ascii="Times New Roman" w:hAnsi="Times New Roman" w:cs="Times New Roman"/>
        </w:rPr>
        <w:t>Model three</w:t>
      </w:r>
      <w:r w:rsidR="00A62A1F" w:rsidRPr="00B978D0">
        <w:rPr>
          <w:rFonts w:ascii="Times New Roman" w:hAnsi="Times New Roman" w:cs="Times New Roman"/>
        </w:rPr>
        <w:t xml:space="preserve"> of Table Three shows the </w:t>
      </w:r>
      <w:r w:rsidR="00C84E45">
        <w:rPr>
          <w:rFonts w:ascii="Times New Roman" w:hAnsi="Times New Roman" w:cs="Times New Roman"/>
        </w:rPr>
        <w:t xml:space="preserve">results from </w:t>
      </w:r>
      <w:r w:rsidR="00A62A1F" w:rsidRPr="00B978D0">
        <w:rPr>
          <w:rFonts w:ascii="Times New Roman" w:hAnsi="Times New Roman" w:cs="Times New Roman"/>
        </w:rPr>
        <w:t xml:space="preserve">adding </w:t>
      </w:r>
      <w:r w:rsidR="00C84E45">
        <w:rPr>
          <w:rFonts w:ascii="Times New Roman" w:hAnsi="Times New Roman" w:cs="Times New Roman"/>
        </w:rPr>
        <w:t xml:space="preserve">unit </w:t>
      </w:r>
      <w:r w:rsidR="00A62A1F" w:rsidRPr="00B978D0">
        <w:rPr>
          <w:rFonts w:ascii="Times New Roman" w:hAnsi="Times New Roman" w:cs="Times New Roman"/>
        </w:rPr>
        <w:t xml:space="preserve">characteristic and condition variables to the model. The coefficient on the Covid indicator drops further and its statistical significance drops below the 10% threshold. The remaining </w:t>
      </w:r>
      <w:r w:rsidR="00C84E45" w:rsidRPr="00B978D0">
        <w:rPr>
          <w:rFonts w:ascii="Times New Roman" w:hAnsi="Times New Roman" w:cs="Times New Roman"/>
        </w:rPr>
        <w:t>coefficients</w:t>
      </w:r>
      <w:r w:rsidR="00C84E45">
        <w:rPr>
          <w:rFonts w:ascii="Times New Roman" w:hAnsi="Times New Roman" w:cs="Times New Roman"/>
        </w:rPr>
        <w:t>: however,</w:t>
      </w:r>
      <w:r w:rsidR="00A62A1F" w:rsidRPr="00B978D0">
        <w:rPr>
          <w:rFonts w:ascii="Times New Roman" w:hAnsi="Times New Roman" w:cs="Times New Roman"/>
        </w:rPr>
        <w:t xml:space="preserve"> </w:t>
      </w:r>
      <w:r w:rsidR="00C84E45">
        <w:rPr>
          <w:rFonts w:ascii="Times New Roman" w:hAnsi="Times New Roman" w:cs="Times New Roman"/>
        </w:rPr>
        <w:t>are</w:t>
      </w:r>
      <w:r w:rsidR="00A62A1F" w:rsidRPr="00B978D0">
        <w:rPr>
          <w:rFonts w:ascii="Times New Roman" w:hAnsi="Times New Roman" w:cs="Times New Roman"/>
        </w:rPr>
        <w:t xml:space="preserve"> </w:t>
      </w:r>
      <w:r w:rsidR="00C84E45" w:rsidRPr="00B978D0">
        <w:rPr>
          <w:rFonts w:ascii="Times New Roman" w:hAnsi="Times New Roman" w:cs="Times New Roman"/>
        </w:rPr>
        <w:t>in line</w:t>
      </w:r>
      <w:r w:rsidR="00A62A1F" w:rsidRPr="00B978D0">
        <w:rPr>
          <w:rFonts w:ascii="Times New Roman" w:hAnsi="Times New Roman" w:cs="Times New Roman"/>
        </w:rPr>
        <w:t xml:space="preserve"> with expectations as more bedrooms, full and half bathrooms, and square footage all increase the value of the home while having multiple stories and being older at the time of the sale all lower the value of the home. Furthermore, homes rated in Excellent or Above Average condition see a slightly higher premium compared to homes with an Average rating, while homes with a Fair </w:t>
      </w:r>
      <w:r w:rsidR="00ED67C9" w:rsidRPr="00B978D0">
        <w:rPr>
          <w:rFonts w:ascii="Times New Roman" w:hAnsi="Times New Roman" w:cs="Times New Roman"/>
        </w:rPr>
        <w:t>rating</w:t>
      </w:r>
      <w:r w:rsidR="00A62A1F" w:rsidRPr="00B978D0">
        <w:rPr>
          <w:rFonts w:ascii="Times New Roman" w:hAnsi="Times New Roman" w:cs="Times New Roman"/>
        </w:rPr>
        <w:t xml:space="preserve"> see a lower value. </w:t>
      </w:r>
      <w:r w:rsidR="00ED67C9" w:rsidRPr="00B978D0">
        <w:rPr>
          <w:rFonts w:ascii="Times New Roman" w:hAnsi="Times New Roman" w:cs="Times New Roman"/>
        </w:rPr>
        <w:t xml:space="preserve">Only the variable for the existence of a basement is not significant which is likely due to the very few homes with basements and the fact that basements are likely </w:t>
      </w:r>
      <w:r w:rsidR="00C84E45">
        <w:rPr>
          <w:rFonts w:ascii="Times New Roman" w:hAnsi="Times New Roman" w:cs="Times New Roman"/>
        </w:rPr>
        <w:t xml:space="preserve">a </w:t>
      </w:r>
      <w:r w:rsidR="00ED67C9" w:rsidRPr="00B978D0">
        <w:rPr>
          <w:rFonts w:ascii="Times New Roman" w:hAnsi="Times New Roman" w:cs="Times New Roman"/>
        </w:rPr>
        <w:t xml:space="preserve">flooding </w:t>
      </w:r>
      <w:r w:rsidR="007332D7" w:rsidRPr="00B978D0">
        <w:rPr>
          <w:rFonts w:ascii="Times New Roman" w:hAnsi="Times New Roman" w:cs="Times New Roman"/>
        </w:rPr>
        <w:t>risk</w:t>
      </w:r>
      <w:r w:rsidR="00ED67C9" w:rsidRPr="00B978D0">
        <w:rPr>
          <w:rFonts w:ascii="Times New Roman" w:hAnsi="Times New Roman" w:cs="Times New Roman"/>
        </w:rPr>
        <w:t xml:space="preserve"> given</w:t>
      </w:r>
      <w:r w:rsidR="00C84E45">
        <w:rPr>
          <w:rFonts w:ascii="Times New Roman" w:hAnsi="Times New Roman" w:cs="Times New Roman"/>
        </w:rPr>
        <w:t xml:space="preserve"> the units are located on an </w:t>
      </w:r>
      <w:r w:rsidR="00ED67C9" w:rsidRPr="00B978D0">
        <w:rPr>
          <w:rFonts w:ascii="Times New Roman" w:hAnsi="Times New Roman" w:cs="Times New Roman"/>
        </w:rPr>
        <w:t xml:space="preserve">island. </w:t>
      </w:r>
    </w:p>
    <w:p w14:paraId="5C0DF8F7" w14:textId="1EE9BD68" w:rsidR="009471EC" w:rsidRPr="00B978D0" w:rsidRDefault="002A197B" w:rsidP="00927FF2">
      <w:pPr>
        <w:spacing w:after="0" w:line="480" w:lineRule="auto"/>
        <w:ind w:firstLine="720"/>
        <w:rPr>
          <w:rFonts w:ascii="Times New Roman" w:hAnsi="Times New Roman" w:cs="Times New Roman"/>
        </w:rPr>
      </w:pPr>
      <w:r>
        <w:rPr>
          <w:rFonts w:ascii="Times New Roman" w:hAnsi="Times New Roman" w:cs="Times New Roman"/>
        </w:rPr>
        <w:t>Model four</w:t>
      </w:r>
      <w:r w:rsidR="00ED67C9" w:rsidRPr="00B978D0">
        <w:rPr>
          <w:rFonts w:ascii="Times New Roman" w:hAnsi="Times New Roman" w:cs="Times New Roman"/>
        </w:rPr>
        <w:t xml:space="preserve"> in Table Three adds variables</w:t>
      </w:r>
      <w:r w:rsidR="00C84E45">
        <w:rPr>
          <w:rFonts w:ascii="Times New Roman" w:hAnsi="Times New Roman" w:cs="Times New Roman"/>
        </w:rPr>
        <w:t xml:space="preserve"> indicating the type of building and land use code of the </w:t>
      </w:r>
      <w:r w:rsidR="0069724E">
        <w:rPr>
          <w:rFonts w:ascii="Times New Roman" w:hAnsi="Times New Roman" w:cs="Times New Roman"/>
        </w:rPr>
        <w:t>parcel upon which the unit is located</w:t>
      </w:r>
      <w:r w:rsidR="00C84E45">
        <w:rPr>
          <w:rFonts w:ascii="Times New Roman" w:hAnsi="Times New Roman" w:cs="Times New Roman"/>
        </w:rPr>
        <w:t xml:space="preserve"> and some characteristics about the </w:t>
      </w:r>
      <w:r w:rsidR="00ED67C9" w:rsidRPr="00B978D0">
        <w:rPr>
          <w:rFonts w:ascii="Times New Roman" w:hAnsi="Times New Roman" w:cs="Times New Roman"/>
        </w:rPr>
        <w:t xml:space="preserve">building within which the unit is located. </w:t>
      </w:r>
      <w:r w:rsidR="003E4B85" w:rsidRPr="00B978D0">
        <w:rPr>
          <w:rFonts w:ascii="Times New Roman" w:hAnsi="Times New Roman" w:cs="Times New Roman"/>
        </w:rPr>
        <w:t>The covid indicator variable sees a</w:t>
      </w:r>
      <w:r w:rsidR="003E4B85">
        <w:rPr>
          <w:rFonts w:ascii="Times New Roman" w:hAnsi="Times New Roman" w:cs="Times New Roman"/>
        </w:rPr>
        <w:t>n</w:t>
      </w:r>
      <w:r w:rsidR="003E4B85" w:rsidRPr="00B978D0">
        <w:rPr>
          <w:rFonts w:ascii="Times New Roman" w:hAnsi="Times New Roman" w:cs="Times New Roman"/>
        </w:rPr>
        <w:t xml:space="preserve"> increase in value, yielding an increase in value of about </w:t>
      </w:r>
      <w:r w:rsidR="003E4B85" w:rsidRPr="00B978D0">
        <w:rPr>
          <w:rFonts w:ascii="Times New Roman" w:hAnsi="Times New Roman" w:cs="Times New Roman"/>
        </w:rPr>
        <w:lastRenderedPageBreak/>
        <w:t xml:space="preserve">$20,000, and moves back within the 10% statistical significance threshold. </w:t>
      </w:r>
      <w:r w:rsidR="003E4B85">
        <w:rPr>
          <w:rFonts w:ascii="Times New Roman" w:hAnsi="Times New Roman" w:cs="Times New Roman"/>
        </w:rPr>
        <w:t>Among the added variables, t</w:t>
      </w:r>
      <w:r w:rsidR="00C84E45">
        <w:rPr>
          <w:rFonts w:ascii="Times New Roman" w:hAnsi="Times New Roman" w:cs="Times New Roman"/>
        </w:rPr>
        <w:t xml:space="preserve">he building type indicators should be viewed as descriptive keywords about the building within which the unit is </w:t>
      </w:r>
      <w:r w:rsidR="0069724E">
        <w:rPr>
          <w:rFonts w:ascii="Times New Roman" w:hAnsi="Times New Roman" w:cs="Times New Roman"/>
        </w:rPr>
        <w:t>located,</w:t>
      </w:r>
      <w:r w:rsidR="00C84E45">
        <w:rPr>
          <w:rFonts w:ascii="Times New Roman" w:hAnsi="Times New Roman" w:cs="Times New Roman"/>
        </w:rPr>
        <w:t xml:space="preserve"> and more than one can be applied to a specific unit. For example, a unit may </w:t>
      </w:r>
      <w:r w:rsidR="0069724E">
        <w:rPr>
          <w:rFonts w:ascii="Times New Roman" w:hAnsi="Times New Roman" w:cs="Times New Roman"/>
        </w:rPr>
        <w:t>be in</w:t>
      </w:r>
      <w:r w:rsidR="00C84E45">
        <w:rPr>
          <w:rFonts w:ascii="Times New Roman" w:hAnsi="Times New Roman" w:cs="Times New Roman"/>
        </w:rPr>
        <w:t xml:space="preserve"> a planned unit develop (PUD) property that is a high-density building.</w:t>
      </w:r>
      <w:r w:rsidR="0069724E">
        <w:rPr>
          <w:rStyle w:val="FootnoteReference"/>
          <w:rFonts w:ascii="Times New Roman" w:hAnsi="Times New Roman" w:cs="Times New Roman"/>
        </w:rPr>
        <w:footnoteReference w:id="5"/>
      </w:r>
      <w:r w:rsidR="00C84E45">
        <w:rPr>
          <w:rFonts w:ascii="Times New Roman" w:hAnsi="Times New Roman" w:cs="Times New Roman"/>
        </w:rPr>
        <w:t xml:space="preserve"> </w:t>
      </w:r>
      <w:r w:rsidR="009471EC" w:rsidRPr="00B978D0">
        <w:rPr>
          <w:rFonts w:ascii="Times New Roman" w:hAnsi="Times New Roman" w:cs="Times New Roman"/>
        </w:rPr>
        <w:t xml:space="preserve">Additionally, </w:t>
      </w:r>
      <w:r w:rsidR="00FB36EE">
        <w:rPr>
          <w:rFonts w:ascii="Times New Roman" w:hAnsi="Times New Roman" w:cs="Times New Roman"/>
        </w:rPr>
        <w:t>model four</w:t>
      </w:r>
      <w:r w:rsidR="009471EC" w:rsidRPr="00B978D0">
        <w:rPr>
          <w:rFonts w:ascii="Times New Roman" w:hAnsi="Times New Roman" w:cs="Times New Roman"/>
        </w:rPr>
        <w:t xml:space="preserve"> adds zoning information </w:t>
      </w:r>
      <w:r w:rsidR="003E4B85">
        <w:rPr>
          <w:rFonts w:ascii="Times New Roman" w:hAnsi="Times New Roman" w:cs="Times New Roman"/>
        </w:rPr>
        <w:t>with the</w:t>
      </w:r>
      <w:r w:rsidR="009471EC" w:rsidRPr="00B978D0">
        <w:rPr>
          <w:rFonts w:ascii="Times New Roman" w:hAnsi="Times New Roman" w:cs="Times New Roman"/>
        </w:rPr>
        <w:t xml:space="preserve"> reference category </w:t>
      </w:r>
      <w:r w:rsidR="003E4B85">
        <w:rPr>
          <w:rFonts w:ascii="Times New Roman" w:hAnsi="Times New Roman" w:cs="Times New Roman"/>
        </w:rPr>
        <w:t>a</w:t>
      </w:r>
      <w:r w:rsidR="009471EC" w:rsidRPr="00B978D0">
        <w:rPr>
          <w:rFonts w:ascii="Times New Roman" w:hAnsi="Times New Roman" w:cs="Times New Roman"/>
        </w:rPr>
        <w:t>s residential, and we see that high- and low-density properties see lower values while business, other, and resort classifications all see increases in value compared to residential and use. More parking demands a higher premium, however, once a property has two parking spaces, the gain does not increase with more spaces.</w:t>
      </w:r>
      <w:r w:rsidR="003738A5" w:rsidRPr="00B978D0">
        <w:rPr>
          <w:rFonts w:ascii="Times New Roman" w:hAnsi="Times New Roman" w:cs="Times New Roman"/>
        </w:rPr>
        <w:t xml:space="preserve"> Having elevators in the structure is also viewed as a positive factor </w:t>
      </w:r>
      <w:r w:rsidR="003E4B85">
        <w:rPr>
          <w:rFonts w:ascii="Times New Roman" w:hAnsi="Times New Roman" w:cs="Times New Roman"/>
        </w:rPr>
        <w:t>and homeowner association (or condominium association)</w:t>
      </w:r>
      <w:r w:rsidR="009471EC" w:rsidRPr="00B978D0">
        <w:rPr>
          <w:rFonts w:ascii="Times New Roman" w:hAnsi="Times New Roman" w:cs="Times New Roman"/>
        </w:rPr>
        <w:t xml:space="preserve"> fee</w:t>
      </w:r>
      <w:r w:rsidR="003E4B85">
        <w:rPr>
          <w:rFonts w:ascii="Times New Roman" w:hAnsi="Times New Roman" w:cs="Times New Roman"/>
        </w:rPr>
        <w:t xml:space="preserve">s (HOA) are capitalized into the value, however, the negative impact is quite small in magnitude. </w:t>
      </w:r>
      <w:r w:rsidR="009A3CCA">
        <w:rPr>
          <w:rFonts w:ascii="Times New Roman" w:hAnsi="Times New Roman" w:cs="Times New Roman"/>
        </w:rPr>
        <w:t>F</w:t>
      </w:r>
      <w:r w:rsidR="009471EC" w:rsidRPr="00B978D0">
        <w:rPr>
          <w:rFonts w:ascii="Times New Roman" w:hAnsi="Times New Roman" w:cs="Times New Roman"/>
        </w:rPr>
        <w:t xml:space="preserve">inally, being remodeled shows a slight decrease in value, however, this result, which is unexpected, eventually turns slightly positive as more controls are added to the model. </w:t>
      </w:r>
    </w:p>
    <w:p w14:paraId="0665E20B" w14:textId="005087FE" w:rsidR="00A62A1F" w:rsidRPr="00B978D0" w:rsidRDefault="00F43574" w:rsidP="00927FF2">
      <w:pPr>
        <w:spacing w:after="0" w:line="480" w:lineRule="auto"/>
        <w:ind w:firstLine="720"/>
        <w:rPr>
          <w:rFonts w:ascii="Times New Roman" w:hAnsi="Times New Roman" w:cs="Times New Roman"/>
        </w:rPr>
      </w:pPr>
      <w:r>
        <w:rPr>
          <w:rFonts w:ascii="Times New Roman" w:hAnsi="Times New Roman" w:cs="Times New Roman"/>
        </w:rPr>
        <w:t>Model five</w:t>
      </w:r>
      <w:r w:rsidR="003738A5" w:rsidRPr="00B978D0">
        <w:rPr>
          <w:rFonts w:ascii="Times New Roman" w:hAnsi="Times New Roman" w:cs="Times New Roman"/>
        </w:rPr>
        <w:t xml:space="preserve"> adds </w:t>
      </w:r>
      <w:r w:rsidR="009A3CCA">
        <w:rPr>
          <w:rFonts w:ascii="Times New Roman" w:hAnsi="Times New Roman" w:cs="Times New Roman"/>
        </w:rPr>
        <w:t xml:space="preserve">measures of straight-line </w:t>
      </w:r>
      <w:r w:rsidR="003738A5" w:rsidRPr="00B978D0">
        <w:rPr>
          <w:rFonts w:ascii="Times New Roman" w:hAnsi="Times New Roman" w:cs="Times New Roman"/>
        </w:rPr>
        <w:t xml:space="preserve">distance </w:t>
      </w:r>
      <w:r w:rsidR="009A3CCA">
        <w:rPr>
          <w:rFonts w:ascii="Times New Roman" w:hAnsi="Times New Roman" w:cs="Times New Roman"/>
        </w:rPr>
        <w:t>to various amenities and</w:t>
      </w:r>
      <w:r w:rsidR="003738A5" w:rsidRPr="00B978D0">
        <w:rPr>
          <w:rFonts w:ascii="Times New Roman" w:hAnsi="Times New Roman" w:cs="Times New Roman"/>
        </w:rPr>
        <w:t xml:space="preserve"> variable</w:t>
      </w:r>
      <w:r w:rsidR="009A3CCA">
        <w:rPr>
          <w:rFonts w:ascii="Times New Roman" w:hAnsi="Times New Roman" w:cs="Times New Roman"/>
        </w:rPr>
        <w:t>s</w:t>
      </w:r>
      <w:r w:rsidR="003738A5" w:rsidRPr="00B978D0">
        <w:rPr>
          <w:rFonts w:ascii="Times New Roman" w:hAnsi="Times New Roman" w:cs="Times New Roman"/>
        </w:rPr>
        <w:t xml:space="preserve"> denoting the latitude and longitude for the centroid of the parcel upon which the unit is located. Being located further from positive amenities such as parks and the ocean, and services such as hospitals and airports all decrease the value of a home. Each kilometer away from the ocean sees a drop of about $8,000 while being the same distance from a park of any type costs a great deal more indicating the importance of green space in this market. Being located further from the elementary school assigned to the property does not impact the property significantly, however, residents</w:t>
      </w:r>
      <w:r w:rsidR="009A3CCA">
        <w:rPr>
          <w:rFonts w:ascii="Times New Roman" w:hAnsi="Times New Roman" w:cs="Times New Roman"/>
        </w:rPr>
        <w:t xml:space="preserve"> seem to</w:t>
      </w:r>
      <w:r w:rsidR="003738A5" w:rsidRPr="00B978D0">
        <w:rPr>
          <w:rFonts w:ascii="Times New Roman" w:hAnsi="Times New Roman" w:cs="Times New Roman"/>
        </w:rPr>
        <w:t xml:space="preserve"> prefer to be further from the middle or high schools assigned to the parcel.  Column seven</w:t>
      </w:r>
      <w:r w:rsidR="0027600E">
        <w:rPr>
          <w:rFonts w:ascii="Times New Roman" w:hAnsi="Times New Roman" w:cs="Times New Roman"/>
        </w:rPr>
        <w:t>, showing model six,</w:t>
      </w:r>
      <w:r w:rsidR="003738A5" w:rsidRPr="00B978D0">
        <w:rPr>
          <w:rFonts w:ascii="Times New Roman" w:hAnsi="Times New Roman" w:cs="Times New Roman"/>
        </w:rPr>
        <w:t xml:space="preserve"> adds census controls to the model and there are few unexpected results here. More non-whites in the census track lowers the value while having more </w:t>
      </w:r>
      <w:r w:rsidR="00535F0C" w:rsidRPr="00B978D0">
        <w:rPr>
          <w:rFonts w:ascii="Times New Roman" w:hAnsi="Times New Roman" w:cs="Times New Roman"/>
        </w:rPr>
        <w:t xml:space="preserve">owner-occupied units </w:t>
      </w:r>
      <w:r w:rsidR="0027600E" w:rsidRPr="00B978D0">
        <w:rPr>
          <w:rFonts w:ascii="Times New Roman" w:hAnsi="Times New Roman" w:cs="Times New Roman"/>
        </w:rPr>
        <w:t>increases</w:t>
      </w:r>
      <w:r w:rsidR="00535F0C" w:rsidRPr="00B978D0">
        <w:rPr>
          <w:rFonts w:ascii="Times New Roman" w:hAnsi="Times New Roman" w:cs="Times New Roman"/>
        </w:rPr>
        <w:t xml:space="preserve"> values compared to more rental units. What is unusual is that more occupied units, compared to vacant ones, decreases the value of a unit.</w:t>
      </w:r>
      <w:r w:rsidR="00D46841">
        <w:rPr>
          <w:rStyle w:val="FootnoteReference"/>
          <w:rFonts w:ascii="Times New Roman" w:hAnsi="Times New Roman" w:cs="Times New Roman"/>
        </w:rPr>
        <w:footnoteReference w:id="6"/>
      </w:r>
      <w:r w:rsidR="00535F0C" w:rsidRPr="00B978D0">
        <w:rPr>
          <w:rFonts w:ascii="Times New Roman" w:hAnsi="Times New Roman" w:cs="Times New Roman"/>
        </w:rPr>
        <w:t xml:space="preserve"> </w:t>
      </w:r>
    </w:p>
    <w:p w14:paraId="6077DE48" w14:textId="1A399434" w:rsidR="00535F0C" w:rsidRPr="00B978D0" w:rsidRDefault="00535F0C" w:rsidP="00927FF2">
      <w:pPr>
        <w:spacing w:after="0" w:line="480" w:lineRule="auto"/>
        <w:ind w:firstLine="720"/>
        <w:rPr>
          <w:rFonts w:ascii="Times New Roman" w:hAnsi="Times New Roman" w:cs="Times New Roman"/>
        </w:rPr>
      </w:pPr>
      <w:r w:rsidRPr="00B978D0">
        <w:rPr>
          <w:rFonts w:ascii="Times New Roman" w:hAnsi="Times New Roman" w:cs="Times New Roman"/>
        </w:rPr>
        <w:lastRenderedPageBreak/>
        <w:t>The full model, which shows an R</w:t>
      </w:r>
      <w:r w:rsidRPr="00D46841">
        <w:rPr>
          <w:rFonts w:ascii="Times New Roman" w:hAnsi="Times New Roman" w:cs="Times New Roman"/>
          <w:vertAlign w:val="superscript"/>
        </w:rPr>
        <w:t>2</w:t>
      </w:r>
      <w:r w:rsidRPr="00B978D0">
        <w:rPr>
          <w:rFonts w:ascii="Times New Roman" w:hAnsi="Times New Roman" w:cs="Times New Roman"/>
        </w:rPr>
        <w:t xml:space="preserve"> of 0.814, </w:t>
      </w:r>
      <w:r w:rsidR="009A3CCA">
        <w:rPr>
          <w:rFonts w:ascii="Times New Roman" w:hAnsi="Times New Roman" w:cs="Times New Roman"/>
        </w:rPr>
        <w:t>indicates</w:t>
      </w:r>
      <w:r w:rsidRPr="00B978D0">
        <w:rPr>
          <w:rFonts w:ascii="Times New Roman" w:hAnsi="Times New Roman" w:cs="Times New Roman"/>
        </w:rPr>
        <w:t xml:space="preserve"> that we can expect the value of a unit to increase by about $</w:t>
      </w:r>
      <w:r w:rsidR="004C1485">
        <w:rPr>
          <w:rFonts w:ascii="Times New Roman" w:hAnsi="Times New Roman" w:cs="Times New Roman"/>
        </w:rPr>
        <w:t>18</w:t>
      </w:r>
      <w:r w:rsidRPr="00B978D0">
        <w:rPr>
          <w:rFonts w:ascii="Times New Roman" w:hAnsi="Times New Roman" w:cs="Times New Roman"/>
        </w:rPr>
        <w:t xml:space="preserve">,000 if it is sold after the start of the Covid pandemic, however, it is important to measure the sensitivity of these results. The first test is shown in </w:t>
      </w:r>
      <w:r w:rsidR="004C1485">
        <w:rPr>
          <w:rFonts w:ascii="Times New Roman" w:hAnsi="Times New Roman" w:cs="Times New Roman"/>
        </w:rPr>
        <w:t xml:space="preserve">the last column of Table Three where the estimates are reported for the </w:t>
      </w:r>
      <w:r w:rsidRPr="00B978D0">
        <w:rPr>
          <w:rFonts w:ascii="Times New Roman" w:hAnsi="Times New Roman" w:cs="Times New Roman"/>
        </w:rPr>
        <w:t xml:space="preserve">model </w:t>
      </w:r>
      <w:r w:rsidR="004C1485">
        <w:rPr>
          <w:rFonts w:ascii="Times New Roman" w:hAnsi="Times New Roman" w:cs="Times New Roman"/>
        </w:rPr>
        <w:t>e</w:t>
      </w:r>
      <w:r w:rsidRPr="00B978D0">
        <w:rPr>
          <w:rFonts w:ascii="Times New Roman" w:hAnsi="Times New Roman" w:cs="Times New Roman"/>
        </w:rPr>
        <w:t xml:space="preserve">stimated with </w:t>
      </w:r>
      <w:r w:rsidR="004C1485">
        <w:rPr>
          <w:rFonts w:ascii="Times New Roman" w:hAnsi="Times New Roman" w:cs="Times New Roman"/>
        </w:rPr>
        <w:t xml:space="preserve">robust </w:t>
      </w:r>
      <w:r w:rsidRPr="00B978D0">
        <w:rPr>
          <w:rFonts w:ascii="Times New Roman" w:hAnsi="Times New Roman" w:cs="Times New Roman"/>
        </w:rPr>
        <w:t xml:space="preserve">standard errors clustered by zip code. </w:t>
      </w:r>
      <w:r w:rsidR="009A3CCA">
        <w:rPr>
          <w:rFonts w:ascii="Times New Roman" w:hAnsi="Times New Roman" w:cs="Times New Roman"/>
        </w:rPr>
        <w:t xml:space="preserve">Our variable of interest maintains significance at the 5% level with the more robust standard errors and we see that some of our unexpected results, such as the negative sign on the percentage of occupied units and the coefficients on the land use codes, are no longer significant at the 10% level. </w:t>
      </w:r>
    </w:p>
    <w:p w14:paraId="6208EB8A" w14:textId="49E0A917" w:rsidR="00535F0C" w:rsidRPr="00B978D0" w:rsidRDefault="00535F0C" w:rsidP="00535F0C">
      <w:pPr>
        <w:spacing w:after="0" w:line="480" w:lineRule="auto"/>
        <w:rPr>
          <w:rFonts w:ascii="Times New Roman" w:hAnsi="Times New Roman" w:cs="Times New Roman"/>
          <w:i/>
          <w:iCs/>
        </w:rPr>
      </w:pPr>
      <w:r w:rsidRPr="00B978D0">
        <w:rPr>
          <w:rFonts w:ascii="Times New Roman" w:hAnsi="Times New Roman" w:cs="Times New Roman"/>
          <w:i/>
          <w:iCs/>
        </w:rPr>
        <w:t>Heterogenous Housing Types</w:t>
      </w:r>
    </w:p>
    <w:p w14:paraId="50F2F704" w14:textId="24E5387B" w:rsidR="00535F0C" w:rsidRPr="00B978D0" w:rsidRDefault="00B83AE9" w:rsidP="00535F0C">
      <w:pPr>
        <w:spacing w:after="0" w:line="480" w:lineRule="auto"/>
        <w:rPr>
          <w:rFonts w:ascii="Times New Roman" w:hAnsi="Times New Roman" w:cs="Times New Roman"/>
        </w:rPr>
      </w:pPr>
      <w:r w:rsidRPr="00B978D0">
        <w:rPr>
          <w:rFonts w:ascii="Times New Roman" w:hAnsi="Times New Roman" w:cs="Times New Roman"/>
        </w:rPr>
        <w:tab/>
      </w:r>
      <w:r w:rsidR="004C1485">
        <w:rPr>
          <w:rFonts w:ascii="Times New Roman" w:hAnsi="Times New Roman" w:cs="Times New Roman"/>
        </w:rPr>
        <w:t xml:space="preserve">As observed in the summary statistics and Figure One, the impact of the pandemic on the sale price may be different for different types of units. </w:t>
      </w:r>
      <w:r w:rsidRPr="00B978D0">
        <w:rPr>
          <w:rFonts w:ascii="Times New Roman" w:hAnsi="Times New Roman" w:cs="Times New Roman"/>
        </w:rPr>
        <w:t xml:space="preserve">The first three </w:t>
      </w:r>
      <w:r w:rsidR="00D27807">
        <w:rPr>
          <w:rFonts w:ascii="Times New Roman" w:hAnsi="Times New Roman" w:cs="Times New Roman"/>
        </w:rPr>
        <w:t xml:space="preserve">data </w:t>
      </w:r>
      <w:r w:rsidRPr="00B978D0">
        <w:rPr>
          <w:rFonts w:ascii="Times New Roman" w:hAnsi="Times New Roman" w:cs="Times New Roman"/>
        </w:rPr>
        <w:t xml:space="preserve">columns of Table Four show the results of the full OLS model with robust standard errors </w:t>
      </w:r>
      <w:r w:rsidR="00D27807">
        <w:rPr>
          <w:rFonts w:ascii="Times New Roman" w:hAnsi="Times New Roman" w:cs="Times New Roman"/>
        </w:rPr>
        <w:t>of the townhouse/condo subsample</w:t>
      </w:r>
      <w:r w:rsidR="006D2BBF">
        <w:rPr>
          <w:rFonts w:ascii="Times New Roman" w:hAnsi="Times New Roman" w:cs="Times New Roman"/>
        </w:rPr>
        <w:t xml:space="preserve"> only</w:t>
      </w:r>
      <w:r w:rsidRPr="00B978D0">
        <w:rPr>
          <w:rFonts w:ascii="Times New Roman" w:hAnsi="Times New Roman" w:cs="Times New Roman"/>
        </w:rPr>
        <w:t>.  The first column uses the full sample of units sold and we see that the indicator for units sold after the start of the Covid pandemic has dropped in magnitude equating to a premium of only about $9,000 given the average townhouse/condo units selling at about $660,000</w:t>
      </w:r>
      <w:r w:rsidR="009A3CCA">
        <w:rPr>
          <w:rFonts w:ascii="Times New Roman" w:hAnsi="Times New Roman" w:cs="Times New Roman"/>
        </w:rPr>
        <w:t xml:space="preserve"> and, more importantly, we can no longer reject the null hypothesis of this effect being equal to zero within the 10% level </w:t>
      </w:r>
      <w:r w:rsidRPr="00B978D0">
        <w:rPr>
          <w:rFonts w:ascii="Times New Roman" w:hAnsi="Times New Roman" w:cs="Times New Roman"/>
        </w:rPr>
        <w:t>(the estimated p-value is 0.1</w:t>
      </w:r>
      <w:r w:rsidR="007468BB">
        <w:rPr>
          <w:rFonts w:ascii="Times New Roman" w:hAnsi="Times New Roman" w:cs="Times New Roman"/>
        </w:rPr>
        <w:t>641</w:t>
      </w:r>
      <w:r w:rsidRPr="00B978D0">
        <w:rPr>
          <w:rFonts w:ascii="Times New Roman" w:hAnsi="Times New Roman" w:cs="Times New Roman"/>
        </w:rPr>
        <w:t>). This indicate</w:t>
      </w:r>
      <w:r w:rsidR="009A3CCA">
        <w:rPr>
          <w:rFonts w:ascii="Times New Roman" w:hAnsi="Times New Roman" w:cs="Times New Roman"/>
        </w:rPr>
        <w:t>s</w:t>
      </w:r>
      <w:r w:rsidRPr="00B978D0">
        <w:rPr>
          <w:rFonts w:ascii="Times New Roman" w:hAnsi="Times New Roman" w:cs="Times New Roman"/>
        </w:rPr>
        <w:t xml:space="preserve"> th</w:t>
      </w:r>
      <w:r w:rsidR="009A3CCA">
        <w:rPr>
          <w:rFonts w:ascii="Times New Roman" w:hAnsi="Times New Roman" w:cs="Times New Roman"/>
        </w:rPr>
        <w:t xml:space="preserve">at </w:t>
      </w:r>
      <w:r w:rsidRPr="00B978D0">
        <w:rPr>
          <w:rFonts w:ascii="Times New Roman" w:hAnsi="Times New Roman" w:cs="Times New Roman"/>
        </w:rPr>
        <w:t>units classified as townhouse or condominium did not enjoy the post-Covid premium that is indicated in Table Three</w:t>
      </w:r>
      <w:r w:rsidR="009A3CCA">
        <w:rPr>
          <w:rFonts w:ascii="Times New Roman" w:hAnsi="Times New Roman" w:cs="Times New Roman"/>
        </w:rPr>
        <w:t xml:space="preserve"> lending </w:t>
      </w:r>
      <w:r w:rsidRPr="00B978D0">
        <w:rPr>
          <w:rFonts w:ascii="Times New Roman" w:hAnsi="Times New Roman" w:cs="Times New Roman"/>
        </w:rPr>
        <w:t>support</w:t>
      </w:r>
      <w:r w:rsidR="009A3CCA">
        <w:rPr>
          <w:rFonts w:ascii="Times New Roman" w:hAnsi="Times New Roman" w:cs="Times New Roman"/>
        </w:rPr>
        <w:t xml:space="preserve"> to</w:t>
      </w:r>
      <w:r w:rsidRPr="00B978D0">
        <w:rPr>
          <w:rFonts w:ascii="Times New Roman" w:hAnsi="Times New Roman" w:cs="Times New Roman"/>
        </w:rPr>
        <w:t xml:space="preserve"> the idea that consumer preferences </w:t>
      </w:r>
      <w:r w:rsidR="009A3CCA">
        <w:rPr>
          <w:rFonts w:ascii="Times New Roman" w:hAnsi="Times New Roman" w:cs="Times New Roman"/>
        </w:rPr>
        <w:t>either did not change or that multiple changes offset each other resulting in no pandemic premium or discount for this type of living unit</w:t>
      </w:r>
      <w:r w:rsidRPr="00B978D0">
        <w:rPr>
          <w:rFonts w:ascii="Times New Roman" w:hAnsi="Times New Roman" w:cs="Times New Roman"/>
        </w:rPr>
        <w:t>.</w:t>
      </w:r>
      <w:r w:rsidRPr="00B978D0">
        <w:rPr>
          <w:rStyle w:val="FootnoteReference"/>
          <w:rFonts w:ascii="Times New Roman" w:hAnsi="Times New Roman" w:cs="Times New Roman"/>
        </w:rPr>
        <w:footnoteReference w:id="7"/>
      </w:r>
      <w:r w:rsidRPr="00B978D0">
        <w:rPr>
          <w:rFonts w:ascii="Times New Roman" w:hAnsi="Times New Roman" w:cs="Times New Roman"/>
        </w:rPr>
        <w:t xml:space="preserve"> </w:t>
      </w:r>
    </w:p>
    <w:p w14:paraId="4182F06B" w14:textId="3DD86E75" w:rsidR="0090516A"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Among the other control variables, we do not see any unexpected results. </w:t>
      </w:r>
      <w:r w:rsidR="00F44428">
        <w:rPr>
          <w:rFonts w:ascii="Times New Roman" w:hAnsi="Times New Roman" w:cs="Times New Roman"/>
        </w:rPr>
        <w:t xml:space="preserve">The </w:t>
      </w:r>
      <w:r w:rsidR="00CE3469">
        <w:rPr>
          <w:rFonts w:ascii="Times New Roman" w:hAnsi="Times New Roman" w:cs="Times New Roman"/>
        </w:rPr>
        <w:t>coefficient</w:t>
      </w:r>
      <w:r w:rsidR="00F44428">
        <w:rPr>
          <w:rFonts w:ascii="Times New Roman" w:hAnsi="Times New Roman" w:cs="Times New Roman"/>
        </w:rPr>
        <w:t xml:space="preserve"> on the number of bedrooms is positive for these units compared to the negative found in the full sample</w:t>
      </w:r>
      <w:r w:rsidR="00CE3469">
        <w:rPr>
          <w:rFonts w:ascii="Times New Roman" w:hAnsi="Times New Roman" w:cs="Times New Roman"/>
        </w:rPr>
        <w:t xml:space="preserve"> and consumers seem to prefer the high-rise building over low-rise buildings. Additionally, </w:t>
      </w:r>
      <w:r w:rsidR="00006DA2">
        <w:rPr>
          <w:rFonts w:ascii="Times New Roman" w:hAnsi="Times New Roman" w:cs="Times New Roman"/>
        </w:rPr>
        <w:t>being remodeled sees a slight increase in value while distance to the beach or parks are not considered</w:t>
      </w:r>
      <w:r w:rsidR="00184364">
        <w:rPr>
          <w:rFonts w:ascii="Times New Roman" w:hAnsi="Times New Roman" w:cs="Times New Roman"/>
        </w:rPr>
        <w:t xml:space="preserve">, however, being </w:t>
      </w:r>
      <w:r w:rsidR="00184364">
        <w:rPr>
          <w:rFonts w:ascii="Times New Roman" w:hAnsi="Times New Roman" w:cs="Times New Roman"/>
        </w:rPr>
        <w:lastRenderedPageBreak/>
        <w:t xml:space="preserve">further from a hospital seems to decrease value while </w:t>
      </w:r>
      <w:r w:rsidR="001B0439">
        <w:rPr>
          <w:rFonts w:ascii="Times New Roman" w:hAnsi="Times New Roman" w:cs="Times New Roman"/>
        </w:rPr>
        <w:t>further</w:t>
      </w:r>
      <w:r w:rsidR="00184364">
        <w:rPr>
          <w:rFonts w:ascii="Times New Roman" w:hAnsi="Times New Roman" w:cs="Times New Roman"/>
        </w:rPr>
        <w:t xml:space="preserve"> from the middle school assigned to the unit increases value. </w:t>
      </w:r>
      <w:r w:rsidR="001B0439">
        <w:rPr>
          <w:rFonts w:ascii="Times New Roman" w:hAnsi="Times New Roman" w:cs="Times New Roman"/>
        </w:rPr>
        <w:t xml:space="preserve">Finally, the demographic impacts are like those found prior. </w:t>
      </w:r>
    </w:p>
    <w:p w14:paraId="54D8B460" w14:textId="337636E7" w:rsidR="00B978D0"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The second and third columns of townhouse/condo results are estimates of the same model with slightly different subsamples. For the spatial analysis discussed shortly, repeated sales of the same unit had to be removed to ensure the weight matrix would be generated correctly. To accomplish this, two strategies </w:t>
      </w:r>
      <w:r w:rsidR="006203E7">
        <w:rPr>
          <w:rFonts w:ascii="Times New Roman" w:hAnsi="Times New Roman" w:cs="Times New Roman"/>
        </w:rPr>
        <w:t>are</w:t>
      </w:r>
      <w:r w:rsidRPr="00B978D0">
        <w:rPr>
          <w:rFonts w:ascii="Times New Roman" w:hAnsi="Times New Roman" w:cs="Times New Roman"/>
        </w:rPr>
        <w:t xml:space="preserve"> used. </w:t>
      </w:r>
      <w:r w:rsidR="00B978D0" w:rsidRPr="00B978D0">
        <w:rPr>
          <w:rFonts w:ascii="Times New Roman" w:hAnsi="Times New Roman" w:cs="Times New Roman"/>
        </w:rPr>
        <w:t>First,</w:t>
      </w:r>
      <w:r w:rsidRPr="00B978D0">
        <w:rPr>
          <w:rFonts w:ascii="Times New Roman" w:hAnsi="Times New Roman" w:cs="Times New Roman"/>
        </w:rPr>
        <w:t xml:space="preserve"> we retained only the most recent sale of a unit</w:t>
      </w:r>
      <w:r w:rsidR="006203E7">
        <w:rPr>
          <w:rFonts w:ascii="Times New Roman" w:hAnsi="Times New Roman" w:cs="Times New Roman"/>
        </w:rPr>
        <w:t xml:space="preserve">, a method we feel is the most </w:t>
      </w:r>
      <w:r w:rsidRPr="00B978D0">
        <w:rPr>
          <w:rFonts w:ascii="Times New Roman" w:hAnsi="Times New Roman" w:cs="Times New Roman"/>
        </w:rPr>
        <w:t xml:space="preserve">logical approach given that the units that only appear once in our data are the most recent sales for those units (presumably they have sold before, just prior to the start of our data sample). </w:t>
      </w:r>
      <w:r w:rsidR="00395683">
        <w:rPr>
          <w:rFonts w:ascii="Times New Roman" w:hAnsi="Times New Roman" w:cs="Times New Roman"/>
        </w:rPr>
        <w:t xml:space="preserve">While logically preferred, this will undoubtedly provide more observations after the start of the pandemic at the expense of information from before. To ensure this does not bias the results, </w:t>
      </w:r>
      <w:r w:rsidR="0066360C">
        <w:rPr>
          <w:rFonts w:ascii="Times New Roman" w:hAnsi="Times New Roman" w:cs="Times New Roman"/>
        </w:rPr>
        <w:t xml:space="preserve">we </w:t>
      </w:r>
      <w:r w:rsidR="00395683">
        <w:rPr>
          <w:rFonts w:ascii="Times New Roman" w:hAnsi="Times New Roman" w:cs="Times New Roman"/>
        </w:rPr>
        <w:t xml:space="preserve">create a second restricted sample by </w:t>
      </w:r>
      <w:r w:rsidRPr="00B978D0">
        <w:rPr>
          <w:rFonts w:ascii="Times New Roman" w:hAnsi="Times New Roman" w:cs="Times New Roman"/>
        </w:rPr>
        <w:t>retain</w:t>
      </w:r>
      <w:r w:rsidR="00395683">
        <w:rPr>
          <w:rFonts w:ascii="Times New Roman" w:hAnsi="Times New Roman" w:cs="Times New Roman"/>
        </w:rPr>
        <w:t>ing</w:t>
      </w:r>
      <w:r w:rsidRPr="00B978D0">
        <w:rPr>
          <w:rFonts w:ascii="Times New Roman" w:hAnsi="Times New Roman" w:cs="Times New Roman"/>
        </w:rPr>
        <w:t xml:space="preserve"> the first </w:t>
      </w:r>
      <w:r w:rsidR="00395683">
        <w:rPr>
          <w:rFonts w:ascii="Times New Roman" w:hAnsi="Times New Roman" w:cs="Times New Roman"/>
        </w:rPr>
        <w:t xml:space="preserve">listed </w:t>
      </w:r>
      <w:r w:rsidRPr="00B978D0">
        <w:rPr>
          <w:rFonts w:ascii="Times New Roman" w:hAnsi="Times New Roman" w:cs="Times New Roman"/>
        </w:rPr>
        <w:t>sale of the unit</w:t>
      </w:r>
      <w:r w:rsidR="00395683">
        <w:rPr>
          <w:rFonts w:ascii="Times New Roman" w:hAnsi="Times New Roman" w:cs="Times New Roman"/>
        </w:rPr>
        <w:t xml:space="preserve">s sold multiple times. </w:t>
      </w:r>
      <w:r w:rsidR="00B978D0" w:rsidRPr="00B978D0">
        <w:rPr>
          <w:rFonts w:ascii="Times New Roman" w:hAnsi="Times New Roman" w:cs="Times New Roman"/>
        </w:rPr>
        <w:t>We include columns two and three to show that with the OLS modeling, there are no real differences between the parameter estimates</w:t>
      </w:r>
      <w:r w:rsidR="00421378">
        <w:rPr>
          <w:rFonts w:ascii="Times New Roman" w:hAnsi="Times New Roman" w:cs="Times New Roman"/>
        </w:rPr>
        <w:t xml:space="preserve"> without the filtering scheme or between the two methods. </w:t>
      </w:r>
    </w:p>
    <w:p w14:paraId="6E0304CD" w14:textId="77777777" w:rsidR="009D549A" w:rsidRDefault="00B978D0" w:rsidP="00535F0C">
      <w:pPr>
        <w:spacing w:after="0" w:line="480" w:lineRule="auto"/>
        <w:rPr>
          <w:rFonts w:ascii="Times New Roman" w:hAnsi="Times New Roman" w:cs="Times New Roman"/>
        </w:rPr>
      </w:pPr>
      <w:r>
        <w:rPr>
          <w:rFonts w:ascii="Times New Roman" w:hAnsi="Times New Roman" w:cs="Times New Roman"/>
        </w:rPr>
        <w:tab/>
        <w:t xml:space="preserve">Columns five through seven show the results of the full and two filtered samples using only units classified as a </w:t>
      </w:r>
      <w:r w:rsidR="009D549A">
        <w:rPr>
          <w:rFonts w:ascii="Times New Roman" w:hAnsi="Times New Roman" w:cs="Times New Roman"/>
        </w:rPr>
        <w:t>single-family</w:t>
      </w:r>
      <w:r>
        <w:rPr>
          <w:rFonts w:ascii="Times New Roman" w:hAnsi="Times New Roman" w:cs="Times New Roman"/>
        </w:rPr>
        <w:t xml:space="preserve"> property type. </w:t>
      </w:r>
      <w:r w:rsidR="009D549A">
        <w:rPr>
          <w:rFonts w:ascii="Times New Roman" w:hAnsi="Times New Roman" w:cs="Times New Roman"/>
        </w:rPr>
        <w:t xml:space="preserve">In all three cases, the coefficient on the indicator for units sold during the Covid-19 pandemic sees a statistically significant increase in value of between 3.7% and 3.9%, or between $46,000 and $49,000. This is in stark contrast to the estimates from the townhouse/condo subsample where the magnitudes were quite small and statistically insignificant. </w:t>
      </w:r>
    </w:p>
    <w:p w14:paraId="1F1D8154" w14:textId="15BA0F2A" w:rsidR="00B978D0" w:rsidRDefault="009D549A" w:rsidP="009D549A">
      <w:pPr>
        <w:spacing w:after="0" w:line="480" w:lineRule="auto"/>
        <w:ind w:firstLine="720"/>
        <w:rPr>
          <w:rFonts w:ascii="Times New Roman" w:hAnsi="Times New Roman" w:cs="Times New Roman"/>
        </w:rPr>
      </w:pPr>
      <w:r>
        <w:rPr>
          <w:rFonts w:ascii="Times New Roman" w:hAnsi="Times New Roman" w:cs="Times New Roman"/>
        </w:rPr>
        <w:t xml:space="preserve">Beyond this, the remaining coefficient estimates, when statistically significant, </w:t>
      </w:r>
      <w:r w:rsidR="00395683">
        <w:rPr>
          <w:rFonts w:ascii="Times New Roman" w:hAnsi="Times New Roman" w:cs="Times New Roman"/>
        </w:rPr>
        <w:t>are</w:t>
      </w:r>
      <w:r>
        <w:rPr>
          <w:rFonts w:ascii="Times New Roman" w:hAnsi="Times New Roman" w:cs="Times New Roman"/>
        </w:rPr>
        <w:t xml:space="preserve"> in line with expectations </w:t>
      </w:r>
      <w:r w:rsidR="00395683">
        <w:rPr>
          <w:rFonts w:ascii="Times New Roman" w:hAnsi="Times New Roman" w:cs="Times New Roman"/>
        </w:rPr>
        <w:t>except for</w:t>
      </w:r>
      <w:r>
        <w:rPr>
          <w:rFonts w:ascii="Times New Roman" w:hAnsi="Times New Roman" w:cs="Times New Roman"/>
        </w:rPr>
        <w:t xml:space="preserve"> the number of bedrooms</w:t>
      </w:r>
      <w:r w:rsidR="00395683">
        <w:rPr>
          <w:rFonts w:ascii="Times New Roman" w:hAnsi="Times New Roman" w:cs="Times New Roman"/>
        </w:rPr>
        <w:t xml:space="preserve">, which has a negative </w:t>
      </w:r>
      <w:r>
        <w:rPr>
          <w:rFonts w:ascii="Times New Roman" w:hAnsi="Times New Roman" w:cs="Times New Roman"/>
        </w:rPr>
        <w:t>and statistically significant</w:t>
      </w:r>
      <w:r w:rsidR="00395683">
        <w:rPr>
          <w:rFonts w:ascii="Times New Roman" w:hAnsi="Times New Roman" w:cs="Times New Roman"/>
        </w:rPr>
        <w:t>, h</w:t>
      </w:r>
      <w:r>
        <w:rPr>
          <w:rFonts w:ascii="Times New Roman" w:hAnsi="Times New Roman" w:cs="Times New Roman"/>
        </w:rPr>
        <w:t xml:space="preserve">igher building heights and the existence of a basement lower the value; however, zoning of the land has no statistical impact. Distance to the beach, airport, or hospital does not </w:t>
      </w:r>
      <w:r w:rsidR="00E072B0">
        <w:rPr>
          <w:rFonts w:ascii="Times New Roman" w:hAnsi="Times New Roman" w:cs="Times New Roman"/>
        </w:rPr>
        <w:t>seem</w:t>
      </w:r>
      <w:r>
        <w:rPr>
          <w:rFonts w:ascii="Times New Roman" w:hAnsi="Times New Roman" w:cs="Times New Roman"/>
        </w:rPr>
        <w:t xml:space="preserve"> to matter, however, being further from a park lowers the value while being further from a school increases the value. Finally, among the demographic variables, we see that being surrounded by more people identified as Black, while </w:t>
      </w:r>
      <w:r w:rsidR="00E072B0">
        <w:rPr>
          <w:rFonts w:ascii="Times New Roman" w:hAnsi="Times New Roman" w:cs="Times New Roman"/>
        </w:rPr>
        <w:t>like</w:t>
      </w:r>
      <w:r>
        <w:rPr>
          <w:rFonts w:ascii="Times New Roman" w:hAnsi="Times New Roman" w:cs="Times New Roman"/>
        </w:rPr>
        <w:t xml:space="preserve"> the impact for townhomes and condo units, is not statistically significant</w:t>
      </w:r>
      <w:r w:rsidR="00E072B0">
        <w:rPr>
          <w:rFonts w:ascii="Times New Roman" w:hAnsi="Times New Roman" w:cs="Times New Roman"/>
        </w:rPr>
        <w:t xml:space="preserve">, while areas with increased Asian and, especially, native Hawaiian residents see major discounts in value. Being surrounded by more </w:t>
      </w:r>
      <w:r w:rsidR="00E072B0">
        <w:rPr>
          <w:rFonts w:ascii="Times New Roman" w:hAnsi="Times New Roman" w:cs="Times New Roman"/>
        </w:rPr>
        <w:lastRenderedPageBreak/>
        <w:t>owner-occupied units increases values, while again, being surrounded by more occupied units lowers the value.</w:t>
      </w:r>
      <w:r w:rsidR="00395683">
        <w:rPr>
          <w:rStyle w:val="FootnoteReference"/>
          <w:rFonts w:ascii="Times New Roman" w:hAnsi="Times New Roman" w:cs="Times New Roman"/>
        </w:rPr>
        <w:footnoteReference w:id="8"/>
      </w:r>
      <w:r w:rsidR="00E072B0">
        <w:rPr>
          <w:rFonts w:ascii="Times New Roman" w:hAnsi="Times New Roman" w:cs="Times New Roman"/>
        </w:rPr>
        <w:t xml:space="preserve"> </w:t>
      </w:r>
      <w:r>
        <w:rPr>
          <w:rFonts w:ascii="Times New Roman" w:hAnsi="Times New Roman" w:cs="Times New Roman"/>
        </w:rPr>
        <w:t xml:space="preserve"> </w:t>
      </w:r>
    </w:p>
    <w:p w14:paraId="231717E9" w14:textId="03193CD2" w:rsidR="00E072B0" w:rsidRPr="00E072B0" w:rsidRDefault="00E072B0" w:rsidP="00E072B0">
      <w:pPr>
        <w:spacing w:after="0" w:line="480" w:lineRule="auto"/>
        <w:rPr>
          <w:rFonts w:ascii="Times New Roman" w:hAnsi="Times New Roman" w:cs="Times New Roman"/>
          <w:i/>
          <w:iCs/>
        </w:rPr>
      </w:pPr>
      <w:r w:rsidRPr="00E072B0">
        <w:rPr>
          <w:rFonts w:ascii="Times New Roman" w:hAnsi="Times New Roman" w:cs="Times New Roman"/>
          <w:i/>
          <w:iCs/>
        </w:rPr>
        <w:t>Spatially Controlled Regressions</w:t>
      </w:r>
    </w:p>
    <w:p w14:paraId="75BBAC37" w14:textId="17B63CBA" w:rsidR="00CF7943" w:rsidRDefault="00E072B0" w:rsidP="00CF7943">
      <w:pPr>
        <w:spacing w:after="0" w:line="480" w:lineRule="auto"/>
        <w:rPr>
          <w:rFonts w:ascii="Times New Roman" w:hAnsi="Times New Roman" w:cs="Times New Roman"/>
        </w:rPr>
      </w:pPr>
      <w:r>
        <w:rPr>
          <w:rFonts w:ascii="Times New Roman" w:hAnsi="Times New Roman" w:cs="Times New Roman"/>
        </w:rPr>
        <w:tab/>
        <w:t xml:space="preserve">While the linear regressions show a clear, heterogeneous impact from the Covid-19 pandemic on the sale of units in </w:t>
      </w:r>
      <w:r w:rsidR="00871F67">
        <w:rPr>
          <w:rFonts w:ascii="Times New Roman" w:hAnsi="Times New Roman" w:cs="Times New Roman"/>
        </w:rPr>
        <w:t>Oahu Island</w:t>
      </w:r>
      <w:r>
        <w:rPr>
          <w:rFonts w:ascii="Times New Roman" w:hAnsi="Times New Roman" w:cs="Times New Roman"/>
        </w:rPr>
        <w:t xml:space="preserve">, </w:t>
      </w:r>
      <w:r w:rsidR="00316BCB">
        <w:rPr>
          <w:rFonts w:ascii="Times New Roman" w:hAnsi="Times New Roman" w:cs="Times New Roman"/>
        </w:rPr>
        <w:t>linear models are known to be biased in the presences of unmeasured spatial relationships. W</w:t>
      </w:r>
      <w:r>
        <w:rPr>
          <w:rFonts w:ascii="Times New Roman" w:hAnsi="Times New Roman" w:cs="Times New Roman"/>
        </w:rPr>
        <w:t>e</w:t>
      </w:r>
      <w:r w:rsidR="00316BCB">
        <w:rPr>
          <w:rFonts w:ascii="Times New Roman" w:hAnsi="Times New Roman" w:cs="Times New Roman"/>
        </w:rPr>
        <w:t xml:space="preserve">, therefore, </w:t>
      </w:r>
      <w:r>
        <w:rPr>
          <w:rFonts w:ascii="Times New Roman" w:hAnsi="Times New Roman" w:cs="Times New Roman"/>
        </w:rPr>
        <w:t xml:space="preserve">estimate a Spatial Durbin </w:t>
      </w:r>
      <w:r w:rsidR="008015FA">
        <w:rPr>
          <w:rFonts w:ascii="Times New Roman" w:hAnsi="Times New Roman" w:cs="Times New Roman"/>
        </w:rPr>
        <w:t>M</w:t>
      </w:r>
      <w:r>
        <w:rPr>
          <w:rFonts w:ascii="Times New Roman" w:hAnsi="Times New Roman" w:cs="Times New Roman"/>
        </w:rPr>
        <w:t>odel (equation (2) above</w:t>
      </w:r>
      <w:r w:rsidR="008015FA">
        <w:rPr>
          <w:rFonts w:ascii="Times New Roman" w:hAnsi="Times New Roman" w:cs="Times New Roman"/>
        </w:rPr>
        <w:t>)</w:t>
      </w:r>
      <w:r>
        <w:rPr>
          <w:rFonts w:ascii="Times New Roman" w:hAnsi="Times New Roman" w:cs="Times New Roman"/>
        </w:rPr>
        <w:t xml:space="preserve"> using maximum likelihood processes.</w:t>
      </w:r>
      <w:r w:rsidR="008015FA">
        <w:rPr>
          <w:rStyle w:val="FootnoteReference"/>
          <w:rFonts w:ascii="Times New Roman" w:hAnsi="Times New Roman" w:cs="Times New Roman"/>
        </w:rPr>
        <w:footnoteReference w:id="9"/>
      </w:r>
      <w:r>
        <w:rPr>
          <w:rFonts w:ascii="Times New Roman" w:hAnsi="Times New Roman" w:cs="Times New Roman"/>
        </w:rPr>
        <w:t xml:space="preserve"> Estimating spatial models requires the choice of weight matrix</w:t>
      </w:r>
      <w:r w:rsidR="008015FA">
        <w:rPr>
          <w:rFonts w:ascii="Times New Roman" w:hAnsi="Times New Roman" w:cs="Times New Roman"/>
        </w:rPr>
        <w:t xml:space="preserve"> and g</w:t>
      </w:r>
      <w:r w:rsidR="00860C2D">
        <w:rPr>
          <w:rFonts w:ascii="Times New Roman" w:hAnsi="Times New Roman" w:cs="Times New Roman"/>
        </w:rPr>
        <w:t>iven the size of the data sample and for computational efficiency, we choose to use a row-standardized, k-nearest neighbor approach and set k = 20.</w:t>
      </w:r>
      <w:r w:rsidR="00860C2D">
        <w:rPr>
          <w:rStyle w:val="FootnoteReference"/>
          <w:rFonts w:ascii="Times New Roman" w:hAnsi="Times New Roman" w:cs="Times New Roman"/>
        </w:rPr>
        <w:footnoteReference w:id="10"/>
      </w:r>
      <w:r w:rsidR="00860C2D">
        <w:rPr>
          <w:rFonts w:ascii="Times New Roman" w:hAnsi="Times New Roman" w:cs="Times New Roman"/>
        </w:rPr>
        <w:t xml:space="preserve"> </w:t>
      </w:r>
      <w:r w:rsidR="008015FA">
        <w:rPr>
          <w:rFonts w:ascii="Times New Roman" w:hAnsi="Times New Roman" w:cs="Times New Roman"/>
        </w:rPr>
        <w:t>As discussed above, we remove repeated transactions in the data using the last reported sale and the first reported sale and estimate the models using both datasets to ensure robustness.</w:t>
      </w:r>
      <w:r w:rsidR="00395683">
        <w:rPr>
          <w:rStyle w:val="FootnoteReference"/>
          <w:rFonts w:ascii="Times New Roman" w:hAnsi="Times New Roman" w:cs="Times New Roman"/>
        </w:rPr>
        <w:footnoteReference w:id="11"/>
      </w:r>
      <w:r w:rsidR="008015FA">
        <w:rPr>
          <w:rFonts w:ascii="Times New Roman" w:hAnsi="Times New Roman" w:cs="Times New Roman"/>
        </w:rPr>
        <w:t xml:space="preserve"> </w:t>
      </w:r>
      <w:r w:rsidR="005D6459">
        <w:rPr>
          <w:rFonts w:ascii="Times New Roman" w:hAnsi="Times New Roman" w:cs="Times New Roman"/>
        </w:rPr>
        <w:t>When estimating a spatial model, care must be taken to correctly interpret the coefficients because of the numerous feedback effects in the model (</w:t>
      </w:r>
      <w:proofErr w:type="spellStart"/>
      <w:r w:rsidR="005D6459">
        <w:rPr>
          <w:rFonts w:ascii="Times New Roman" w:hAnsi="Times New Roman" w:cs="Times New Roman"/>
        </w:rPr>
        <w:t>LeSage</w:t>
      </w:r>
      <w:proofErr w:type="spellEnd"/>
      <w:r w:rsidR="00593768">
        <w:rPr>
          <w:rFonts w:ascii="Times New Roman" w:hAnsi="Times New Roman" w:cs="Times New Roman"/>
        </w:rPr>
        <w:t xml:space="preserve"> and Pace</w:t>
      </w:r>
      <w:r w:rsidR="005D6459">
        <w:rPr>
          <w:rFonts w:ascii="Times New Roman" w:hAnsi="Times New Roman" w:cs="Times New Roman"/>
        </w:rPr>
        <w:t xml:space="preserve">, 2009). Therefore, aside from showing the coefficient estimates, we also show the direct, </w:t>
      </w:r>
      <w:r w:rsidR="00CF7943">
        <w:rPr>
          <w:rFonts w:ascii="Times New Roman" w:hAnsi="Times New Roman" w:cs="Times New Roman"/>
        </w:rPr>
        <w:t>indirect,</w:t>
      </w:r>
      <w:r w:rsidR="005D6459">
        <w:rPr>
          <w:rFonts w:ascii="Times New Roman" w:hAnsi="Times New Roman" w:cs="Times New Roman"/>
        </w:rPr>
        <w:t xml:space="preserve"> and total effects from the Covid indicator</w:t>
      </w:r>
      <w:r w:rsidR="00CF7943">
        <w:rPr>
          <w:rFonts w:ascii="Times New Roman" w:hAnsi="Times New Roman" w:cs="Times New Roman"/>
        </w:rPr>
        <w:t xml:space="preserve"> and the estimated p-value testing the null hypothesis that the specific impact is, in reality, zero</w:t>
      </w:r>
      <w:r w:rsidR="005D6459">
        <w:rPr>
          <w:rFonts w:ascii="Times New Roman" w:hAnsi="Times New Roman" w:cs="Times New Roman"/>
        </w:rPr>
        <w:t>.</w:t>
      </w:r>
      <w:r w:rsidR="00CF7943">
        <w:rPr>
          <w:rStyle w:val="FootnoteReference"/>
          <w:rFonts w:ascii="Times New Roman" w:hAnsi="Times New Roman" w:cs="Times New Roman"/>
        </w:rPr>
        <w:footnoteReference w:id="12"/>
      </w:r>
      <w:r w:rsidR="005D6459">
        <w:rPr>
          <w:rFonts w:ascii="Times New Roman" w:hAnsi="Times New Roman" w:cs="Times New Roman"/>
        </w:rPr>
        <w:t xml:space="preserve"> The direct result is the impact from the </w:t>
      </w:r>
      <w:r w:rsidR="00CF7943">
        <w:rPr>
          <w:rFonts w:ascii="Times New Roman" w:hAnsi="Times New Roman" w:cs="Times New Roman"/>
        </w:rPr>
        <w:t xml:space="preserve">post-covid </w:t>
      </w:r>
      <w:r w:rsidR="005D6459">
        <w:rPr>
          <w:rFonts w:ascii="Times New Roman" w:hAnsi="Times New Roman" w:cs="Times New Roman"/>
        </w:rPr>
        <w:t xml:space="preserve">sale of the </w:t>
      </w:r>
      <w:proofErr w:type="spellStart"/>
      <w:r w:rsidR="005D6459" w:rsidRPr="00CF7943">
        <w:rPr>
          <w:rFonts w:ascii="Times New Roman" w:hAnsi="Times New Roman" w:cs="Times New Roman"/>
          <w:i/>
          <w:iCs/>
        </w:rPr>
        <w:t>i</w:t>
      </w:r>
      <w:r w:rsidR="005D6459">
        <w:rPr>
          <w:rFonts w:ascii="Times New Roman" w:hAnsi="Times New Roman" w:cs="Times New Roman"/>
        </w:rPr>
        <w:t>th</w:t>
      </w:r>
      <w:proofErr w:type="spellEnd"/>
      <w:r w:rsidR="005D6459">
        <w:rPr>
          <w:rFonts w:ascii="Times New Roman" w:hAnsi="Times New Roman" w:cs="Times New Roman"/>
        </w:rPr>
        <w:t xml:space="preserve"> observation </w:t>
      </w:r>
      <w:r w:rsidR="00CF7943">
        <w:rPr>
          <w:rFonts w:ascii="Times New Roman" w:hAnsi="Times New Roman" w:cs="Times New Roman"/>
        </w:rPr>
        <w:t xml:space="preserve">on the natural log of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 while also accounting for how that change in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sale price impacts surrounding properties which, in turn, feedback into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price.  The indirect impact is a measure of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neighbor being transacted after Covid on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final sale price.</w:t>
      </w:r>
      <w:r w:rsidR="005D6459">
        <w:rPr>
          <w:rFonts w:ascii="Times New Roman" w:hAnsi="Times New Roman" w:cs="Times New Roman"/>
        </w:rPr>
        <w:t xml:space="preserve"> </w:t>
      </w:r>
      <w:r w:rsidR="00CF7943">
        <w:rPr>
          <w:rFonts w:ascii="Times New Roman" w:hAnsi="Times New Roman" w:cs="Times New Roman"/>
        </w:rPr>
        <w:t xml:space="preserve">It is important to remember that this is only through the process of having been sold after the pandemic started, not through the price mechanism and any Covid premium or discount. The total impact is then the sum of these two. </w:t>
      </w:r>
      <w:r w:rsidR="005D6459">
        <w:rPr>
          <w:rFonts w:ascii="Times New Roman" w:hAnsi="Times New Roman" w:cs="Times New Roman"/>
        </w:rPr>
        <w:t xml:space="preserve"> </w:t>
      </w:r>
      <w:r w:rsidR="008015FA">
        <w:rPr>
          <w:rFonts w:ascii="Times New Roman" w:hAnsi="Times New Roman" w:cs="Times New Roman"/>
        </w:rPr>
        <w:t xml:space="preserve">Table </w:t>
      </w:r>
      <w:r w:rsidR="008015FA">
        <w:rPr>
          <w:rFonts w:ascii="Times New Roman" w:hAnsi="Times New Roman" w:cs="Times New Roman"/>
        </w:rPr>
        <w:lastRenderedPageBreak/>
        <w:t xml:space="preserve">Five reports the estimates of the Covid indicator and </w:t>
      </w:r>
      <w:r w:rsidR="0083744A">
        <w:rPr>
          <w:rFonts w:ascii="Times New Roman" w:hAnsi="Times New Roman" w:cs="Times New Roman"/>
        </w:rPr>
        <w:t>its</w:t>
      </w:r>
      <w:r w:rsidR="008015FA">
        <w:rPr>
          <w:rFonts w:ascii="Times New Roman" w:hAnsi="Times New Roman" w:cs="Times New Roman"/>
        </w:rPr>
        <w:t xml:space="preserve"> spatial lag for the full and two subsamples reported previousl</w:t>
      </w:r>
      <w:r w:rsidR="0083744A">
        <w:rPr>
          <w:rFonts w:ascii="Times New Roman" w:hAnsi="Times New Roman" w:cs="Times New Roman"/>
        </w:rPr>
        <w:t>y under both filtering methods, the estimates spatial parameter</w:t>
      </w:r>
      <w:r w:rsidR="008015FA">
        <w:rPr>
          <w:rFonts w:ascii="Times New Roman" w:hAnsi="Times New Roman" w:cs="Times New Roman"/>
        </w:rPr>
        <w:t xml:space="preserve">, </w:t>
      </w:r>
      <m:oMath>
        <m:r>
          <w:rPr>
            <w:rFonts w:ascii="Cambria Math" w:hAnsi="Cambria Math" w:cs="Times New Roman"/>
          </w:rPr>
          <m:t>ρ</m:t>
        </m:r>
      </m:oMath>
      <w:r w:rsidR="008015FA">
        <w:rPr>
          <w:rFonts w:ascii="Times New Roman" w:hAnsi="Times New Roman" w:cs="Times New Roman"/>
        </w:rPr>
        <w:t xml:space="preserve">, </w:t>
      </w:r>
      <w:r w:rsidR="0083744A">
        <w:rPr>
          <w:rFonts w:ascii="Times New Roman" w:hAnsi="Times New Roman" w:cs="Times New Roman"/>
        </w:rPr>
        <w:t>and</w:t>
      </w:r>
      <w:r w:rsidR="008015FA">
        <w:rPr>
          <w:rFonts w:ascii="Times New Roman" w:hAnsi="Times New Roman" w:cs="Times New Roman"/>
        </w:rPr>
        <w:t xml:space="preserve"> its statistical significance</w:t>
      </w:r>
      <w:r w:rsidR="00CF7943">
        <w:rPr>
          <w:rFonts w:ascii="Times New Roman" w:hAnsi="Times New Roman" w:cs="Times New Roman"/>
        </w:rPr>
        <w:t>, and the three estimated average impacts with significance stars</w:t>
      </w:r>
      <w:r w:rsidR="008015FA">
        <w:rPr>
          <w:rFonts w:ascii="Times New Roman" w:hAnsi="Times New Roman" w:cs="Times New Roman"/>
        </w:rPr>
        <w:t xml:space="preserve">. </w:t>
      </w:r>
    </w:p>
    <w:p w14:paraId="0E9321AC" w14:textId="7870475E" w:rsidR="004E26F1" w:rsidRDefault="0083744A" w:rsidP="00CF7943">
      <w:pPr>
        <w:spacing w:after="0" w:line="480" w:lineRule="auto"/>
        <w:ind w:firstLine="720"/>
        <w:rPr>
          <w:rFonts w:ascii="Times New Roman" w:hAnsi="Times New Roman" w:cs="Times New Roman"/>
        </w:rPr>
      </w:pPr>
      <w:r>
        <w:rPr>
          <w:rFonts w:ascii="Times New Roman" w:hAnsi="Times New Roman" w:cs="Times New Roman"/>
        </w:rPr>
        <w:t xml:space="preserve">When using all unit types and keeping the most recent sale when there are repeated </w:t>
      </w:r>
      <w:r w:rsidR="005D6459">
        <w:rPr>
          <w:rFonts w:ascii="Times New Roman" w:hAnsi="Times New Roman" w:cs="Times New Roman"/>
        </w:rPr>
        <w:t>sales,</w:t>
      </w:r>
      <w:r>
        <w:rPr>
          <w:rFonts w:ascii="Times New Roman" w:hAnsi="Times New Roman" w:cs="Times New Roman"/>
        </w:rPr>
        <w:t xml:space="preserve"> we see both the direct and lagged coefficient are positive and statistically significant. </w:t>
      </w:r>
      <w:r w:rsidR="00CF7943">
        <w:rPr>
          <w:rFonts w:ascii="Times New Roman" w:hAnsi="Times New Roman" w:cs="Times New Roman"/>
        </w:rPr>
        <w:t>Additionally, the estimate of the spatial parameter is rather high and statistically significant as well. Looking at the average impacts we see that there is a</w:t>
      </w:r>
      <w:r w:rsidR="008F1933">
        <w:rPr>
          <w:rFonts w:ascii="Times New Roman" w:hAnsi="Times New Roman" w:cs="Times New Roman"/>
        </w:rPr>
        <w:t xml:space="preserve">n average direct impact, the focus of this paper, of about 2%, while the average indirect and average total impacts are about 60%. </w:t>
      </w:r>
      <w:r w:rsidR="00E83380">
        <w:rPr>
          <w:rFonts w:ascii="Times New Roman" w:hAnsi="Times New Roman" w:cs="Times New Roman"/>
        </w:rPr>
        <w:t xml:space="preserve">In the </w:t>
      </w:r>
      <w:r>
        <w:rPr>
          <w:rFonts w:ascii="Times New Roman" w:hAnsi="Times New Roman" w:cs="Times New Roman"/>
        </w:rPr>
        <w:t>next column, however, whe</w:t>
      </w:r>
      <w:r w:rsidR="008F1933">
        <w:rPr>
          <w:rFonts w:ascii="Times New Roman" w:hAnsi="Times New Roman" w:cs="Times New Roman"/>
        </w:rPr>
        <w:t>n</w:t>
      </w:r>
      <w:r>
        <w:rPr>
          <w:rFonts w:ascii="Times New Roman" w:hAnsi="Times New Roman" w:cs="Times New Roman"/>
        </w:rPr>
        <w:t xml:space="preserve"> we keep only the first of repeated sales, neither of the coefficient estimates </w:t>
      </w:r>
      <w:r w:rsidR="008F1933">
        <w:rPr>
          <w:rFonts w:ascii="Times New Roman" w:hAnsi="Times New Roman" w:cs="Times New Roman"/>
        </w:rPr>
        <w:t>nor the set of average impacts are statistically</w:t>
      </w:r>
      <w:r>
        <w:rPr>
          <w:rFonts w:ascii="Times New Roman" w:hAnsi="Times New Roman" w:cs="Times New Roman"/>
        </w:rPr>
        <w:t xml:space="preserve"> significant</w:t>
      </w:r>
      <w:r w:rsidR="004E26F1">
        <w:rPr>
          <w:rFonts w:ascii="Times New Roman" w:hAnsi="Times New Roman" w:cs="Times New Roman"/>
        </w:rPr>
        <w:t xml:space="preserve"> seemingly indicating no impact from covid on sale price</w:t>
      </w:r>
      <w:r>
        <w:rPr>
          <w:rFonts w:ascii="Times New Roman" w:hAnsi="Times New Roman" w:cs="Times New Roman"/>
        </w:rPr>
        <w:t xml:space="preserve">. </w:t>
      </w:r>
      <w:r w:rsidR="004E26F1">
        <w:rPr>
          <w:rFonts w:ascii="Times New Roman" w:hAnsi="Times New Roman" w:cs="Times New Roman"/>
        </w:rPr>
        <w:t xml:space="preserve">Another point of interest is that the lagged coefficient and average impacts are significantly lower in magnitude which we suspect may be related to the fact that in the second filtering scheme nearest neighbors are more likely previous sales rather than future sales. </w:t>
      </w:r>
    </w:p>
    <w:p w14:paraId="2A129DEA" w14:textId="239B7746" w:rsidR="00E83380" w:rsidRDefault="00E83380" w:rsidP="005D6459">
      <w:pPr>
        <w:spacing w:after="0" w:line="480" w:lineRule="auto"/>
        <w:ind w:firstLine="720"/>
        <w:rPr>
          <w:rFonts w:ascii="Times New Roman" w:hAnsi="Times New Roman" w:cs="Times New Roman"/>
        </w:rPr>
      </w:pPr>
      <w:r>
        <w:rPr>
          <w:rFonts w:ascii="Times New Roman" w:hAnsi="Times New Roman" w:cs="Times New Roman"/>
        </w:rPr>
        <w:t xml:space="preserve">The next pair of columns shows the results when the townhouse/condo unit subsample is </w:t>
      </w:r>
      <w:r w:rsidR="004E26F1">
        <w:rPr>
          <w:rFonts w:ascii="Times New Roman" w:hAnsi="Times New Roman" w:cs="Times New Roman"/>
        </w:rPr>
        <w:t>used,</w:t>
      </w:r>
      <w:r>
        <w:rPr>
          <w:rFonts w:ascii="Times New Roman" w:hAnsi="Times New Roman" w:cs="Times New Roman"/>
        </w:rPr>
        <w:t xml:space="preserve"> and we see that the main effect coefficient is not statistically significant and while the coefficient on the lagged value is. This seems to indicate that any benefit obtained </w:t>
      </w:r>
      <w:r w:rsidR="004E26F1">
        <w:rPr>
          <w:rFonts w:ascii="Times New Roman" w:hAnsi="Times New Roman" w:cs="Times New Roman"/>
        </w:rPr>
        <w:t xml:space="preserve">for these types of units occurs simply since neighbors are sold after the pandemic (and not any related price premium). This may reflect the possibility of multiple preference factors impacting the price of these units </w:t>
      </w:r>
      <w:r>
        <w:rPr>
          <w:rFonts w:ascii="Times New Roman" w:hAnsi="Times New Roman" w:cs="Times New Roman"/>
        </w:rPr>
        <w:t xml:space="preserve">after the start of the </w:t>
      </w:r>
      <w:r w:rsidR="004E26F1">
        <w:rPr>
          <w:rFonts w:ascii="Times New Roman" w:hAnsi="Times New Roman" w:cs="Times New Roman"/>
        </w:rPr>
        <w:t>C</w:t>
      </w:r>
      <w:r>
        <w:rPr>
          <w:rFonts w:ascii="Times New Roman" w:hAnsi="Times New Roman" w:cs="Times New Roman"/>
        </w:rPr>
        <w:t>ovid-19</w:t>
      </w:r>
      <w:r w:rsidR="004E26F1">
        <w:rPr>
          <w:rFonts w:ascii="Times New Roman" w:hAnsi="Times New Roman" w:cs="Times New Roman"/>
        </w:rPr>
        <w:t xml:space="preserve">; however, we cannot be sure without more detailed data about what these preference changes may be. </w:t>
      </w:r>
      <w:r>
        <w:rPr>
          <w:rFonts w:ascii="Times New Roman" w:hAnsi="Times New Roman" w:cs="Times New Roman"/>
        </w:rPr>
        <w:t xml:space="preserve"> </w:t>
      </w:r>
      <w:r w:rsidR="004E26F1">
        <w:rPr>
          <w:rFonts w:ascii="Times New Roman" w:hAnsi="Times New Roman" w:cs="Times New Roman"/>
        </w:rPr>
        <w:t xml:space="preserve">Furthermore, as in the case of the joint sample, we see the average direct, indirect, and total effects are significant for the recent sale filtered sample but not for the first sale filtered sample. We also see the magnitude of the average effects being much smaller in the latter case as before. </w:t>
      </w:r>
    </w:p>
    <w:p w14:paraId="33294D5B" w14:textId="6FAEA871" w:rsidR="003043CB" w:rsidRDefault="004E26F1" w:rsidP="00FD596E">
      <w:pPr>
        <w:spacing w:after="0" w:line="480" w:lineRule="auto"/>
        <w:ind w:firstLine="720"/>
        <w:rPr>
          <w:rFonts w:ascii="Times New Roman" w:hAnsi="Times New Roman" w:cs="Times New Roman"/>
        </w:rPr>
      </w:pPr>
      <w:r>
        <w:rPr>
          <w:rFonts w:ascii="Times New Roman" w:hAnsi="Times New Roman" w:cs="Times New Roman"/>
        </w:rPr>
        <w:t xml:space="preserve">The final two columns look at only the single-family units and we see a much different set of results. The direct coefficient and the average direct impact are statistically significant regardless of the filtering method used and the lagged coefficient and indirect effects are not. Diving into these results further we see that selling a single-family unit after the start of the Covid pandemic results in a </w:t>
      </w:r>
      <w:r w:rsidR="00FD596E">
        <w:rPr>
          <w:rFonts w:ascii="Times New Roman" w:hAnsi="Times New Roman" w:cs="Times New Roman"/>
        </w:rPr>
        <w:t xml:space="preserve">premium </w:t>
      </w:r>
      <w:r w:rsidR="00FD596E">
        <w:rPr>
          <w:rFonts w:ascii="Times New Roman" w:hAnsi="Times New Roman" w:cs="Times New Roman"/>
        </w:rPr>
        <w:lastRenderedPageBreak/>
        <w:t xml:space="preserve">of about 4% or about $50,000, all else equal. By comparing the coefficient estimate with the average direct effect, we see that there is very little of this increase caused by feedback effects. </w:t>
      </w:r>
      <w:proofErr w:type="gramStart"/>
      <w:r w:rsidR="00FD596E">
        <w:rPr>
          <w:rFonts w:ascii="Times New Roman" w:hAnsi="Times New Roman" w:cs="Times New Roman"/>
        </w:rPr>
        <w:t>Next</w:t>
      </w:r>
      <w:proofErr w:type="gramEnd"/>
      <w:r w:rsidR="00FD596E">
        <w:rPr>
          <w:rFonts w:ascii="Times New Roman" w:hAnsi="Times New Roman" w:cs="Times New Roman"/>
        </w:rPr>
        <w:t xml:space="preserve"> we see that the average indirect effect is not statistically different from zero indicating that there is no non-price, neighboring impact from Covid, which one would expect given the nature of what is being modeled. Finally, there is no simulated total effect because of the noise in the distribution of the indirect effect offsetting the rather compact distribution of the direct impact distribution.</w:t>
      </w:r>
      <w:r w:rsidR="00FD596E">
        <w:rPr>
          <w:rStyle w:val="FootnoteReference"/>
          <w:rFonts w:ascii="Times New Roman" w:hAnsi="Times New Roman" w:cs="Times New Roman"/>
        </w:rPr>
        <w:footnoteReference w:id="13"/>
      </w:r>
      <w:r w:rsidR="00FD596E">
        <w:rPr>
          <w:rFonts w:ascii="Times New Roman" w:hAnsi="Times New Roman" w:cs="Times New Roman"/>
        </w:rPr>
        <w:t xml:space="preserve"> </w:t>
      </w:r>
    </w:p>
    <w:p w14:paraId="39EBE3B0" w14:textId="645647DA" w:rsidR="00FD596E" w:rsidRPr="00B978D0" w:rsidRDefault="00FD596E" w:rsidP="00FD596E">
      <w:pPr>
        <w:spacing w:after="0" w:line="480" w:lineRule="auto"/>
        <w:ind w:firstLine="720"/>
        <w:rPr>
          <w:rFonts w:ascii="Times New Roman" w:hAnsi="Times New Roman" w:cs="Times New Roman"/>
        </w:rPr>
      </w:pPr>
      <w:r>
        <w:rPr>
          <w:rFonts w:ascii="Times New Roman" w:hAnsi="Times New Roman" w:cs="Times New Roman"/>
        </w:rPr>
        <w:t xml:space="preserve">In summary we see that there does appear to be a covid premium for living units on the </w:t>
      </w:r>
      <w:proofErr w:type="gramStart"/>
      <w:r w:rsidR="008F0482">
        <w:rPr>
          <w:rFonts w:ascii="Times New Roman" w:hAnsi="Times New Roman" w:cs="Times New Roman"/>
        </w:rPr>
        <w:t xml:space="preserve">Oahu </w:t>
      </w:r>
      <w:r>
        <w:rPr>
          <w:rFonts w:ascii="Times New Roman" w:hAnsi="Times New Roman" w:cs="Times New Roman"/>
        </w:rPr>
        <w:t>island</w:t>
      </w:r>
      <w:proofErr w:type="gramEnd"/>
      <w:r>
        <w:rPr>
          <w:rFonts w:ascii="Times New Roman" w:hAnsi="Times New Roman" w:cs="Times New Roman"/>
        </w:rPr>
        <w:t xml:space="preserve"> of Hawaii, however, the existence and size of that premium depends on the unit being sold. For townhouse/condo unit types, consumer preferences are such that any premium is either not present or offset by some type of negative preference impact whereas for single-family units, sellers can expect to see a $50,000 increase in the value of their property after the pandemic indicating a clear positive preference for these types of units in the eyes of consumers. Concluding that it is related to the way the virus spread or some other factor is unfortunately beyond the ability of this data to determine. </w:t>
      </w:r>
    </w:p>
    <w:p w14:paraId="2984DBE6" w14:textId="1A7A38E4" w:rsidR="00DE3B07" w:rsidRPr="00B978D0" w:rsidRDefault="00B83AE9" w:rsidP="0090516A">
      <w:pPr>
        <w:spacing w:after="0" w:line="480" w:lineRule="auto"/>
        <w:rPr>
          <w:rFonts w:ascii="Times New Roman" w:hAnsi="Times New Roman" w:cs="Times New Roman"/>
          <w:b/>
          <w:bCs/>
          <w:noProof/>
        </w:rPr>
      </w:pPr>
      <w:r w:rsidRPr="00B978D0">
        <w:rPr>
          <w:rFonts w:ascii="Times New Roman" w:hAnsi="Times New Roman" w:cs="Times New Roman"/>
        </w:rPr>
        <w:tab/>
      </w:r>
    </w:p>
    <w:p w14:paraId="378951EF" w14:textId="626DCE01" w:rsidR="00DE3B07" w:rsidRPr="00B978D0" w:rsidRDefault="00DE3B07" w:rsidP="00DE3B07">
      <w:pPr>
        <w:spacing w:after="0" w:line="480" w:lineRule="auto"/>
        <w:rPr>
          <w:rFonts w:ascii="Times New Roman" w:hAnsi="Times New Roman" w:cs="Times New Roman"/>
          <w:b/>
          <w:bCs/>
          <w:noProof/>
        </w:rPr>
      </w:pPr>
      <w:r w:rsidRPr="00B978D0">
        <w:rPr>
          <w:rFonts w:ascii="Times New Roman" w:hAnsi="Times New Roman" w:cs="Times New Roman"/>
          <w:b/>
          <w:bCs/>
          <w:noProof/>
        </w:rPr>
        <w:t>CONCLUSIONS</w:t>
      </w:r>
    </w:p>
    <w:p w14:paraId="3263709C" w14:textId="307534FE" w:rsidR="00130A74" w:rsidRPr="00130A74" w:rsidRDefault="00130A74" w:rsidP="00130A74">
      <w:pPr>
        <w:spacing w:after="0" w:line="480" w:lineRule="auto"/>
        <w:ind w:firstLine="720"/>
        <w:rPr>
          <w:rFonts w:ascii="Times New Roman" w:hAnsi="Times New Roman" w:cs="Times New Roman"/>
        </w:rPr>
      </w:pPr>
      <w:r w:rsidRPr="00130A74">
        <w:rPr>
          <w:rFonts w:ascii="Times New Roman" w:hAnsi="Times New Roman" w:cs="Times New Roman"/>
        </w:rPr>
        <w:t xml:space="preserve">The findings from our study suggest that there exists a Covid premium for living units on the </w:t>
      </w:r>
      <w:r w:rsidR="00A93028">
        <w:rPr>
          <w:rFonts w:ascii="Times New Roman" w:hAnsi="Times New Roman" w:cs="Times New Roman"/>
        </w:rPr>
        <w:t>Oahu</w:t>
      </w:r>
      <w:r w:rsidR="00A93028" w:rsidRPr="00130A74">
        <w:rPr>
          <w:rFonts w:ascii="Times New Roman" w:hAnsi="Times New Roman" w:cs="Times New Roman"/>
        </w:rPr>
        <w:t xml:space="preserve"> Island</w:t>
      </w:r>
      <w:r w:rsidRPr="00130A74">
        <w:rPr>
          <w:rFonts w:ascii="Times New Roman" w:hAnsi="Times New Roman" w:cs="Times New Roman"/>
        </w:rPr>
        <w:t xml:space="preserve"> of Hawaii, with the magnitude of this premium varying depending on the type of unit being sold. For townhouse/condo units, it appears that consumer preferences may either not be impacted by the pandemic or that multiple changes in preferences offset each other, resulting in no clear Covid-related premium or discount. Conversely, for single-family units, sellers can expect to see an increase of about 4% or approximately $50,000 in the value of their property after the pandemic, indicating a clear positive preference for this type of housing among consumers. However, we are unable to determine conclusively whether this preference is directly related to the way the virus spread or if other factors come into play, as our data does not allow for a definitive conclusion in this regard.</w:t>
      </w:r>
      <w:r>
        <w:rPr>
          <w:rFonts w:ascii="Times New Roman" w:hAnsi="Times New Roman" w:cs="Times New Roman"/>
        </w:rPr>
        <w:t xml:space="preserve"> </w:t>
      </w:r>
      <w:r w:rsidRPr="00130A74">
        <w:rPr>
          <w:rFonts w:ascii="Times New Roman" w:hAnsi="Times New Roman" w:cs="Times New Roman"/>
        </w:rPr>
        <w:t xml:space="preserve">It is important to acknowledge the </w:t>
      </w:r>
      <w:r w:rsidRPr="00130A74">
        <w:rPr>
          <w:rFonts w:ascii="Times New Roman" w:hAnsi="Times New Roman" w:cs="Times New Roman"/>
        </w:rPr>
        <w:lastRenderedPageBreak/>
        <w:t>potential impact of unmeasured spatial relationships in our study. To address this, we have utilized a Spatial Durbin Model, and while the results generally align with the linear OLS regressions, we observe some variation in the magnitudes and significance of the coefficients. This indicates that spatial factors may have influenced the results to some extent, and further research may be required to comprehensively address these potential effects.</w:t>
      </w:r>
    </w:p>
    <w:p w14:paraId="416991D3" w14:textId="603EDCFE" w:rsidR="00A93028" w:rsidRPr="00A93028" w:rsidRDefault="00130A74" w:rsidP="00A93028">
      <w:pPr>
        <w:spacing w:after="0" w:line="480" w:lineRule="auto"/>
        <w:ind w:firstLine="720"/>
        <w:rPr>
          <w:rFonts w:ascii="Times New Roman" w:hAnsi="Times New Roman" w:cs="Times New Roman"/>
        </w:rPr>
      </w:pPr>
      <w:r w:rsidRPr="00130A74">
        <w:rPr>
          <w:rFonts w:ascii="Times New Roman" w:hAnsi="Times New Roman" w:cs="Times New Roman"/>
        </w:rPr>
        <w:t xml:space="preserve">In summary, our study highlights the heterogeneity in the impact of the Covid-19 pandemic on the sale prices of </w:t>
      </w:r>
      <w:r w:rsidR="00A421E4">
        <w:rPr>
          <w:rFonts w:ascii="Times New Roman" w:hAnsi="Times New Roman" w:cs="Times New Roman"/>
        </w:rPr>
        <w:t xml:space="preserve">two </w:t>
      </w:r>
      <w:r w:rsidRPr="00130A74">
        <w:rPr>
          <w:rFonts w:ascii="Times New Roman" w:hAnsi="Times New Roman" w:cs="Times New Roman"/>
        </w:rPr>
        <w:t xml:space="preserve">different types of housing units </w:t>
      </w:r>
      <w:r w:rsidR="00190F3E">
        <w:rPr>
          <w:rFonts w:ascii="Times New Roman" w:hAnsi="Times New Roman" w:cs="Times New Roman"/>
        </w:rPr>
        <w:t>on</w:t>
      </w:r>
      <w:r w:rsidRPr="00130A74">
        <w:rPr>
          <w:rFonts w:ascii="Times New Roman" w:hAnsi="Times New Roman" w:cs="Times New Roman"/>
        </w:rPr>
        <w:t xml:space="preserve"> </w:t>
      </w:r>
      <w:r w:rsidR="00D4627D">
        <w:rPr>
          <w:rFonts w:ascii="Times New Roman" w:hAnsi="Times New Roman" w:cs="Times New Roman"/>
        </w:rPr>
        <w:t>Oahu</w:t>
      </w:r>
      <w:r w:rsidR="00190F3E">
        <w:rPr>
          <w:rFonts w:ascii="Times New Roman" w:hAnsi="Times New Roman" w:cs="Times New Roman"/>
        </w:rPr>
        <w:t xml:space="preserve"> Island in </w:t>
      </w:r>
      <w:r w:rsidR="00D4627D">
        <w:rPr>
          <w:rFonts w:ascii="Times New Roman" w:hAnsi="Times New Roman" w:cs="Times New Roman"/>
        </w:rPr>
        <w:t>Hawaii</w:t>
      </w:r>
      <w:r w:rsidRPr="00130A74">
        <w:rPr>
          <w:rFonts w:ascii="Times New Roman" w:hAnsi="Times New Roman" w:cs="Times New Roman"/>
        </w:rPr>
        <w:t xml:space="preserve">. While the overall real estate market experienced a Covid premium, the extent of this premium varies based on unit type, with single-family units enjoying a more significant increase in value. </w:t>
      </w:r>
      <w:r w:rsidR="002812EE" w:rsidRPr="002812EE">
        <w:rPr>
          <w:rFonts w:ascii="Times New Roman" w:hAnsi="Times New Roman" w:cs="Times New Roman"/>
        </w:rPr>
        <w:t xml:space="preserve">The surge in demand for single-family units may be attributed to several factors, such as increased interest in larger living spaces with outdoor amenities and a desire for more autonomy and privacy amidst the health crisis. </w:t>
      </w:r>
      <w:r w:rsidR="007C6B63">
        <w:rPr>
          <w:rFonts w:ascii="Times New Roman" w:hAnsi="Times New Roman" w:cs="Times New Roman"/>
        </w:rPr>
        <w:t>The</w:t>
      </w:r>
      <w:r w:rsidR="002812EE" w:rsidRPr="002812EE">
        <w:rPr>
          <w:rFonts w:ascii="Times New Roman" w:hAnsi="Times New Roman" w:cs="Times New Roman"/>
        </w:rPr>
        <w:t xml:space="preserve"> potential for remote work arrangements may</w:t>
      </w:r>
      <w:r w:rsidR="007C6B63">
        <w:rPr>
          <w:rFonts w:ascii="Times New Roman" w:hAnsi="Times New Roman" w:cs="Times New Roman"/>
        </w:rPr>
        <w:t xml:space="preserve"> also</w:t>
      </w:r>
      <w:r w:rsidR="002812EE" w:rsidRPr="002812EE">
        <w:rPr>
          <w:rFonts w:ascii="Times New Roman" w:hAnsi="Times New Roman" w:cs="Times New Roman"/>
        </w:rPr>
        <w:t xml:space="preserve"> have influenced individuals to seek properties that offer more space and conducive environments for a work-from-home setup.</w:t>
      </w:r>
      <w:r w:rsidR="002812EE">
        <w:rPr>
          <w:rFonts w:ascii="Times New Roman" w:hAnsi="Times New Roman" w:cs="Times New Roman"/>
        </w:rPr>
        <w:t xml:space="preserve"> </w:t>
      </w:r>
      <w:r w:rsidR="00A93028" w:rsidRPr="00A93028">
        <w:rPr>
          <w:rFonts w:ascii="Times New Roman" w:hAnsi="Times New Roman" w:cs="Times New Roman"/>
        </w:rPr>
        <w:t xml:space="preserve">Despite the valuable insights gained from this study, there are inherent limitations that should be acknowledged. The data used in </w:t>
      </w:r>
      <w:r w:rsidR="00CB28EB">
        <w:rPr>
          <w:rFonts w:ascii="Times New Roman" w:hAnsi="Times New Roman" w:cs="Times New Roman"/>
        </w:rPr>
        <w:t>our</w:t>
      </w:r>
      <w:r w:rsidR="00A93028" w:rsidRPr="00A93028">
        <w:rPr>
          <w:rFonts w:ascii="Times New Roman" w:hAnsi="Times New Roman" w:cs="Times New Roman"/>
        </w:rPr>
        <w:t xml:space="preserve"> analysis is specific to </w:t>
      </w:r>
      <w:r w:rsidR="00CB28EB" w:rsidRPr="00A93028">
        <w:rPr>
          <w:rFonts w:ascii="Times New Roman" w:hAnsi="Times New Roman" w:cs="Times New Roman"/>
        </w:rPr>
        <w:t>Oahu’s</w:t>
      </w:r>
      <w:r w:rsidR="00A93028" w:rsidRPr="00A93028">
        <w:rPr>
          <w:rFonts w:ascii="Times New Roman" w:hAnsi="Times New Roman" w:cs="Times New Roman"/>
        </w:rPr>
        <w:t xml:space="preserve"> housing market and may not be fully representative of other regions or states. </w:t>
      </w:r>
      <w:r w:rsidR="00CB28EB">
        <w:rPr>
          <w:rFonts w:ascii="Times New Roman" w:hAnsi="Times New Roman" w:cs="Times New Roman"/>
        </w:rPr>
        <w:t>Our</w:t>
      </w:r>
      <w:r w:rsidR="00A93028" w:rsidRPr="00A93028">
        <w:rPr>
          <w:rFonts w:ascii="Times New Roman" w:hAnsi="Times New Roman" w:cs="Times New Roman"/>
        </w:rPr>
        <w:t xml:space="preserve"> dataset's timeframe might not capture the full extent of the pandemic's influence, as its impact may continue to evolve in the coming years.</w:t>
      </w:r>
      <w:r w:rsidR="00CB28EB">
        <w:rPr>
          <w:rFonts w:ascii="Times New Roman" w:hAnsi="Times New Roman" w:cs="Times New Roman"/>
        </w:rPr>
        <w:t xml:space="preserve"> </w:t>
      </w:r>
      <w:r w:rsidR="00A93028" w:rsidRPr="00A93028">
        <w:rPr>
          <w:rFonts w:ascii="Times New Roman" w:hAnsi="Times New Roman" w:cs="Times New Roman"/>
        </w:rPr>
        <w:t xml:space="preserve">Moving forward, it is crucial for policymakers, investors, and real estate professionals to interpret these findings in the context of the evolving economic landscape. Understanding the varying impacts of the pandemic on different housing types can inform strategic decision-making in the real estate market. For developers and investors, identifying the segments with the most significant Covid-related premium can help guide investment choices and marketing strategies. </w:t>
      </w:r>
      <w:r w:rsidR="00604273">
        <w:rPr>
          <w:rFonts w:ascii="Times New Roman" w:hAnsi="Times New Roman" w:cs="Times New Roman"/>
        </w:rPr>
        <w:t>G</w:t>
      </w:r>
      <w:r w:rsidR="00A93028" w:rsidRPr="00A93028">
        <w:rPr>
          <w:rFonts w:ascii="Times New Roman" w:hAnsi="Times New Roman" w:cs="Times New Roman"/>
        </w:rPr>
        <w:t xml:space="preserve">overnment agencies may </w:t>
      </w:r>
      <w:r w:rsidR="00604273">
        <w:rPr>
          <w:rFonts w:ascii="Times New Roman" w:hAnsi="Times New Roman" w:cs="Times New Roman"/>
        </w:rPr>
        <w:t xml:space="preserve">also </w:t>
      </w:r>
      <w:r w:rsidR="00A93028" w:rsidRPr="00A93028">
        <w:rPr>
          <w:rFonts w:ascii="Times New Roman" w:hAnsi="Times New Roman" w:cs="Times New Roman"/>
        </w:rPr>
        <w:t>use this information to formulate targeted policies to address specific market challenges and promote economic recovery.</w:t>
      </w:r>
    </w:p>
    <w:p w14:paraId="5378C6BA" w14:textId="7AE645F8" w:rsidR="004554F3" w:rsidRDefault="00A93028" w:rsidP="00A93028">
      <w:pPr>
        <w:spacing w:after="0" w:line="480" w:lineRule="auto"/>
        <w:ind w:firstLine="720"/>
        <w:rPr>
          <w:rFonts w:ascii="Times New Roman" w:hAnsi="Times New Roman" w:cs="Times New Roman"/>
        </w:rPr>
      </w:pPr>
      <w:r w:rsidRPr="00A93028">
        <w:rPr>
          <w:rFonts w:ascii="Times New Roman" w:hAnsi="Times New Roman" w:cs="Times New Roman"/>
        </w:rPr>
        <w:t xml:space="preserve">Further research should delve deeper into the underlying drivers of consumer preferences during the pandemic and explore the potential long-term impacts on the housing market. Assessing how these </w:t>
      </w:r>
      <w:r w:rsidRPr="00A93028">
        <w:rPr>
          <w:rFonts w:ascii="Times New Roman" w:hAnsi="Times New Roman" w:cs="Times New Roman"/>
        </w:rPr>
        <w:lastRenderedPageBreak/>
        <w:t xml:space="preserve">preferences may evolve as the pandemic subsides and </w:t>
      </w:r>
      <w:r w:rsidR="00FE3132">
        <w:rPr>
          <w:rFonts w:ascii="Times New Roman" w:hAnsi="Times New Roman" w:cs="Times New Roman"/>
        </w:rPr>
        <w:t>our</w:t>
      </w:r>
      <w:r w:rsidRPr="00A93028">
        <w:rPr>
          <w:rFonts w:ascii="Times New Roman" w:hAnsi="Times New Roman" w:cs="Times New Roman"/>
        </w:rPr>
        <w:t xml:space="preserve"> economy stabilizes can provide valuable insights into t</w:t>
      </w:r>
      <w:r w:rsidR="00A62346">
        <w:rPr>
          <w:rFonts w:ascii="Times New Roman" w:hAnsi="Times New Roman" w:cs="Times New Roman"/>
        </w:rPr>
        <w:t>his island</w:t>
      </w:r>
      <w:r w:rsidRPr="00A93028">
        <w:rPr>
          <w:rFonts w:ascii="Times New Roman" w:hAnsi="Times New Roman" w:cs="Times New Roman"/>
        </w:rPr>
        <w:t xml:space="preserve"> market's resilience and prospects for growth in the post-pandemic era.</w:t>
      </w:r>
    </w:p>
    <w:p w14:paraId="13AFE539" w14:textId="77777777" w:rsidR="00A62346" w:rsidRPr="00B978D0" w:rsidRDefault="00A62346" w:rsidP="00A93028">
      <w:pPr>
        <w:spacing w:after="0" w:line="480" w:lineRule="auto"/>
        <w:ind w:firstLine="720"/>
        <w:rPr>
          <w:rFonts w:ascii="Times New Roman" w:hAnsi="Times New Roman" w:cs="Times New Roman"/>
        </w:rPr>
      </w:pPr>
    </w:p>
    <w:p w14:paraId="1E828047" w14:textId="77777777" w:rsidR="004554F3" w:rsidRPr="00B978D0" w:rsidRDefault="004554F3" w:rsidP="00427CAD">
      <w:pPr>
        <w:spacing w:after="0" w:line="480" w:lineRule="auto"/>
        <w:rPr>
          <w:rFonts w:ascii="Times New Roman" w:hAnsi="Times New Roman" w:cs="Times New Roman"/>
          <w:b/>
          <w:bCs/>
        </w:rPr>
      </w:pPr>
      <w:r w:rsidRPr="00B978D0">
        <w:rPr>
          <w:rFonts w:ascii="Times New Roman" w:hAnsi="Times New Roman" w:cs="Times New Roman"/>
          <w:b/>
          <w:bCs/>
        </w:rPr>
        <w:t>REFERENCE</w:t>
      </w:r>
    </w:p>
    <w:p w14:paraId="309F34EA" w14:textId="77777777" w:rsidR="0097557B" w:rsidRDefault="00090E1B" w:rsidP="00CE4428">
      <w:pPr>
        <w:spacing w:after="0" w:line="480" w:lineRule="auto"/>
        <w:rPr>
          <w:rFonts w:ascii="Times New Roman" w:hAnsi="Times New Roman" w:cs="Times New Roman"/>
          <w:noProof/>
        </w:rPr>
      </w:pPr>
      <w:r w:rsidRPr="00B978D0">
        <w:rPr>
          <w:rFonts w:ascii="Times New Roman" w:hAnsi="Times New Roman" w:cs="Times New Roman"/>
          <w:noProof/>
        </w:rPr>
        <w:t xml:space="preserve">Avakyan, K.V., &amp; Pratsko, G.S. (2020). Impact of the coronavirus pandemic in 2020 on the real estate </w:t>
      </w:r>
    </w:p>
    <w:p w14:paraId="288634F1" w14:textId="5B56EBC1" w:rsidR="00090E1B" w:rsidRDefault="00090E1B" w:rsidP="0097557B">
      <w:pPr>
        <w:spacing w:after="0" w:line="480" w:lineRule="auto"/>
        <w:ind w:firstLine="360"/>
        <w:rPr>
          <w:rFonts w:ascii="Times New Roman" w:hAnsi="Times New Roman" w:cs="Times New Roman"/>
          <w:noProof/>
        </w:rPr>
      </w:pPr>
      <w:r w:rsidRPr="00B978D0">
        <w:rPr>
          <w:rFonts w:ascii="Times New Roman" w:hAnsi="Times New Roman" w:cs="Times New Roman"/>
          <w:noProof/>
        </w:rPr>
        <w:t>market in Russia: legal aspects. E3S Web of Conferences.</w:t>
      </w:r>
    </w:p>
    <w:p w14:paraId="7476E31C" w14:textId="77777777" w:rsidR="007D0AC9" w:rsidRDefault="007D0AC9" w:rsidP="007F266E">
      <w:pPr>
        <w:spacing w:after="0" w:line="480" w:lineRule="auto"/>
        <w:ind w:left="360" w:hanging="360"/>
        <w:rPr>
          <w:rFonts w:ascii="Times New Roman" w:hAnsi="Times New Roman" w:cs="Times New Roman"/>
          <w:noProof/>
        </w:rPr>
      </w:pPr>
      <w:r w:rsidRPr="007D0AC9">
        <w:rPr>
          <w:rFonts w:ascii="Times New Roman" w:hAnsi="Times New Roman" w:cs="Times New Roman"/>
          <w:noProof/>
        </w:rPr>
        <w:t xml:space="preserve">Balemi, N., Füss, R., &amp; Weigand, A. (2021). COVID-19's impact on real estate markets: review and outlook. Financial Markets and Portfolio Management, 35(4), 495-513. </w:t>
      </w:r>
      <w:r w:rsidRPr="0097557B">
        <w:rPr>
          <w:rStyle w:val="Hyperlink"/>
          <w:shd w:val="clear" w:color="auto" w:fill="FFFFFF"/>
        </w:rPr>
        <w:t>https://doi.org/10.1007/s11408-021-00384-6</w:t>
      </w:r>
      <w:r w:rsidRPr="007D0AC9">
        <w:rPr>
          <w:rFonts w:ascii="Times New Roman" w:hAnsi="Times New Roman" w:cs="Times New Roman"/>
          <w:noProof/>
        </w:rPr>
        <w:t>. PMID: 34765078; PMCID: PMC7993983.</w:t>
      </w:r>
    </w:p>
    <w:p w14:paraId="103BFBCB" w14:textId="358CC539" w:rsidR="007F266E" w:rsidRDefault="007F266E" w:rsidP="007F266E">
      <w:pPr>
        <w:spacing w:after="0" w:line="480" w:lineRule="auto"/>
        <w:ind w:left="360" w:hanging="360"/>
        <w:rPr>
          <w:rFonts w:ascii="Times New Roman" w:hAnsi="Times New Roman" w:cs="Times New Roman"/>
          <w:color w:val="222222"/>
          <w:shd w:val="clear" w:color="auto" w:fill="FFFFFF"/>
        </w:rPr>
      </w:pPr>
      <w:proofErr w:type="spellStart"/>
      <w:r w:rsidRPr="00755EDF">
        <w:rPr>
          <w:rFonts w:ascii="Times New Roman" w:hAnsi="Times New Roman" w:cs="Times New Roman"/>
          <w:color w:val="222222"/>
          <w:shd w:val="clear" w:color="auto" w:fill="FFFFFF"/>
        </w:rPr>
        <w:t>Bricongne</w:t>
      </w:r>
      <w:proofErr w:type="spellEnd"/>
      <w:r w:rsidRPr="00755EDF">
        <w:rPr>
          <w:rFonts w:ascii="Times New Roman" w:hAnsi="Times New Roman" w:cs="Times New Roman"/>
          <w:color w:val="222222"/>
          <w:shd w:val="clear" w:color="auto" w:fill="FFFFFF"/>
        </w:rPr>
        <w:t>, J.-C., Meunier, B., &amp; Pouget, S. (2022). Web-scraping housing prices in real-time: The</w:t>
      </w:r>
    </w:p>
    <w:p w14:paraId="68374AD9" w14:textId="66BDBAC4" w:rsidR="007F266E" w:rsidRDefault="007F266E" w:rsidP="0097557B">
      <w:pPr>
        <w:spacing w:after="0" w:line="480" w:lineRule="auto"/>
        <w:ind w:left="360"/>
        <w:rPr>
          <w:rFonts w:ascii="Times New Roman" w:hAnsi="Times New Roman" w:cs="Times New Roman"/>
          <w:color w:val="222222"/>
          <w:shd w:val="clear" w:color="auto" w:fill="FFFFFF"/>
        </w:rPr>
      </w:pPr>
      <w:r w:rsidRPr="00755EDF">
        <w:rPr>
          <w:rFonts w:ascii="Times New Roman" w:hAnsi="Times New Roman" w:cs="Times New Roman"/>
          <w:color w:val="222222"/>
          <w:shd w:val="clear" w:color="auto" w:fill="FFFFFF"/>
        </w:rPr>
        <w:t>Covid-19 crisis in the UK. Journal of Housing Economics, 101906</w:t>
      </w:r>
      <w:r>
        <w:rPr>
          <w:rFonts w:ascii="Times New Roman" w:hAnsi="Times New Roman" w:cs="Times New Roman"/>
          <w:color w:val="222222"/>
          <w:shd w:val="clear" w:color="auto" w:fill="FFFFFF"/>
        </w:rPr>
        <w:t>.</w:t>
      </w:r>
    </w:p>
    <w:p w14:paraId="2C3F5833" w14:textId="6C402FB5" w:rsidR="007F266E" w:rsidRDefault="001F7358" w:rsidP="0097557B">
      <w:pPr>
        <w:spacing w:after="0" w:line="480" w:lineRule="auto"/>
        <w:ind w:left="360"/>
        <w:rPr>
          <w:rFonts w:ascii="Times New Roman" w:hAnsi="Times New Roman" w:cs="Times New Roman"/>
          <w:color w:val="222222"/>
          <w:shd w:val="clear" w:color="auto" w:fill="FFFFFF"/>
        </w:rPr>
      </w:pPr>
      <w:hyperlink r:id="rId10" w:history="1">
        <w:r w:rsidR="0097557B" w:rsidRPr="00A904D7">
          <w:rPr>
            <w:rStyle w:val="Hyperlink"/>
            <w:rFonts w:ascii="Times New Roman" w:hAnsi="Times New Roman" w:cs="Times New Roman"/>
            <w:shd w:val="clear" w:color="auto" w:fill="FFFFFF"/>
          </w:rPr>
          <w:t>https://doi.org/10.1016/j.jhe.2022.101906</w:t>
        </w:r>
      </w:hyperlink>
      <w:r w:rsidR="007F266E" w:rsidRPr="00755EDF">
        <w:rPr>
          <w:rFonts w:ascii="Times New Roman" w:hAnsi="Times New Roman" w:cs="Times New Roman"/>
          <w:color w:val="222222"/>
          <w:shd w:val="clear" w:color="auto" w:fill="FFFFFF"/>
        </w:rPr>
        <w:t>.</w:t>
      </w:r>
    </w:p>
    <w:p w14:paraId="77B6A8D6" w14:textId="77777777" w:rsidR="0097557B" w:rsidRDefault="00C56342" w:rsidP="0088686A">
      <w:pPr>
        <w:spacing w:after="0" w:line="480" w:lineRule="auto"/>
        <w:rPr>
          <w:rFonts w:ascii="Times New Roman" w:hAnsi="Times New Roman" w:cs="Times New Roman"/>
          <w:noProof/>
        </w:rPr>
      </w:pPr>
      <w:r w:rsidRPr="00C56342">
        <w:rPr>
          <w:rFonts w:ascii="Times New Roman" w:hAnsi="Times New Roman" w:cs="Times New Roman"/>
          <w:noProof/>
        </w:rPr>
        <w:t xml:space="preserve">Cheung, K. S., Chung, Y. Y., &amp; Xiong, C. (2021). Housing Market in the Time of Pandemic: A Price </w:t>
      </w:r>
    </w:p>
    <w:p w14:paraId="457CD8CF" w14:textId="5F6D1B21" w:rsidR="00C56342" w:rsidRDefault="00C56342" w:rsidP="0097557B">
      <w:pPr>
        <w:spacing w:after="0" w:line="480" w:lineRule="auto"/>
        <w:ind w:left="720"/>
        <w:rPr>
          <w:rFonts w:ascii="Times New Roman" w:hAnsi="Times New Roman" w:cs="Times New Roman"/>
          <w:noProof/>
        </w:rPr>
      </w:pPr>
      <w:r w:rsidRPr="00C56342">
        <w:rPr>
          <w:rFonts w:ascii="Times New Roman" w:hAnsi="Times New Roman" w:cs="Times New Roman"/>
          <w:noProof/>
        </w:rPr>
        <w:t xml:space="preserve">Gradient Analysis from the COVID-19 Epicentre in China. Journal of Risk and Financial Management, 14, 108. </w:t>
      </w:r>
      <w:hyperlink r:id="rId11" w:history="1">
        <w:r w:rsidRPr="00A904D7">
          <w:rPr>
            <w:rStyle w:val="Hyperlink"/>
            <w:rFonts w:ascii="Times New Roman" w:hAnsi="Times New Roman" w:cs="Times New Roman"/>
            <w:noProof/>
          </w:rPr>
          <w:t>https://doi.org/10.3390/jrfm14030108</w:t>
        </w:r>
      </w:hyperlink>
      <w:r w:rsidRPr="00C56342">
        <w:rPr>
          <w:rFonts w:ascii="Times New Roman" w:hAnsi="Times New Roman" w:cs="Times New Roman"/>
          <w:noProof/>
        </w:rPr>
        <w:t>.</w:t>
      </w:r>
      <w:r>
        <w:rPr>
          <w:rFonts w:ascii="Times New Roman" w:hAnsi="Times New Roman" w:cs="Times New Roman"/>
          <w:noProof/>
        </w:rPr>
        <w:t xml:space="preserve"> </w:t>
      </w:r>
    </w:p>
    <w:p w14:paraId="003EFD3E" w14:textId="77777777" w:rsidR="0061008B" w:rsidRDefault="00243FAF" w:rsidP="00CE4428">
      <w:pPr>
        <w:spacing w:after="0" w:line="480" w:lineRule="auto"/>
        <w:rPr>
          <w:rFonts w:ascii="Times New Roman" w:hAnsi="Times New Roman" w:cs="Times New Roman"/>
          <w:noProof/>
        </w:rPr>
      </w:pPr>
      <w:r w:rsidRPr="00243FAF">
        <w:rPr>
          <w:rFonts w:ascii="Times New Roman" w:hAnsi="Times New Roman" w:cs="Times New Roman"/>
          <w:noProof/>
        </w:rPr>
        <w:t xml:space="preserve">D'Lima, W., Lopez, L. A., &amp; Pradhan, A. (2022). COVID-19 and housing market effects: Evidence from </w:t>
      </w:r>
    </w:p>
    <w:p w14:paraId="13407220" w14:textId="24158F5F" w:rsidR="00243FAF" w:rsidRDefault="00243FAF" w:rsidP="0061008B">
      <w:pPr>
        <w:spacing w:after="0" w:line="480" w:lineRule="auto"/>
        <w:ind w:left="720"/>
        <w:rPr>
          <w:rFonts w:ascii="Times New Roman" w:hAnsi="Times New Roman" w:cs="Times New Roman"/>
          <w:noProof/>
        </w:rPr>
      </w:pPr>
      <w:r w:rsidRPr="00243FAF">
        <w:rPr>
          <w:rFonts w:ascii="Times New Roman" w:hAnsi="Times New Roman" w:cs="Times New Roman"/>
          <w:noProof/>
        </w:rPr>
        <w:t xml:space="preserve">U.S. shutdown orders. Real Estate Economics, 50, 303–339. </w:t>
      </w:r>
      <w:hyperlink r:id="rId12" w:history="1">
        <w:r w:rsidR="0061008B" w:rsidRPr="00A904D7">
          <w:rPr>
            <w:rStyle w:val="Hyperlink"/>
            <w:rFonts w:ascii="Times New Roman" w:hAnsi="Times New Roman" w:cs="Times New Roman"/>
            <w:noProof/>
          </w:rPr>
          <w:t>https://doi.org/10.1111/1540-6229.12368</w:t>
        </w:r>
      </w:hyperlink>
      <w:r w:rsidRPr="00243FAF">
        <w:rPr>
          <w:rFonts w:ascii="Times New Roman" w:hAnsi="Times New Roman" w:cs="Times New Roman"/>
          <w:noProof/>
        </w:rPr>
        <w:t>.</w:t>
      </w:r>
      <w:r>
        <w:rPr>
          <w:rFonts w:ascii="Times New Roman" w:hAnsi="Times New Roman" w:cs="Times New Roman"/>
          <w:noProof/>
        </w:rPr>
        <w:t xml:space="preserve"> </w:t>
      </w:r>
    </w:p>
    <w:p w14:paraId="5BA28343" w14:textId="77777777" w:rsidR="0061008B" w:rsidRDefault="005C7CAC" w:rsidP="00CE4428">
      <w:pPr>
        <w:spacing w:after="0" w:line="480" w:lineRule="auto"/>
        <w:rPr>
          <w:rFonts w:ascii="Times New Roman" w:hAnsi="Times New Roman" w:cs="Times New Roman"/>
          <w:noProof/>
        </w:rPr>
      </w:pPr>
      <w:r w:rsidRPr="005C7CAC">
        <w:rPr>
          <w:rFonts w:ascii="Times New Roman" w:hAnsi="Times New Roman" w:cs="Times New Roman"/>
          <w:noProof/>
        </w:rPr>
        <w:t xml:space="preserve">Del Giudice, V., De Paola, P., &amp; Del Giudice, F. P. (2020). COVID-19 Infects Real Estate Markets: Short </w:t>
      </w:r>
    </w:p>
    <w:p w14:paraId="67F542D4" w14:textId="22519A1E" w:rsidR="0000128C" w:rsidRDefault="005C7CAC" w:rsidP="0061008B">
      <w:pPr>
        <w:spacing w:after="0" w:line="480" w:lineRule="auto"/>
        <w:ind w:left="720"/>
        <w:rPr>
          <w:rFonts w:ascii="Times New Roman" w:hAnsi="Times New Roman" w:cs="Times New Roman"/>
          <w:noProof/>
        </w:rPr>
      </w:pPr>
      <w:r w:rsidRPr="005C7CAC">
        <w:rPr>
          <w:rFonts w:ascii="Times New Roman" w:hAnsi="Times New Roman" w:cs="Times New Roman"/>
          <w:noProof/>
        </w:rPr>
        <w:t xml:space="preserve">and Mid-Run Effects on Housing Prices in Campania Region (Italy). Social Sciences, 9(7), 114. </w:t>
      </w:r>
      <w:hyperlink r:id="rId13" w:history="1">
        <w:r w:rsidR="0061008B" w:rsidRPr="00A904D7">
          <w:rPr>
            <w:rStyle w:val="Hyperlink"/>
            <w:rFonts w:ascii="Times New Roman" w:hAnsi="Times New Roman" w:cs="Times New Roman"/>
            <w:noProof/>
          </w:rPr>
          <w:t>https://doi.org/10.3390/socsci9070114</w:t>
        </w:r>
      </w:hyperlink>
      <w:r w:rsidRPr="005C7CAC">
        <w:rPr>
          <w:rFonts w:ascii="Times New Roman" w:hAnsi="Times New Roman" w:cs="Times New Roman"/>
          <w:noProof/>
        </w:rPr>
        <w:t>.</w:t>
      </w:r>
      <w:r>
        <w:rPr>
          <w:rFonts w:ascii="Times New Roman" w:hAnsi="Times New Roman" w:cs="Times New Roman"/>
          <w:noProof/>
        </w:rPr>
        <w:t xml:space="preserve"> </w:t>
      </w:r>
    </w:p>
    <w:p w14:paraId="382F95FC" w14:textId="77777777" w:rsidR="0061008B" w:rsidRDefault="005C7CAC" w:rsidP="00CE4428">
      <w:pPr>
        <w:spacing w:after="0" w:line="480" w:lineRule="auto"/>
        <w:rPr>
          <w:rFonts w:ascii="Times New Roman" w:hAnsi="Times New Roman" w:cs="Times New Roman"/>
          <w:noProof/>
        </w:rPr>
      </w:pPr>
      <w:r w:rsidRPr="005C7CAC">
        <w:rPr>
          <w:rFonts w:ascii="Times New Roman" w:hAnsi="Times New Roman" w:cs="Times New Roman"/>
          <w:noProof/>
        </w:rPr>
        <w:t xml:space="preserve">Delgado, A., &amp; Katafuchi, Y. (2020). COVID-19, state of emergency, and housing market (MPRA Paper </w:t>
      </w:r>
    </w:p>
    <w:p w14:paraId="679B189E" w14:textId="7EB1BD42" w:rsidR="005C7CAC" w:rsidRDefault="005C7CAC" w:rsidP="0061008B">
      <w:pPr>
        <w:spacing w:after="0" w:line="480" w:lineRule="auto"/>
        <w:rPr>
          <w:rFonts w:ascii="Times New Roman" w:hAnsi="Times New Roman" w:cs="Times New Roman"/>
          <w:noProof/>
        </w:rPr>
      </w:pPr>
      <w:r w:rsidRPr="005C7CAC">
        <w:rPr>
          <w:rFonts w:ascii="Times New Roman" w:hAnsi="Times New Roman" w:cs="Times New Roman"/>
          <w:noProof/>
        </w:rPr>
        <w:t xml:space="preserve">No. 102475). Retrieved from </w:t>
      </w:r>
      <w:hyperlink r:id="rId14" w:history="1">
        <w:r w:rsidR="0061008B" w:rsidRPr="00A904D7">
          <w:rPr>
            <w:rStyle w:val="Hyperlink"/>
            <w:rFonts w:ascii="Times New Roman" w:hAnsi="Times New Roman" w:cs="Times New Roman"/>
            <w:noProof/>
          </w:rPr>
          <w:t>https://mpra.ub.uni-muenchen.de/102475/1/MPRA_paper_102456.pdf</w:t>
        </w:r>
      </w:hyperlink>
      <w:r w:rsidRPr="005C7CAC">
        <w:rPr>
          <w:rFonts w:ascii="Times New Roman" w:hAnsi="Times New Roman" w:cs="Times New Roman"/>
          <w:noProof/>
        </w:rPr>
        <w:t>.</w:t>
      </w:r>
      <w:r>
        <w:rPr>
          <w:rFonts w:ascii="Times New Roman" w:hAnsi="Times New Roman" w:cs="Times New Roman"/>
          <w:noProof/>
        </w:rPr>
        <w:t xml:space="preserve"> </w:t>
      </w:r>
    </w:p>
    <w:p w14:paraId="47AEDBB7" w14:textId="77777777" w:rsidR="0061008B" w:rsidRDefault="00DB48AB" w:rsidP="00CE4428">
      <w:pPr>
        <w:spacing w:after="0" w:line="480" w:lineRule="auto"/>
        <w:rPr>
          <w:rFonts w:ascii="Times New Roman" w:hAnsi="Times New Roman" w:cs="Times New Roman"/>
          <w:noProof/>
        </w:rPr>
      </w:pPr>
      <w:r w:rsidRPr="00B978D0">
        <w:rPr>
          <w:rFonts w:ascii="Times New Roman" w:hAnsi="Times New Roman" w:cs="Times New Roman"/>
          <w:noProof/>
        </w:rPr>
        <w:t xml:space="preserve">Francke, M.K., &amp; Korevaar, M. (2020). Housing Markets in a Pandemic: Evidence from Historical </w:t>
      </w:r>
    </w:p>
    <w:p w14:paraId="3D971B02" w14:textId="7CE065D0" w:rsidR="00DB48AB" w:rsidRDefault="00DB48AB"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Outbreaks. PSN: Other Comparative Capitalism (Topic).</w:t>
      </w:r>
    </w:p>
    <w:p w14:paraId="2E5D9822" w14:textId="77777777" w:rsidR="0061008B" w:rsidRDefault="006311EB" w:rsidP="006311EB">
      <w:pPr>
        <w:spacing w:after="0" w:line="480" w:lineRule="auto"/>
        <w:rPr>
          <w:rFonts w:ascii="Times New Roman" w:hAnsi="Times New Roman" w:cs="Times New Roman"/>
          <w:noProof/>
        </w:rPr>
      </w:pPr>
      <w:r w:rsidRPr="002674CD">
        <w:rPr>
          <w:rFonts w:ascii="Times New Roman" w:hAnsi="Times New Roman" w:cs="Times New Roman"/>
          <w:noProof/>
        </w:rPr>
        <w:t xml:space="preserve">Gupta, A., Mittal, V., Peeters, J., Van Nieuwerburgh, S. (2022). Flattening the curve: Pandemic-Induced </w:t>
      </w:r>
    </w:p>
    <w:p w14:paraId="7E0300A3" w14:textId="2948B9F0" w:rsidR="006311EB" w:rsidRDefault="006311EB" w:rsidP="0061008B">
      <w:pPr>
        <w:spacing w:after="0" w:line="480" w:lineRule="auto"/>
        <w:ind w:left="360"/>
        <w:rPr>
          <w:rFonts w:ascii="Times New Roman" w:hAnsi="Times New Roman" w:cs="Times New Roman"/>
          <w:noProof/>
        </w:rPr>
      </w:pPr>
      <w:r w:rsidRPr="002674CD">
        <w:rPr>
          <w:rFonts w:ascii="Times New Roman" w:hAnsi="Times New Roman" w:cs="Times New Roman"/>
          <w:noProof/>
        </w:rPr>
        <w:lastRenderedPageBreak/>
        <w:t xml:space="preserve">revaluation of urban real estate. Journal of Financial Economics, 146(2), 594-636. ISSN 0304-405X. </w:t>
      </w:r>
      <w:hyperlink r:id="rId15" w:history="1">
        <w:r w:rsidR="0061008B" w:rsidRPr="00A904D7">
          <w:rPr>
            <w:rStyle w:val="Hyperlink"/>
            <w:rFonts w:ascii="Times New Roman" w:hAnsi="Times New Roman" w:cs="Times New Roman"/>
            <w:noProof/>
          </w:rPr>
          <w:t>https://doi.org/10.1016/j.jfineco.2021.10.008</w:t>
        </w:r>
      </w:hyperlink>
      <w:r w:rsidRPr="002674CD">
        <w:rPr>
          <w:rFonts w:ascii="Times New Roman" w:hAnsi="Times New Roman" w:cs="Times New Roman"/>
          <w:noProof/>
        </w:rPr>
        <w:t>.</w:t>
      </w:r>
      <w:r>
        <w:rPr>
          <w:rFonts w:ascii="Times New Roman" w:hAnsi="Times New Roman" w:cs="Times New Roman"/>
          <w:noProof/>
        </w:rPr>
        <w:t xml:space="preserve"> </w:t>
      </w:r>
    </w:p>
    <w:p w14:paraId="1C51783B" w14:textId="3D66D770" w:rsidR="00CE4428" w:rsidRDefault="00B06D64" w:rsidP="00D1164F">
      <w:pPr>
        <w:spacing w:after="0" w:line="480" w:lineRule="auto"/>
        <w:ind w:left="360" w:hanging="360"/>
        <w:rPr>
          <w:rFonts w:ascii="Times New Roman" w:hAnsi="Times New Roman" w:cs="Times New Roman"/>
          <w:color w:val="222222"/>
          <w:shd w:val="clear" w:color="auto" w:fill="FFFFFF"/>
        </w:rPr>
      </w:pPr>
      <w:r w:rsidRPr="00B06D64">
        <w:rPr>
          <w:rFonts w:ascii="Times New Roman" w:hAnsi="Times New Roman" w:cs="Times New Roman"/>
          <w:color w:val="222222"/>
          <w:shd w:val="clear" w:color="auto" w:fill="FFFFFF"/>
        </w:rPr>
        <w:t>Hu, M. R., Lee, A. D., &amp; Zou, D. (2021). COVID-19 and Housing Prices: Australian Evidence with Daily</w:t>
      </w:r>
    </w:p>
    <w:p w14:paraId="1E649C89" w14:textId="5A78A37E" w:rsidR="00B06D64" w:rsidRDefault="00B06D64" w:rsidP="0061008B">
      <w:pPr>
        <w:spacing w:after="0" w:line="480" w:lineRule="auto"/>
        <w:ind w:left="360"/>
        <w:rPr>
          <w:rFonts w:ascii="Times New Roman" w:hAnsi="Times New Roman" w:cs="Times New Roman"/>
          <w:color w:val="222222"/>
          <w:shd w:val="clear" w:color="auto" w:fill="FFFFFF"/>
        </w:rPr>
      </w:pPr>
      <w:r w:rsidRPr="00B06D64">
        <w:rPr>
          <w:rFonts w:ascii="Times New Roman" w:hAnsi="Times New Roman" w:cs="Times New Roman"/>
          <w:color w:val="222222"/>
          <w:shd w:val="clear" w:color="auto" w:fill="FFFFFF"/>
        </w:rPr>
        <w:t xml:space="preserve">Hedonic Returns. Finance Research Letters, 43, 101960. </w:t>
      </w:r>
      <w:hyperlink r:id="rId16" w:history="1">
        <w:r w:rsidRPr="00A904D7">
          <w:rPr>
            <w:rStyle w:val="Hyperlink"/>
            <w:rFonts w:ascii="Times New Roman" w:hAnsi="Times New Roman" w:cs="Times New Roman"/>
            <w:shd w:val="clear" w:color="auto" w:fill="FFFFFF"/>
          </w:rPr>
          <w:t>https://doi.org/10.1016/j.frl.2021.101960</w:t>
        </w:r>
      </w:hyperlink>
      <w:r w:rsidRPr="00B06D64">
        <w:rPr>
          <w:rFonts w:ascii="Times New Roman" w:hAnsi="Times New Roman" w:cs="Times New Roman"/>
          <w:color w:val="222222"/>
          <w:shd w:val="clear" w:color="auto" w:fill="FFFFFF"/>
        </w:rPr>
        <w:t>.</w:t>
      </w:r>
    </w:p>
    <w:p w14:paraId="3DD648E4" w14:textId="77777777" w:rsidR="003B4A95" w:rsidRPr="00B978D0" w:rsidRDefault="003B4A95" w:rsidP="003B4A95">
      <w:pPr>
        <w:spacing w:after="0" w:line="480" w:lineRule="auto"/>
        <w:rPr>
          <w:rFonts w:ascii="Times New Roman" w:hAnsi="Times New Roman" w:cs="Times New Roman"/>
          <w:noProof/>
        </w:rPr>
      </w:pPr>
      <w:r w:rsidRPr="00B978D0">
        <w:rPr>
          <w:rFonts w:ascii="Times New Roman" w:hAnsi="Times New Roman" w:cs="Times New Roman"/>
          <w:noProof/>
        </w:rPr>
        <w:t xml:space="preserve">Kadi, J., Hochstenbach, C., &amp; Lennartz, C. (2020) Multiple property ownership in times of late </w:t>
      </w:r>
    </w:p>
    <w:p w14:paraId="60B7253F" w14:textId="1053A254" w:rsidR="003B4A95" w:rsidRPr="00B978D0" w:rsidRDefault="003B4A95"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 xml:space="preserve">homeownership: A new conceptual vocabulary, International Journal of Housing Policy, 20(1), </w:t>
      </w:r>
    </w:p>
    <w:p w14:paraId="6D1CDA98" w14:textId="77777777" w:rsidR="003B4A95" w:rsidRDefault="003B4A95"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pp. 6–24. doi:10.1080/19491247.2019.1697514.</w:t>
      </w:r>
    </w:p>
    <w:p w14:paraId="6327C187" w14:textId="77777777" w:rsidR="003B4A95" w:rsidRDefault="003B4A95" w:rsidP="003B4A95">
      <w:pPr>
        <w:spacing w:after="0" w:line="480" w:lineRule="auto"/>
        <w:rPr>
          <w:rFonts w:ascii="Times New Roman" w:hAnsi="Times New Roman" w:cs="Times New Roman"/>
          <w:noProof/>
        </w:rPr>
      </w:pPr>
      <w:r w:rsidRPr="00B978D0">
        <w:rPr>
          <w:rFonts w:ascii="Times New Roman" w:hAnsi="Times New Roman" w:cs="Times New Roman"/>
          <w:noProof/>
        </w:rPr>
        <w:t>Lancaster, K.J. (1966). A New Approach to Consumer Theory. Journal of Political Economy, 74, 132-</w:t>
      </w:r>
    </w:p>
    <w:p w14:paraId="0738339C" w14:textId="77777777" w:rsidR="003B4A95" w:rsidRDefault="003B4A95" w:rsidP="0061008B">
      <w:pPr>
        <w:spacing w:after="0" w:line="480" w:lineRule="auto"/>
        <w:ind w:firstLine="360"/>
        <w:rPr>
          <w:rFonts w:ascii="Times New Roman" w:hAnsi="Times New Roman" w:cs="Times New Roman"/>
          <w:noProof/>
        </w:rPr>
      </w:pPr>
      <w:r w:rsidRPr="00B978D0">
        <w:rPr>
          <w:rFonts w:ascii="Times New Roman" w:hAnsi="Times New Roman" w:cs="Times New Roman"/>
          <w:noProof/>
        </w:rPr>
        <w:t>157. http://dx.doi.org/10.1086/259131conomics and Statistics, 67(1), 165–171.</w:t>
      </w:r>
    </w:p>
    <w:p w14:paraId="409F7ED2" w14:textId="77777777" w:rsidR="003B4A95" w:rsidRDefault="003B4A95" w:rsidP="003B4A95">
      <w:pPr>
        <w:spacing w:after="0" w:line="480" w:lineRule="auto"/>
        <w:ind w:left="360" w:hanging="360"/>
        <w:rPr>
          <w:rFonts w:ascii="Times New Roman" w:hAnsi="Times New Roman" w:cs="Times New Roman"/>
        </w:rPr>
      </w:pPr>
      <w:r w:rsidRPr="00880CB9">
        <w:rPr>
          <w:rFonts w:ascii="Times New Roman" w:hAnsi="Times New Roman" w:cs="Times New Roman"/>
        </w:rPr>
        <w:t xml:space="preserve">Lee, J., &amp; Huang, Y. (2022). Covid-19 impact on US housing markets: evidence from spatial </w:t>
      </w:r>
      <w:proofErr w:type="gramStart"/>
      <w:r w:rsidRPr="00880CB9">
        <w:rPr>
          <w:rFonts w:ascii="Times New Roman" w:hAnsi="Times New Roman" w:cs="Times New Roman"/>
        </w:rPr>
        <w:t>regression</w:t>
      </w:r>
      <w:proofErr w:type="gramEnd"/>
    </w:p>
    <w:p w14:paraId="41D12371" w14:textId="77777777" w:rsidR="003B4A95" w:rsidRDefault="003B4A95" w:rsidP="0061008B">
      <w:pPr>
        <w:spacing w:after="0" w:line="480" w:lineRule="auto"/>
        <w:ind w:left="360"/>
        <w:rPr>
          <w:rFonts w:ascii="Times New Roman" w:hAnsi="Times New Roman" w:cs="Times New Roman"/>
        </w:rPr>
      </w:pPr>
      <w:r w:rsidRPr="00880CB9">
        <w:rPr>
          <w:rFonts w:ascii="Times New Roman" w:hAnsi="Times New Roman" w:cs="Times New Roman"/>
        </w:rPr>
        <w:t>models. Spatial Economic Analysis, 17, 395-415.</w:t>
      </w:r>
    </w:p>
    <w:p w14:paraId="02AA242A" w14:textId="77777777" w:rsidR="007843DA" w:rsidRDefault="00C75985" w:rsidP="00C75985">
      <w:pPr>
        <w:spacing w:after="0" w:line="480" w:lineRule="auto"/>
        <w:rPr>
          <w:rFonts w:ascii="Times New Roman" w:hAnsi="Times New Roman" w:cs="Times New Roman"/>
        </w:rPr>
      </w:pPr>
      <w:proofErr w:type="spellStart"/>
      <w:r w:rsidRPr="00C75985">
        <w:rPr>
          <w:rFonts w:ascii="Times New Roman" w:hAnsi="Times New Roman" w:cs="Times New Roman"/>
        </w:rPr>
        <w:t>LeSage</w:t>
      </w:r>
      <w:proofErr w:type="spellEnd"/>
      <w:r w:rsidRPr="00C75985">
        <w:rPr>
          <w:rFonts w:ascii="Times New Roman" w:hAnsi="Times New Roman" w:cs="Times New Roman"/>
        </w:rPr>
        <w:t xml:space="preserve">, J., &amp; Pace, R. K. (2009). Introduction to Spatial Econometrics (1st ed.). New York: Chapman </w:t>
      </w:r>
    </w:p>
    <w:p w14:paraId="5DF37B18" w14:textId="64B4AEFE" w:rsidR="00C75985" w:rsidRDefault="00C75985" w:rsidP="007843DA">
      <w:pPr>
        <w:spacing w:after="0" w:line="480" w:lineRule="auto"/>
        <w:ind w:firstLine="720"/>
        <w:rPr>
          <w:rFonts w:ascii="Times New Roman" w:hAnsi="Times New Roman" w:cs="Times New Roman"/>
        </w:rPr>
      </w:pPr>
      <w:r w:rsidRPr="00C75985">
        <w:rPr>
          <w:rFonts w:ascii="Times New Roman" w:hAnsi="Times New Roman" w:cs="Times New Roman"/>
        </w:rPr>
        <w:t>and Hall/CRC. https://doi.org/10.1201/9781420064254</w:t>
      </w:r>
    </w:p>
    <w:p w14:paraId="122099CD" w14:textId="77777777" w:rsidR="003B4A95" w:rsidRDefault="003B4A95" w:rsidP="003B4A95">
      <w:pPr>
        <w:spacing w:after="0" w:line="480" w:lineRule="auto"/>
        <w:rPr>
          <w:rFonts w:ascii="Times New Roman" w:hAnsi="Times New Roman" w:cs="Times New Roman"/>
          <w:noProof/>
        </w:rPr>
      </w:pPr>
      <w:r w:rsidRPr="00267FBD">
        <w:rPr>
          <w:rFonts w:ascii="Times New Roman" w:hAnsi="Times New Roman" w:cs="Times New Roman"/>
          <w:noProof/>
        </w:rPr>
        <w:t xml:space="preserve">Liu, S., &amp; Su, Y. (2021). The impact of the COVID-19 pandemic on the demand for density: Evidence </w:t>
      </w:r>
    </w:p>
    <w:p w14:paraId="07B914CF" w14:textId="435BCCCB" w:rsidR="003B4A95" w:rsidRPr="00B978D0" w:rsidRDefault="003B4A95" w:rsidP="0061008B">
      <w:pPr>
        <w:spacing w:after="0" w:line="480" w:lineRule="auto"/>
        <w:ind w:left="360"/>
        <w:rPr>
          <w:rFonts w:ascii="Times New Roman" w:hAnsi="Times New Roman" w:cs="Times New Roman"/>
          <w:noProof/>
        </w:rPr>
      </w:pPr>
      <w:r w:rsidRPr="00267FBD">
        <w:rPr>
          <w:rFonts w:ascii="Times New Roman" w:hAnsi="Times New Roman" w:cs="Times New Roman"/>
          <w:noProof/>
        </w:rPr>
        <w:t xml:space="preserve">from the U.S. housing market. Economics Letters, 207, 110010. ISSN 0165-1765. </w:t>
      </w:r>
      <w:hyperlink r:id="rId17" w:history="1">
        <w:r w:rsidR="0061008B" w:rsidRPr="00A904D7">
          <w:rPr>
            <w:rStyle w:val="Hyperlink"/>
            <w:rFonts w:ascii="Times New Roman" w:hAnsi="Times New Roman" w:cs="Times New Roman"/>
            <w:noProof/>
          </w:rPr>
          <w:t>https://doi.org/10.1016/j.econlet.2021.110010</w:t>
        </w:r>
      </w:hyperlink>
      <w:r w:rsidRPr="00267FBD">
        <w:rPr>
          <w:rFonts w:ascii="Times New Roman" w:hAnsi="Times New Roman" w:cs="Times New Roman"/>
          <w:noProof/>
        </w:rPr>
        <w:t>.</w:t>
      </w:r>
      <w:r>
        <w:rPr>
          <w:rFonts w:ascii="Times New Roman" w:hAnsi="Times New Roman" w:cs="Times New Roman"/>
          <w:noProof/>
        </w:rPr>
        <w:t xml:space="preserve"> </w:t>
      </w:r>
    </w:p>
    <w:p w14:paraId="058E7FE6" w14:textId="77777777" w:rsidR="00CE4428" w:rsidRDefault="002A1854" w:rsidP="00D1164F">
      <w:pPr>
        <w:spacing w:after="0" w:line="480" w:lineRule="auto"/>
        <w:ind w:left="360" w:hanging="360"/>
        <w:rPr>
          <w:rFonts w:ascii="Times New Roman" w:hAnsi="Times New Roman" w:cs="Times New Roman"/>
          <w:color w:val="222222"/>
          <w:shd w:val="clear" w:color="auto" w:fill="FFFFFF"/>
        </w:rPr>
      </w:pPr>
      <w:r w:rsidRPr="002A1854">
        <w:rPr>
          <w:rFonts w:ascii="Times New Roman" w:hAnsi="Times New Roman" w:cs="Times New Roman"/>
          <w:color w:val="222222"/>
          <w:shd w:val="clear" w:color="auto" w:fill="FFFFFF"/>
        </w:rPr>
        <w:t>Li, X., &amp; Zhang, C. (2021). Did the COVID-19 Pandemic Crisis Affect Housing Prices Evenly in the</w:t>
      </w:r>
    </w:p>
    <w:p w14:paraId="3D0E74C4" w14:textId="4B9DF360" w:rsidR="002A1854" w:rsidRDefault="002A1854" w:rsidP="0061008B">
      <w:pPr>
        <w:spacing w:after="0" w:line="480" w:lineRule="auto"/>
        <w:ind w:left="360"/>
        <w:rPr>
          <w:rFonts w:ascii="Times New Roman" w:hAnsi="Times New Roman" w:cs="Times New Roman"/>
          <w:color w:val="222222"/>
          <w:shd w:val="clear" w:color="auto" w:fill="FFFFFF"/>
        </w:rPr>
      </w:pPr>
      <w:r w:rsidRPr="002A1854">
        <w:rPr>
          <w:rFonts w:ascii="Times New Roman" w:hAnsi="Times New Roman" w:cs="Times New Roman"/>
          <w:color w:val="222222"/>
          <w:shd w:val="clear" w:color="auto" w:fill="FFFFFF"/>
        </w:rPr>
        <w:t xml:space="preserve">U.S.? Sustainability, 13, 12277. </w:t>
      </w:r>
      <w:hyperlink r:id="rId18" w:history="1">
        <w:r w:rsidRPr="00A904D7">
          <w:rPr>
            <w:rStyle w:val="Hyperlink"/>
            <w:rFonts w:ascii="Times New Roman" w:hAnsi="Times New Roman" w:cs="Times New Roman"/>
            <w:shd w:val="clear" w:color="auto" w:fill="FFFFFF"/>
          </w:rPr>
          <w:t>https://doi.org/10.3390/su132112277</w:t>
        </w:r>
      </w:hyperlink>
      <w:r w:rsidRPr="002A1854">
        <w:rPr>
          <w:rFonts w:ascii="Times New Roman" w:hAnsi="Times New Roman" w:cs="Times New Roman"/>
          <w:color w:val="222222"/>
          <w:shd w:val="clear" w:color="auto" w:fill="FFFFFF"/>
        </w:rPr>
        <w:t>.</w:t>
      </w:r>
    </w:p>
    <w:p w14:paraId="0F3C90CA" w14:textId="77777777" w:rsidR="00CE4428" w:rsidRDefault="00F5543E" w:rsidP="00D1164F">
      <w:pPr>
        <w:spacing w:after="0" w:line="480" w:lineRule="auto"/>
        <w:ind w:left="360" w:hanging="360"/>
        <w:rPr>
          <w:rFonts w:ascii="Times New Roman" w:hAnsi="Times New Roman" w:cs="Times New Roman"/>
          <w:i/>
          <w:iCs/>
          <w:color w:val="000000"/>
          <w:spacing w:val="-5"/>
        </w:rPr>
      </w:pPr>
      <w:r w:rsidRPr="00B978D0">
        <w:rPr>
          <w:rFonts w:ascii="Times New Roman" w:hAnsi="Times New Roman" w:cs="Times New Roman"/>
          <w:color w:val="000000"/>
          <w:spacing w:val="-5"/>
        </w:rPr>
        <w:t>Miller, H. J. (2004). Tobler’s First Law and Spatial Analysis. </w:t>
      </w:r>
      <w:r w:rsidRPr="00B978D0">
        <w:rPr>
          <w:rFonts w:ascii="Times New Roman" w:hAnsi="Times New Roman" w:cs="Times New Roman"/>
          <w:i/>
          <w:iCs/>
          <w:color w:val="000000"/>
          <w:spacing w:val="-5"/>
        </w:rPr>
        <w:t>Annals of the Association of American</w:t>
      </w:r>
    </w:p>
    <w:p w14:paraId="44E6D7C1" w14:textId="44EB3AD3" w:rsidR="00F5543E" w:rsidRPr="00B978D0" w:rsidRDefault="00F5543E" w:rsidP="0061008B">
      <w:pPr>
        <w:spacing w:after="0" w:line="480" w:lineRule="auto"/>
        <w:ind w:left="360"/>
        <w:rPr>
          <w:rFonts w:ascii="Times New Roman" w:hAnsi="Times New Roman" w:cs="Times New Roman"/>
          <w:color w:val="000000"/>
          <w:spacing w:val="-5"/>
        </w:rPr>
      </w:pPr>
      <w:r w:rsidRPr="00B978D0">
        <w:rPr>
          <w:rFonts w:ascii="Times New Roman" w:hAnsi="Times New Roman" w:cs="Times New Roman"/>
          <w:i/>
          <w:iCs/>
          <w:color w:val="000000"/>
          <w:spacing w:val="-5"/>
        </w:rPr>
        <w:t>Geographers</w:t>
      </w:r>
      <w:r w:rsidRPr="00B978D0">
        <w:rPr>
          <w:rFonts w:ascii="Times New Roman" w:hAnsi="Times New Roman" w:cs="Times New Roman"/>
          <w:color w:val="000000"/>
          <w:spacing w:val="-5"/>
        </w:rPr>
        <w:t>, </w:t>
      </w:r>
      <w:r w:rsidRPr="00B978D0">
        <w:rPr>
          <w:rFonts w:ascii="Times New Roman" w:hAnsi="Times New Roman" w:cs="Times New Roman"/>
          <w:i/>
          <w:iCs/>
          <w:color w:val="000000"/>
          <w:spacing w:val="-5"/>
        </w:rPr>
        <w:t>94</w:t>
      </w:r>
      <w:r w:rsidRPr="00B978D0">
        <w:rPr>
          <w:rFonts w:ascii="Times New Roman" w:hAnsi="Times New Roman" w:cs="Times New Roman"/>
          <w:color w:val="000000"/>
          <w:spacing w:val="-5"/>
        </w:rPr>
        <w:t xml:space="preserve">(2), 284–289. </w:t>
      </w:r>
      <w:hyperlink r:id="rId19" w:history="1">
        <w:r w:rsidRPr="00B978D0">
          <w:rPr>
            <w:rStyle w:val="Hyperlink"/>
            <w:rFonts w:ascii="Times New Roman" w:hAnsi="Times New Roman" w:cs="Times New Roman"/>
            <w:spacing w:val="-5"/>
          </w:rPr>
          <w:t>http://www.jstor.org/stable/3693985</w:t>
        </w:r>
      </w:hyperlink>
      <w:r w:rsidRPr="00B978D0">
        <w:rPr>
          <w:rFonts w:ascii="Times New Roman" w:hAnsi="Times New Roman" w:cs="Times New Roman"/>
          <w:color w:val="000000"/>
          <w:spacing w:val="-5"/>
        </w:rPr>
        <w:t xml:space="preserve">. </w:t>
      </w:r>
    </w:p>
    <w:p w14:paraId="1172B119" w14:textId="77777777" w:rsidR="00CE4428" w:rsidRDefault="00C07139" w:rsidP="00D1164F">
      <w:pPr>
        <w:spacing w:after="0" w:line="480" w:lineRule="auto"/>
        <w:ind w:left="360" w:hanging="360"/>
        <w:rPr>
          <w:rFonts w:ascii="Times New Roman" w:hAnsi="Times New Roman" w:cs="Times New Roman"/>
          <w:noProof/>
        </w:rPr>
      </w:pPr>
      <w:r w:rsidRPr="00B978D0">
        <w:rPr>
          <w:rFonts w:ascii="Times New Roman" w:hAnsi="Times New Roman" w:cs="Times New Roman"/>
          <w:noProof/>
        </w:rPr>
        <w:t>McMillen, D., &amp; Redfern, C. (2010). Estimation and hypothesis testing for nonparametric hedonic house</w:t>
      </w:r>
    </w:p>
    <w:p w14:paraId="5462FD00" w14:textId="77B90E9E" w:rsidR="00C07139" w:rsidRPr="00B978D0" w:rsidRDefault="00C07139" w:rsidP="0061008B">
      <w:pPr>
        <w:spacing w:after="0" w:line="480" w:lineRule="auto"/>
        <w:ind w:left="360"/>
        <w:rPr>
          <w:rFonts w:ascii="Times New Roman" w:hAnsi="Times New Roman" w:cs="Times New Roman"/>
          <w:noProof/>
        </w:rPr>
      </w:pPr>
      <w:r w:rsidRPr="00B978D0">
        <w:rPr>
          <w:rFonts w:ascii="Times New Roman" w:hAnsi="Times New Roman" w:cs="Times New Roman"/>
          <w:noProof/>
        </w:rPr>
        <w:t>price functions. Journal of Regional Science, 50(3), 712–733.</w:t>
      </w:r>
    </w:p>
    <w:p w14:paraId="2FB58021" w14:textId="77777777" w:rsidR="009A4BF4" w:rsidRDefault="009A4BF4" w:rsidP="00537DA9">
      <w:pPr>
        <w:spacing w:after="0" w:line="480" w:lineRule="auto"/>
        <w:rPr>
          <w:rFonts w:ascii="Times New Roman" w:hAnsi="Times New Roman" w:cs="Times New Roman"/>
          <w:noProof/>
        </w:rPr>
      </w:pPr>
      <w:r w:rsidRPr="009A4BF4">
        <w:rPr>
          <w:rFonts w:ascii="Times New Roman" w:hAnsi="Times New Roman" w:cs="Times New Roman"/>
          <w:noProof/>
        </w:rPr>
        <w:t xml:space="preserve">Ohsfeldt, R.L., &amp; Smith, B. (1985). Estimating the Demand for Heterogeneous Goods. The Review of </w:t>
      </w:r>
    </w:p>
    <w:p w14:paraId="6D01CEA4" w14:textId="7800BC8F" w:rsidR="009A4BF4" w:rsidRDefault="009A4BF4" w:rsidP="0061008B">
      <w:pPr>
        <w:spacing w:after="0" w:line="480" w:lineRule="auto"/>
        <w:ind w:firstLine="360"/>
        <w:rPr>
          <w:rFonts w:ascii="Times New Roman" w:hAnsi="Times New Roman" w:cs="Times New Roman"/>
          <w:noProof/>
        </w:rPr>
      </w:pPr>
      <w:r w:rsidRPr="009A4BF4">
        <w:rPr>
          <w:rFonts w:ascii="Times New Roman" w:hAnsi="Times New Roman" w:cs="Times New Roman"/>
          <w:noProof/>
        </w:rPr>
        <w:t xml:space="preserve">Economics and Statistics, 67, 165-171. </w:t>
      </w:r>
    </w:p>
    <w:p w14:paraId="4603DFC6" w14:textId="77777777" w:rsidR="004A052A" w:rsidRDefault="004A052A" w:rsidP="004A052A">
      <w:pPr>
        <w:spacing w:after="0" w:line="480" w:lineRule="auto"/>
        <w:ind w:left="360" w:hanging="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Rosen, S. (1974). Hedonic Prices and Implicit Markets: Product Differentiation in Pure Competition.</w:t>
      </w:r>
    </w:p>
    <w:p w14:paraId="1DAC8E64" w14:textId="77777777" w:rsidR="004A052A" w:rsidRPr="00B978D0" w:rsidRDefault="004A052A" w:rsidP="0061008B">
      <w:pPr>
        <w:spacing w:after="0" w:line="480" w:lineRule="auto"/>
        <w:ind w:left="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 xml:space="preserve">Journal of Political Economy, 82, 34-55. </w:t>
      </w:r>
      <w:hyperlink r:id="rId20" w:history="1">
        <w:r w:rsidRPr="00B978D0">
          <w:rPr>
            <w:rStyle w:val="Hyperlink"/>
            <w:rFonts w:ascii="Times New Roman" w:hAnsi="Times New Roman" w:cs="Times New Roman"/>
            <w:shd w:val="clear" w:color="auto" w:fill="FFFFFF"/>
          </w:rPr>
          <w:t>https://doi.org/10.1086/260169</w:t>
        </w:r>
      </w:hyperlink>
      <w:r w:rsidRPr="00B978D0">
        <w:rPr>
          <w:rFonts w:ascii="Times New Roman" w:hAnsi="Times New Roman" w:cs="Times New Roman"/>
          <w:color w:val="232323"/>
          <w:shd w:val="clear" w:color="auto" w:fill="FFFFFF"/>
        </w:rPr>
        <w:t>.</w:t>
      </w:r>
    </w:p>
    <w:p w14:paraId="035586AA" w14:textId="77777777" w:rsidR="0061008B" w:rsidRDefault="00B72927" w:rsidP="00B72927">
      <w:pPr>
        <w:spacing w:after="0" w:line="480" w:lineRule="auto"/>
        <w:rPr>
          <w:rFonts w:ascii="Times New Roman" w:hAnsi="Times New Roman" w:cs="Times New Roman"/>
          <w:noProof/>
        </w:rPr>
      </w:pPr>
      <w:r w:rsidRPr="00B978D0">
        <w:rPr>
          <w:rFonts w:ascii="Times New Roman" w:hAnsi="Times New Roman" w:cs="Times New Roman"/>
          <w:noProof/>
        </w:rPr>
        <w:lastRenderedPageBreak/>
        <w:t xml:space="preserve">Verma, R., &amp; Husain, R. (2020). The resilience and strength of the new housing market during the </w:t>
      </w:r>
    </w:p>
    <w:p w14:paraId="66404057" w14:textId="09689DDA" w:rsidR="000B2217" w:rsidRPr="00B978D0" w:rsidRDefault="00B72927" w:rsidP="0061008B">
      <w:pPr>
        <w:spacing w:after="0" w:line="480" w:lineRule="auto"/>
        <w:ind w:left="360"/>
        <w:rPr>
          <w:rFonts w:ascii="Times New Roman" w:hAnsi="Times New Roman" w:cs="Times New Roman"/>
          <w:noProof/>
        </w:rPr>
      </w:pPr>
      <w:r w:rsidRPr="00B978D0">
        <w:rPr>
          <w:rFonts w:ascii="Times New Roman" w:hAnsi="Times New Roman" w:cs="Times New Roman"/>
          <w:noProof/>
        </w:rPr>
        <w:t xml:space="preserve">pandemic. Retrieved from </w:t>
      </w:r>
      <w:hyperlink r:id="rId21" w:history="1">
        <w:r w:rsidR="0061008B" w:rsidRPr="00A904D7">
          <w:rPr>
            <w:rStyle w:val="Hyperlink"/>
            <w:rFonts w:ascii="Times New Roman" w:hAnsi="Times New Roman" w:cs="Times New Roman"/>
            <w:noProof/>
          </w:rPr>
          <w:t>https://www150.statcan.gc.ca/n1/pub/45-28-0001/2020001/article/00080-eng.htm</w:t>
        </w:r>
      </w:hyperlink>
      <w:r w:rsidR="000B2217" w:rsidRPr="00B978D0">
        <w:rPr>
          <w:rFonts w:ascii="Times New Roman" w:hAnsi="Times New Roman" w:cs="Times New Roman"/>
          <w:noProof/>
        </w:rPr>
        <w:t xml:space="preserve">. </w:t>
      </w:r>
    </w:p>
    <w:p w14:paraId="2AE21126" w14:textId="77777777" w:rsidR="007F266E" w:rsidRDefault="007F266E" w:rsidP="007F266E">
      <w:pPr>
        <w:spacing w:after="0" w:line="480" w:lineRule="auto"/>
        <w:ind w:left="360" w:hanging="360"/>
        <w:rPr>
          <w:rFonts w:ascii="Times New Roman" w:hAnsi="Times New Roman" w:cs="Times New Roman"/>
          <w:color w:val="222222"/>
          <w:shd w:val="clear" w:color="auto" w:fill="FFFFFF"/>
        </w:rPr>
      </w:pPr>
      <w:r w:rsidRPr="001A6BF3">
        <w:rPr>
          <w:rFonts w:ascii="Times New Roman" w:hAnsi="Times New Roman" w:cs="Times New Roman"/>
          <w:color w:val="222222"/>
          <w:shd w:val="clear" w:color="auto" w:fill="FFFFFF"/>
        </w:rPr>
        <w:t>Wang, B. (2021). How Does COVID-19 Affect House Prices? A Cross-City Analysis. Journal of Risk</w:t>
      </w:r>
    </w:p>
    <w:p w14:paraId="3DB8B187" w14:textId="77777777" w:rsidR="007F266E" w:rsidRDefault="007F266E" w:rsidP="0061008B">
      <w:pPr>
        <w:spacing w:after="0" w:line="480" w:lineRule="auto"/>
        <w:ind w:left="360"/>
        <w:rPr>
          <w:rFonts w:ascii="Times New Roman" w:hAnsi="Times New Roman" w:cs="Times New Roman"/>
          <w:color w:val="222222"/>
          <w:shd w:val="clear" w:color="auto" w:fill="FFFFFF"/>
        </w:rPr>
      </w:pPr>
      <w:r w:rsidRPr="001A6BF3">
        <w:rPr>
          <w:rFonts w:ascii="Times New Roman" w:hAnsi="Times New Roman" w:cs="Times New Roman"/>
          <w:color w:val="222222"/>
          <w:shd w:val="clear" w:color="auto" w:fill="FFFFFF"/>
        </w:rPr>
        <w:t xml:space="preserve">and Financial Management, 14(2), 47. </w:t>
      </w:r>
      <w:hyperlink r:id="rId22" w:history="1">
        <w:r w:rsidRPr="00A904D7">
          <w:rPr>
            <w:rStyle w:val="Hyperlink"/>
            <w:rFonts w:ascii="Times New Roman" w:hAnsi="Times New Roman" w:cs="Times New Roman"/>
            <w:shd w:val="clear" w:color="auto" w:fill="FFFFFF"/>
          </w:rPr>
          <w:t>https://doi.org/10.3390/jrfm14020047</w:t>
        </w:r>
      </w:hyperlink>
      <w:r w:rsidRPr="001A6BF3">
        <w:rPr>
          <w:rFonts w:ascii="Times New Roman" w:hAnsi="Times New Roman" w:cs="Times New Roman"/>
          <w:color w:val="222222"/>
          <w:shd w:val="clear" w:color="auto" w:fill="FFFFFF"/>
        </w:rPr>
        <w:t>.</w:t>
      </w:r>
    </w:p>
    <w:p w14:paraId="70131597" w14:textId="77777777" w:rsidR="0061008B" w:rsidRDefault="00786E42" w:rsidP="00CA0DB9">
      <w:pPr>
        <w:spacing w:after="0" w:line="480" w:lineRule="auto"/>
        <w:rPr>
          <w:rFonts w:ascii="Times New Roman" w:hAnsi="Times New Roman" w:cs="Times New Roman"/>
          <w:noProof/>
        </w:rPr>
      </w:pPr>
      <w:r w:rsidRPr="00786E42">
        <w:rPr>
          <w:rFonts w:ascii="Times New Roman" w:hAnsi="Times New Roman" w:cs="Times New Roman"/>
          <w:noProof/>
        </w:rPr>
        <w:t xml:space="preserve">Wen, Y., Fang, L., &amp; Li, Q. (2022). Commercial Real Estate Market at a Crossroads: The Impact of </w:t>
      </w:r>
    </w:p>
    <w:p w14:paraId="23FFC7F4" w14:textId="149F7491" w:rsidR="006C6FAC" w:rsidRDefault="00786E42" w:rsidP="0061008B">
      <w:pPr>
        <w:spacing w:after="0" w:line="480" w:lineRule="auto"/>
        <w:ind w:left="360"/>
        <w:rPr>
          <w:rFonts w:ascii="Times New Roman" w:hAnsi="Times New Roman" w:cs="Times New Roman"/>
          <w:noProof/>
        </w:rPr>
      </w:pPr>
      <w:r w:rsidRPr="00786E42">
        <w:rPr>
          <w:rFonts w:ascii="Times New Roman" w:hAnsi="Times New Roman" w:cs="Times New Roman"/>
          <w:noProof/>
        </w:rPr>
        <w:t xml:space="preserve">COVID-19 and the Implications to Future Cities. Sustainability, 14(19), 1-16. MDPI. Retrieved from </w:t>
      </w:r>
      <w:hyperlink r:id="rId23" w:history="1">
        <w:r w:rsidR="0061008B" w:rsidRPr="00A904D7">
          <w:rPr>
            <w:rStyle w:val="Hyperlink"/>
            <w:rFonts w:ascii="Times New Roman" w:hAnsi="Times New Roman" w:cs="Times New Roman"/>
            <w:noProof/>
          </w:rPr>
          <w:t>https://ideas.repec.org/a/gam/jsusta/v14y2022i19p12851-d936765.html</w:t>
        </w:r>
      </w:hyperlink>
      <w:r w:rsidR="00726DF6" w:rsidRPr="00C524BC">
        <w:rPr>
          <w:rStyle w:val="Hyperlink"/>
        </w:rPr>
        <w:t>.</w:t>
      </w:r>
      <w:r w:rsidR="00726DF6">
        <w:rPr>
          <w:rFonts w:ascii="Times New Roman" w:hAnsi="Times New Roman" w:cs="Times New Roman"/>
          <w:noProof/>
        </w:rPr>
        <w:t xml:space="preserve"> </w:t>
      </w:r>
    </w:p>
    <w:p w14:paraId="1DDFC619" w14:textId="77777777" w:rsidR="002C7F52" w:rsidRDefault="00F70CD8" w:rsidP="006311EB">
      <w:pPr>
        <w:spacing w:after="0" w:line="480" w:lineRule="auto"/>
        <w:ind w:left="360" w:hanging="360"/>
        <w:rPr>
          <w:rFonts w:ascii="Times New Roman" w:hAnsi="Times New Roman" w:cs="Times New Roman"/>
          <w:noProof/>
        </w:rPr>
      </w:pPr>
      <w:r w:rsidRPr="00F70CD8">
        <w:rPr>
          <w:rFonts w:ascii="Times New Roman" w:hAnsi="Times New Roman" w:cs="Times New Roman"/>
          <w:noProof/>
        </w:rPr>
        <w:t>Yang, M., &amp; Zhou, J. (2021). The impact of COVID-19 on the housing market: evidence from the</w:t>
      </w:r>
    </w:p>
    <w:p w14:paraId="0B0CDAE6" w14:textId="6C83F876" w:rsidR="00F70CD8" w:rsidRDefault="00F70CD8" w:rsidP="0061008B">
      <w:pPr>
        <w:spacing w:after="0" w:line="480" w:lineRule="auto"/>
        <w:ind w:left="360"/>
        <w:rPr>
          <w:rFonts w:ascii="Times New Roman" w:hAnsi="Times New Roman" w:cs="Times New Roman"/>
          <w:noProof/>
        </w:rPr>
      </w:pPr>
      <w:r w:rsidRPr="00F70CD8">
        <w:rPr>
          <w:rFonts w:ascii="Times New Roman" w:hAnsi="Times New Roman" w:cs="Times New Roman"/>
          <w:noProof/>
        </w:rPr>
        <w:t xml:space="preserve">Yangtze river delta region in China. Applied Economics Letters, 29, 409 - 412. </w:t>
      </w:r>
    </w:p>
    <w:p w14:paraId="63996BB3" w14:textId="552517BF" w:rsidR="006311EB" w:rsidRDefault="006311EB" w:rsidP="006311EB">
      <w:pPr>
        <w:spacing w:after="0" w:line="480" w:lineRule="auto"/>
        <w:ind w:left="360" w:hanging="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Yang, L., Liang, Y., He, B., Yang, H., &amp; Lin, D. (2023). COVID-19 moderates the association between</w:t>
      </w:r>
    </w:p>
    <w:p w14:paraId="0FC5911D" w14:textId="77777777" w:rsidR="006311EB" w:rsidRDefault="006311EB" w:rsidP="0061008B">
      <w:pPr>
        <w:spacing w:after="0" w:line="480" w:lineRule="auto"/>
        <w:ind w:left="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to-metro and by-metro accessibility and house prices. Transportation Research Part D: Transport and</w:t>
      </w:r>
    </w:p>
    <w:p w14:paraId="295CCC45" w14:textId="77777777" w:rsidR="006311EB" w:rsidRDefault="006311EB" w:rsidP="0061008B">
      <w:pPr>
        <w:spacing w:after="0" w:line="480" w:lineRule="auto"/>
        <w:ind w:left="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 xml:space="preserve">Environment, 114, 103571. </w:t>
      </w:r>
      <w:hyperlink r:id="rId24" w:history="1">
        <w:r w:rsidRPr="00A904D7">
          <w:rPr>
            <w:rStyle w:val="Hyperlink"/>
            <w:rFonts w:ascii="Times New Roman" w:hAnsi="Times New Roman" w:cs="Times New Roman"/>
            <w:shd w:val="clear" w:color="auto" w:fill="FFFFFF"/>
          </w:rPr>
          <w:t>https://doi.org/10.1016/j.trd.2022.103571</w:t>
        </w:r>
      </w:hyperlink>
      <w:r w:rsidRPr="00A908B2">
        <w:rPr>
          <w:rFonts w:ascii="Times New Roman" w:hAnsi="Times New Roman" w:cs="Times New Roman"/>
          <w:color w:val="222222"/>
          <w:shd w:val="clear" w:color="auto" w:fill="FFFFFF"/>
        </w:rPr>
        <w:t>.</w:t>
      </w:r>
    </w:p>
    <w:p w14:paraId="2DC234B0" w14:textId="77777777" w:rsidR="0061008B" w:rsidRDefault="007950AA" w:rsidP="000C56BA">
      <w:pPr>
        <w:spacing w:after="0" w:line="480" w:lineRule="auto"/>
        <w:rPr>
          <w:rFonts w:ascii="Times New Roman" w:hAnsi="Times New Roman" w:cs="Times New Roman"/>
          <w:noProof/>
        </w:rPr>
      </w:pPr>
      <w:r w:rsidRPr="007950AA">
        <w:rPr>
          <w:rFonts w:ascii="Times New Roman" w:hAnsi="Times New Roman" w:cs="Times New Roman"/>
          <w:noProof/>
        </w:rPr>
        <w:t xml:space="preserve">Yörük, B. K. (2022). Early effects of COVID-19 pandemic-related state policies on housing market </w:t>
      </w:r>
    </w:p>
    <w:p w14:paraId="4ACB8689" w14:textId="09E930A7" w:rsidR="000C56BA" w:rsidRDefault="007950AA" w:rsidP="0061008B">
      <w:pPr>
        <w:spacing w:after="0" w:line="480" w:lineRule="auto"/>
        <w:ind w:left="720"/>
        <w:rPr>
          <w:rFonts w:ascii="Times New Roman" w:hAnsi="Times New Roman" w:cs="Times New Roman"/>
          <w:noProof/>
        </w:rPr>
      </w:pPr>
      <w:r w:rsidRPr="007950AA">
        <w:rPr>
          <w:rFonts w:ascii="Times New Roman" w:hAnsi="Times New Roman" w:cs="Times New Roman"/>
          <w:noProof/>
        </w:rPr>
        <w:t xml:space="preserve">activity in the United States. Journal of Housing Economics, 57, 101857. ISSN 1051-1377. </w:t>
      </w:r>
      <w:hyperlink r:id="rId25" w:history="1">
        <w:r w:rsidR="0061008B" w:rsidRPr="00A904D7">
          <w:rPr>
            <w:rStyle w:val="Hyperlink"/>
            <w:rFonts w:ascii="Times New Roman" w:hAnsi="Times New Roman" w:cs="Times New Roman"/>
            <w:noProof/>
          </w:rPr>
          <w:t>https://doi.org/10.1016/j.jhe.2022.101857</w:t>
        </w:r>
      </w:hyperlink>
      <w:r w:rsidRPr="007950AA">
        <w:rPr>
          <w:rFonts w:ascii="Times New Roman" w:hAnsi="Times New Roman" w:cs="Times New Roman"/>
          <w:noProof/>
        </w:rPr>
        <w:t>.</w:t>
      </w:r>
      <w:r>
        <w:rPr>
          <w:rFonts w:ascii="Times New Roman" w:hAnsi="Times New Roman" w:cs="Times New Roman"/>
          <w:noProof/>
        </w:rPr>
        <w:t xml:space="preserve"> </w:t>
      </w:r>
    </w:p>
    <w:p w14:paraId="64E7A436" w14:textId="77777777" w:rsidR="0061008B" w:rsidRDefault="004A052A" w:rsidP="000C56BA">
      <w:pPr>
        <w:spacing w:after="0" w:line="480" w:lineRule="auto"/>
        <w:rPr>
          <w:rFonts w:ascii="Times New Roman" w:hAnsi="Times New Roman" w:cs="Times New Roman"/>
          <w:noProof/>
        </w:rPr>
      </w:pPr>
      <w:r w:rsidRPr="00CA0DB9">
        <w:rPr>
          <w:rFonts w:ascii="Times New Roman" w:hAnsi="Times New Roman" w:cs="Times New Roman"/>
          <w:noProof/>
        </w:rPr>
        <w:t xml:space="preserve">Zeng, S., &amp; Yi, C. (2022). Impact of the COVID-19 pandemic on the housing market at the epicenter of </w:t>
      </w:r>
    </w:p>
    <w:p w14:paraId="39A131B5" w14:textId="6243FA56" w:rsidR="004A052A" w:rsidRDefault="004A052A" w:rsidP="0061008B">
      <w:pPr>
        <w:spacing w:after="0" w:line="480" w:lineRule="auto"/>
        <w:ind w:left="720"/>
        <w:rPr>
          <w:rFonts w:ascii="Times New Roman" w:hAnsi="Times New Roman" w:cs="Times New Roman"/>
          <w:noProof/>
        </w:rPr>
      </w:pPr>
      <w:r w:rsidRPr="00CA0DB9">
        <w:rPr>
          <w:rFonts w:ascii="Times New Roman" w:hAnsi="Times New Roman" w:cs="Times New Roman"/>
          <w:noProof/>
        </w:rPr>
        <w:t>the outbreak in China. SN Business &amp; Economics, 2(6), 53. doi:10.1007/s43546-022-00225-2. PMID: 35602008; PMCID: PMC9105594.</w:t>
      </w:r>
    </w:p>
    <w:p w14:paraId="5C7618C5" w14:textId="77777777" w:rsidR="004A052A" w:rsidRDefault="004A052A" w:rsidP="00C524BC">
      <w:pPr>
        <w:spacing w:line="480" w:lineRule="auto"/>
        <w:rPr>
          <w:rFonts w:ascii="Times New Roman" w:hAnsi="Times New Roman" w:cs="Times New Roman"/>
          <w:noProof/>
        </w:rPr>
      </w:pPr>
    </w:p>
    <w:p w14:paraId="4521983E" w14:textId="77777777" w:rsidR="007950AA" w:rsidRDefault="007950AA">
      <w:pPr>
        <w:rPr>
          <w:rFonts w:ascii="Times New Roman" w:hAnsi="Times New Roman" w:cs="Times New Roman"/>
          <w:noProof/>
        </w:rPr>
      </w:pPr>
    </w:p>
    <w:p w14:paraId="4C366FAF" w14:textId="172FCE03" w:rsidR="00EA0BC2" w:rsidRDefault="00EA0BC2">
      <w:pPr>
        <w:rPr>
          <w:rFonts w:ascii="Times New Roman" w:hAnsi="Times New Roman" w:cs="Times New Roman"/>
          <w:noProof/>
        </w:rPr>
      </w:pPr>
      <w:r>
        <w:rPr>
          <w:rFonts w:ascii="Times New Roman" w:hAnsi="Times New Roman" w:cs="Times New Roman"/>
          <w:noProof/>
        </w:rPr>
        <w:br w:type="page"/>
      </w:r>
    </w:p>
    <w:p w14:paraId="3770851D" w14:textId="6C29547B" w:rsidR="00EA0BC2" w:rsidRDefault="00EA0BC2" w:rsidP="00FB4D8A">
      <w:pPr>
        <w:spacing w:after="0" w:line="480" w:lineRule="auto"/>
        <w:rPr>
          <w:rFonts w:ascii="Times New Roman" w:hAnsi="Times New Roman" w:cs="Times New Roman"/>
          <w:noProof/>
        </w:rPr>
      </w:pPr>
      <w:r w:rsidRPr="00EA0BC2">
        <w:rPr>
          <w:rFonts w:ascii="Times New Roman" w:hAnsi="Times New Roman" w:cs="Times New Roman"/>
          <w:noProof/>
        </w:rPr>
        <w:lastRenderedPageBreak/>
        <w:drawing>
          <wp:inline distT="0" distB="0" distL="0" distR="0" wp14:anchorId="4EF6580C" wp14:editId="6ECA3A8C">
            <wp:extent cx="5943600" cy="6575425"/>
            <wp:effectExtent l="0" t="0" r="0" b="0"/>
            <wp:docPr id="2426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575425"/>
                    </a:xfrm>
                    <a:prstGeom prst="rect">
                      <a:avLst/>
                    </a:prstGeom>
                    <a:noFill/>
                    <a:ln>
                      <a:noFill/>
                    </a:ln>
                  </pic:spPr>
                </pic:pic>
              </a:graphicData>
            </a:graphic>
          </wp:inline>
        </w:drawing>
      </w:r>
    </w:p>
    <w:p w14:paraId="089AEED8" w14:textId="77777777" w:rsidR="00EA0BC2" w:rsidRDefault="00EA0BC2">
      <w:pPr>
        <w:rPr>
          <w:rFonts w:ascii="Times New Roman" w:hAnsi="Times New Roman" w:cs="Times New Roman"/>
          <w:noProof/>
        </w:rPr>
      </w:pPr>
      <w:r>
        <w:rPr>
          <w:rFonts w:ascii="Times New Roman" w:hAnsi="Times New Roman" w:cs="Times New Roman"/>
          <w:noProof/>
        </w:rPr>
        <w:br w:type="page"/>
      </w:r>
    </w:p>
    <w:p w14:paraId="0E299442" w14:textId="790226FA" w:rsidR="00FB4D8A"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7EC538E8" wp14:editId="52C98A30">
            <wp:extent cx="7513789" cy="5943600"/>
            <wp:effectExtent l="3810" t="0" r="0" b="0"/>
            <wp:docPr id="1085320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7513789" cy="5943600"/>
                    </a:xfrm>
                    <a:prstGeom prst="rect">
                      <a:avLst/>
                    </a:prstGeom>
                    <a:noFill/>
                    <a:ln>
                      <a:noFill/>
                    </a:ln>
                  </pic:spPr>
                </pic:pic>
              </a:graphicData>
            </a:graphic>
          </wp:inline>
        </w:drawing>
      </w:r>
    </w:p>
    <w:p w14:paraId="2FBE64D3" w14:textId="362EB56A" w:rsidR="00DF29CE" w:rsidRDefault="00DF29CE">
      <w:pPr>
        <w:rPr>
          <w:rFonts w:ascii="Times New Roman" w:hAnsi="Times New Roman" w:cs="Times New Roman"/>
          <w:noProof/>
        </w:rPr>
      </w:pPr>
      <w:r>
        <w:rPr>
          <w:rFonts w:ascii="Times New Roman" w:hAnsi="Times New Roman" w:cs="Times New Roman"/>
          <w:noProof/>
        </w:rPr>
        <w:br w:type="page"/>
      </w:r>
    </w:p>
    <w:p w14:paraId="38F27747" w14:textId="63C13A17"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31A6C436" wp14:editId="12EA4352">
            <wp:extent cx="5943600" cy="6657340"/>
            <wp:effectExtent l="0" t="0" r="0" b="0"/>
            <wp:docPr id="1274111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57340"/>
                    </a:xfrm>
                    <a:prstGeom prst="rect">
                      <a:avLst/>
                    </a:prstGeom>
                    <a:noFill/>
                    <a:ln>
                      <a:noFill/>
                    </a:ln>
                  </pic:spPr>
                </pic:pic>
              </a:graphicData>
            </a:graphic>
          </wp:inline>
        </w:drawing>
      </w:r>
    </w:p>
    <w:p w14:paraId="740FFB82" w14:textId="3AFF0115" w:rsidR="00DF29CE" w:rsidRDefault="00DF29CE">
      <w:pPr>
        <w:rPr>
          <w:rFonts w:ascii="Times New Roman" w:hAnsi="Times New Roman" w:cs="Times New Roman"/>
          <w:noProof/>
        </w:rPr>
      </w:pPr>
      <w:r>
        <w:rPr>
          <w:rFonts w:ascii="Times New Roman" w:hAnsi="Times New Roman" w:cs="Times New Roman"/>
          <w:noProof/>
        </w:rPr>
        <w:br w:type="page"/>
      </w:r>
    </w:p>
    <w:p w14:paraId="63D945FD" w14:textId="62A3D236"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5F80B1F7" wp14:editId="4E614C63">
            <wp:extent cx="5943600" cy="8109585"/>
            <wp:effectExtent l="0" t="0" r="0" b="5715"/>
            <wp:docPr id="1311452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8109585"/>
                    </a:xfrm>
                    <a:prstGeom prst="rect">
                      <a:avLst/>
                    </a:prstGeom>
                    <a:noFill/>
                    <a:ln>
                      <a:noFill/>
                    </a:ln>
                  </pic:spPr>
                </pic:pic>
              </a:graphicData>
            </a:graphic>
          </wp:inline>
        </w:drawing>
      </w:r>
    </w:p>
    <w:p w14:paraId="23FFAC26" w14:textId="2E985E44"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22C03649" wp14:editId="156FF1CD">
            <wp:extent cx="5943600" cy="7684770"/>
            <wp:effectExtent l="0" t="0" r="0" b="0"/>
            <wp:docPr id="1554029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7684770"/>
                    </a:xfrm>
                    <a:prstGeom prst="rect">
                      <a:avLst/>
                    </a:prstGeom>
                    <a:noFill/>
                    <a:ln>
                      <a:noFill/>
                    </a:ln>
                  </pic:spPr>
                </pic:pic>
              </a:graphicData>
            </a:graphic>
          </wp:inline>
        </w:drawing>
      </w:r>
    </w:p>
    <w:p w14:paraId="366ABFC6" w14:textId="384BF19D" w:rsidR="00DF29CE" w:rsidRDefault="00DF29CE">
      <w:pPr>
        <w:rPr>
          <w:rFonts w:ascii="Times New Roman" w:hAnsi="Times New Roman" w:cs="Times New Roman"/>
          <w:noProof/>
        </w:rPr>
      </w:pPr>
      <w:r>
        <w:rPr>
          <w:rFonts w:ascii="Times New Roman" w:hAnsi="Times New Roman" w:cs="Times New Roman"/>
          <w:noProof/>
        </w:rPr>
        <w:br w:type="page"/>
      </w:r>
    </w:p>
    <w:p w14:paraId="5480E6FB" w14:textId="78EC2C11"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47811C7F" wp14:editId="1706BF78">
            <wp:extent cx="5374005" cy="8229600"/>
            <wp:effectExtent l="0" t="0" r="0" b="0"/>
            <wp:docPr id="960774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4005" cy="8229600"/>
                    </a:xfrm>
                    <a:prstGeom prst="rect">
                      <a:avLst/>
                    </a:prstGeom>
                    <a:noFill/>
                    <a:ln>
                      <a:noFill/>
                    </a:ln>
                  </pic:spPr>
                </pic:pic>
              </a:graphicData>
            </a:graphic>
          </wp:inline>
        </w:drawing>
      </w:r>
    </w:p>
    <w:p w14:paraId="5F658F24" w14:textId="12C0A98E" w:rsidR="00DF29CE" w:rsidRPr="00B978D0"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60AAB8F8" wp14:editId="34502FC3">
            <wp:extent cx="5943600" cy="2147570"/>
            <wp:effectExtent l="0" t="0" r="0" b="5080"/>
            <wp:docPr id="2072514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sectPr w:rsidR="00DF29CE" w:rsidRPr="00B978D0" w:rsidSect="00D671BB">
      <w:headerReference w:type="default" r:id="rId33"/>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853A" w14:textId="77777777" w:rsidR="00F10C44" w:rsidRDefault="00F10C44" w:rsidP="00427CAD">
      <w:pPr>
        <w:spacing w:after="0" w:line="240" w:lineRule="auto"/>
      </w:pPr>
      <w:r>
        <w:separator/>
      </w:r>
    </w:p>
  </w:endnote>
  <w:endnote w:type="continuationSeparator" w:id="0">
    <w:p w14:paraId="68DC90BF" w14:textId="77777777" w:rsidR="00F10C44" w:rsidRDefault="00F10C44"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9404" w14:textId="77777777" w:rsidR="00F10C44" w:rsidRDefault="00F10C44" w:rsidP="00427CAD">
      <w:pPr>
        <w:spacing w:after="0" w:line="240" w:lineRule="auto"/>
      </w:pPr>
      <w:r>
        <w:separator/>
      </w:r>
    </w:p>
  </w:footnote>
  <w:footnote w:type="continuationSeparator" w:id="0">
    <w:p w14:paraId="3A7DCBBB" w14:textId="77777777" w:rsidR="00F10C44" w:rsidRDefault="00F10C44" w:rsidP="00427CAD">
      <w:pPr>
        <w:spacing w:after="0" w:line="240" w:lineRule="auto"/>
      </w:pPr>
      <w:r>
        <w:continuationSeparator/>
      </w:r>
    </w:p>
  </w:footnote>
  <w:footnote w:id="1">
    <w:p w14:paraId="1683AE61" w14:textId="176A2545" w:rsidR="00B376E1" w:rsidRDefault="00B376E1">
      <w:pPr>
        <w:pStyle w:val="FootnoteText"/>
      </w:pPr>
      <w:r>
        <w:rPr>
          <w:rStyle w:val="FootnoteReference"/>
        </w:rPr>
        <w:footnoteRef/>
      </w:r>
      <w:r>
        <w:t xml:space="preserve"> Sale completed in 2022 and 2023 are matched with 2021 census data due to those 5-year estimate files not available at the time of this writing.</w:t>
      </w:r>
    </w:p>
  </w:footnote>
  <w:footnote w:id="2">
    <w:p w14:paraId="2E72B10E" w14:textId="41D27E80" w:rsidR="00CA3E45" w:rsidRDefault="00CA3E45">
      <w:pPr>
        <w:pStyle w:val="FootnoteText"/>
      </w:pPr>
      <w:r>
        <w:rPr>
          <w:rStyle w:val="FootnoteReference"/>
        </w:rPr>
        <w:footnoteRef/>
      </w:r>
      <w:r>
        <w:t xml:space="preserve"> </w:t>
      </w:r>
      <w:r w:rsidR="00451959">
        <w:t xml:space="preserve">The </w:t>
      </w:r>
      <w:r w:rsidR="00CA1FF2">
        <w:t>demographic data is matched between the year of the sale and the year of the 5-year estimate files from the ACS. As a result, a</w:t>
      </w:r>
      <w:r>
        <w:t>bout 100 transactions did not have census block group data reported in 2016.</w:t>
      </w:r>
    </w:p>
  </w:footnote>
  <w:footnote w:id="3">
    <w:p w14:paraId="70917FB4" w14:textId="6ABF7CCD" w:rsidR="00E56B20" w:rsidRDefault="00E56B20">
      <w:pPr>
        <w:pStyle w:val="FootnoteText"/>
      </w:pPr>
      <w:r>
        <w:rPr>
          <w:rStyle w:val="FootnoteReference"/>
        </w:rPr>
        <w:footnoteRef/>
      </w:r>
      <w:r>
        <w:t xml:space="preserve"> It is important to note that the classifications of Split-level, PUD, Low-Rise, High-Rise, Townhouse, Condo-Hotel, Single Family, Duplex, Multi-Unit and Walk-Up are not mutually exclusive categories in the realtor database resulting in means summing to more than unity. Additionally, the determination for the Townhouse/Condo and </w:t>
      </w:r>
      <w:r w:rsidR="00451959">
        <w:t>Single-Family</w:t>
      </w:r>
      <w:r>
        <w:t xml:space="preserve"> subsample is taken from a different classification variable in the data which is mutually exclusive and unique for each property. </w:t>
      </w:r>
    </w:p>
  </w:footnote>
  <w:footnote w:id="4">
    <w:p w14:paraId="0AE132A6" w14:textId="100DB3E3" w:rsidR="003D2F9C" w:rsidRDefault="003D2F9C">
      <w:pPr>
        <w:pStyle w:val="FootnoteText"/>
      </w:pPr>
      <w:r>
        <w:rPr>
          <w:rStyle w:val="FootnoteReference"/>
        </w:rPr>
        <w:footnoteRef/>
      </w:r>
      <w:r>
        <w:t xml:space="preserve"> As a robustness check discussed in the results section, we also estimate models with a further restrictive definition of post-covid removing all units sold after the end of 2022 and the results are similar.</w:t>
      </w:r>
    </w:p>
  </w:footnote>
  <w:footnote w:id="5">
    <w:p w14:paraId="0C6759B1" w14:textId="77777777" w:rsidR="0069724E" w:rsidRDefault="0069724E" w:rsidP="0069724E">
      <w:pPr>
        <w:pStyle w:val="FootnoteText"/>
      </w:pPr>
      <w:r>
        <w:rPr>
          <w:rStyle w:val="FootnoteReference"/>
        </w:rPr>
        <w:footnoteRef/>
      </w:r>
      <w:r>
        <w:t xml:space="preserve"> </w:t>
      </w:r>
      <w:r w:rsidRPr="00FB36EE">
        <w:t>While there are likely econometric concerns with these variables, we include them for completeness in addition to the fact that they are likely doing some of the work with regards to the heterogenous impact from the two property types of classifications used later.</w:t>
      </w:r>
    </w:p>
  </w:footnote>
  <w:footnote w:id="6">
    <w:p w14:paraId="338161D9" w14:textId="13B312AE" w:rsidR="00D46841" w:rsidRDefault="00D46841">
      <w:pPr>
        <w:pStyle w:val="FootnoteText"/>
      </w:pPr>
      <w:r>
        <w:rPr>
          <w:rStyle w:val="FootnoteReference"/>
        </w:rPr>
        <w:footnoteRef/>
      </w:r>
      <w:r>
        <w:t xml:space="preserve"> Estimates on the variables of interest are stable if we use percentage of vacant or remove this variable from the model.</w:t>
      </w:r>
    </w:p>
  </w:footnote>
  <w:footnote w:id="7">
    <w:p w14:paraId="4767B09F" w14:textId="3A985BB0" w:rsidR="00B83AE9" w:rsidRDefault="00B83AE9">
      <w:pPr>
        <w:pStyle w:val="FootnoteText"/>
      </w:pPr>
      <w:r>
        <w:rPr>
          <w:rStyle w:val="FootnoteReference"/>
        </w:rPr>
        <w:footnoteRef/>
      </w:r>
      <w:r>
        <w:t xml:space="preserve"> Of interest, but beyond the scope of this paper, for units listed as townhouse/condo units, the difference between the list price and the close price is </w:t>
      </w:r>
      <w:r w:rsidR="00395683">
        <w:t>negative</w:t>
      </w:r>
      <w:r>
        <w:t xml:space="preserve"> indicating that sellers were lowering their reservations prices which provides additional, albeit circumstantial, evidence that the higher density environment in which then units exist may have </w:t>
      </w:r>
      <w:r w:rsidR="0083744A">
        <w:t>had</w:t>
      </w:r>
      <w:r>
        <w:t xml:space="preserve"> a disutility associated with it.</w:t>
      </w:r>
      <w:r w:rsidR="0083744A">
        <w:t xml:space="preserve"> For the single-family units we do remove the cases of identical centroids ensuring that the nearest neighbors are not only different units, but also different buildings and the results are consistent to those reported. </w:t>
      </w:r>
    </w:p>
  </w:footnote>
  <w:footnote w:id="8">
    <w:p w14:paraId="1DE484D8" w14:textId="6A1F0060" w:rsidR="00395683" w:rsidRDefault="00395683">
      <w:pPr>
        <w:pStyle w:val="FootnoteText"/>
      </w:pPr>
      <w:r>
        <w:rPr>
          <w:rStyle w:val="FootnoteReference"/>
        </w:rPr>
        <w:footnoteRef/>
      </w:r>
      <w:r>
        <w:t xml:space="preserve"> We estimate the model removing these coefficients and the coefficient of interest remains stable.</w:t>
      </w:r>
    </w:p>
  </w:footnote>
  <w:footnote w:id="9">
    <w:p w14:paraId="1753C73E" w14:textId="7B8DF680" w:rsidR="008015FA" w:rsidRDefault="008015FA">
      <w:pPr>
        <w:pStyle w:val="FootnoteText"/>
      </w:pPr>
      <w:r>
        <w:rPr>
          <w:rStyle w:val="FootnoteReference"/>
        </w:rPr>
        <w:footnoteRef/>
      </w:r>
      <w:r>
        <w:t xml:space="preserve"> We use the </w:t>
      </w:r>
      <w:r w:rsidRPr="008015FA">
        <w:rPr>
          <w:i/>
          <w:iCs/>
        </w:rPr>
        <w:t>lagsarlm</w:t>
      </w:r>
      <w:r>
        <w:t xml:space="preserve"> command from the </w:t>
      </w:r>
      <w:r w:rsidRPr="008015FA">
        <w:rPr>
          <w:i/>
          <w:iCs/>
        </w:rPr>
        <w:t>spatialreg</w:t>
      </w:r>
      <w:r>
        <w:t xml:space="preserve"> package available in R and the direct, indirect, and total impacts shown in table five are created using the </w:t>
      </w:r>
      <w:r w:rsidRPr="008015FA">
        <w:rPr>
          <w:i/>
          <w:iCs/>
        </w:rPr>
        <w:t>impacts</w:t>
      </w:r>
      <w:r>
        <w:t xml:space="preserve"> function with 1000 iterations to determine significance. The full code is available upon request.</w:t>
      </w:r>
    </w:p>
  </w:footnote>
  <w:footnote w:id="10">
    <w:p w14:paraId="5E8A1E23" w14:textId="4C83E0F0" w:rsidR="00860C2D" w:rsidRDefault="00860C2D">
      <w:pPr>
        <w:pStyle w:val="FootnoteText"/>
      </w:pPr>
      <w:r>
        <w:rPr>
          <w:rStyle w:val="FootnoteReference"/>
        </w:rPr>
        <w:footnoteRef/>
      </w:r>
      <w:r>
        <w:t xml:space="preserve"> The value of k is determined by maximizing the log likelihood value of the simple regression of prices on the covid indicator as outlined in Pace and LaSage (2009).</w:t>
      </w:r>
    </w:p>
  </w:footnote>
  <w:footnote w:id="11">
    <w:p w14:paraId="167B48F8" w14:textId="58F112D6" w:rsidR="00395683" w:rsidRDefault="00395683">
      <w:pPr>
        <w:pStyle w:val="FootnoteText"/>
      </w:pPr>
      <w:r>
        <w:rPr>
          <w:rStyle w:val="FootnoteReference"/>
        </w:rPr>
        <w:footnoteRef/>
      </w:r>
      <w:r>
        <w:t xml:space="preserve"> Another concern in creating the spatial weight matrix is that many of the townhome/con</w:t>
      </w:r>
      <w:r w:rsidR="0083744A">
        <w:t xml:space="preserve">do and some of the single-family units are in the same structures. As a result, the centroid used to calculate distance will be the same for more than one parcel. We allow these units to be counted as nearest neighbors because they are different units. </w:t>
      </w:r>
    </w:p>
  </w:footnote>
  <w:footnote w:id="12">
    <w:p w14:paraId="3BD7B8CC" w14:textId="14201652" w:rsidR="00CF7943" w:rsidRDefault="00CF7943">
      <w:pPr>
        <w:pStyle w:val="FootnoteText"/>
      </w:pPr>
      <w:r>
        <w:rPr>
          <w:rStyle w:val="FootnoteReference"/>
        </w:rPr>
        <w:footnoteRef/>
      </w:r>
      <w:r>
        <w:t xml:space="preserve"> The z-stats and p-values are determined by interaction built into the </w:t>
      </w:r>
      <w:r w:rsidRPr="00CF7943">
        <w:rPr>
          <w:i/>
          <w:iCs/>
        </w:rPr>
        <w:t>impacts</w:t>
      </w:r>
      <w:r>
        <w:t xml:space="preserve"> command in the </w:t>
      </w:r>
      <w:r w:rsidRPr="00CF7943">
        <w:rPr>
          <w:i/>
          <w:iCs/>
        </w:rPr>
        <w:t>spatialreg</w:t>
      </w:r>
      <w:r>
        <w:t xml:space="preserve"> R package. We run 5,000 iterations to obtain the distribution of impacts. </w:t>
      </w:r>
    </w:p>
  </w:footnote>
  <w:footnote w:id="13">
    <w:p w14:paraId="1A80EA72" w14:textId="26A574FE" w:rsidR="00FD596E" w:rsidRDefault="00FD596E">
      <w:pPr>
        <w:pStyle w:val="FootnoteText"/>
      </w:pPr>
      <w:r>
        <w:rPr>
          <w:rStyle w:val="FootnoteReference"/>
        </w:rPr>
        <w:footnoteRef/>
      </w:r>
      <w:r>
        <w:t xml:space="preserve"> These views are based on the reported percentile values of the two distributions. These are not reported in the table but are available upon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1219"/>
    <w:rsid w:val="0000128C"/>
    <w:rsid w:val="00002F86"/>
    <w:rsid w:val="00005B0C"/>
    <w:rsid w:val="00006DA2"/>
    <w:rsid w:val="00007FCE"/>
    <w:rsid w:val="00010391"/>
    <w:rsid w:val="000104C7"/>
    <w:rsid w:val="00011048"/>
    <w:rsid w:val="00012933"/>
    <w:rsid w:val="00013F01"/>
    <w:rsid w:val="00014857"/>
    <w:rsid w:val="00015588"/>
    <w:rsid w:val="00015605"/>
    <w:rsid w:val="00015D1C"/>
    <w:rsid w:val="00016876"/>
    <w:rsid w:val="0001689A"/>
    <w:rsid w:val="00016F56"/>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D"/>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0E1B"/>
    <w:rsid w:val="00090FE9"/>
    <w:rsid w:val="00096B4E"/>
    <w:rsid w:val="00097782"/>
    <w:rsid w:val="00097EE2"/>
    <w:rsid w:val="000A0BE4"/>
    <w:rsid w:val="000A2678"/>
    <w:rsid w:val="000A35BC"/>
    <w:rsid w:val="000A42BE"/>
    <w:rsid w:val="000A511D"/>
    <w:rsid w:val="000A6409"/>
    <w:rsid w:val="000B01D3"/>
    <w:rsid w:val="000B04DE"/>
    <w:rsid w:val="000B0E96"/>
    <w:rsid w:val="000B2217"/>
    <w:rsid w:val="000B228F"/>
    <w:rsid w:val="000B2A9F"/>
    <w:rsid w:val="000B2E95"/>
    <w:rsid w:val="000B3100"/>
    <w:rsid w:val="000B4EB9"/>
    <w:rsid w:val="000B517D"/>
    <w:rsid w:val="000B5295"/>
    <w:rsid w:val="000B6A93"/>
    <w:rsid w:val="000B6E72"/>
    <w:rsid w:val="000C0708"/>
    <w:rsid w:val="000C2AC3"/>
    <w:rsid w:val="000C5113"/>
    <w:rsid w:val="000C56BA"/>
    <w:rsid w:val="000C57BC"/>
    <w:rsid w:val="000D0918"/>
    <w:rsid w:val="000D1525"/>
    <w:rsid w:val="000D1FD7"/>
    <w:rsid w:val="000D29D9"/>
    <w:rsid w:val="000D3485"/>
    <w:rsid w:val="000D3583"/>
    <w:rsid w:val="000D4629"/>
    <w:rsid w:val="000D544F"/>
    <w:rsid w:val="000D5E3A"/>
    <w:rsid w:val="000D61EC"/>
    <w:rsid w:val="000D6790"/>
    <w:rsid w:val="000E0608"/>
    <w:rsid w:val="000E07ED"/>
    <w:rsid w:val="000E0831"/>
    <w:rsid w:val="000E1EF3"/>
    <w:rsid w:val="000E2CB2"/>
    <w:rsid w:val="000E38E2"/>
    <w:rsid w:val="000E42A7"/>
    <w:rsid w:val="000E544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0C1E"/>
    <w:rsid w:val="00121F06"/>
    <w:rsid w:val="0012277A"/>
    <w:rsid w:val="00122ADB"/>
    <w:rsid w:val="00122B81"/>
    <w:rsid w:val="001233BC"/>
    <w:rsid w:val="0012467B"/>
    <w:rsid w:val="00127138"/>
    <w:rsid w:val="00127D80"/>
    <w:rsid w:val="00130A74"/>
    <w:rsid w:val="001325D6"/>
    <w:rsid w:val="00133F9A"/>
    <w:rsid w:val="00134A6F"/>
    <w:rsid w:val="00134C9C"/>
    <w:rsid w:val="00135DD8"/>
    <w:rsid w:val="0013699B"/>
    <w:rsid w:val="00137E35"/>
    <w:rsid w:val="00137E6C"/>
    <w:rsid w:val="001427AE"/>
    <w:rsid w:val="00143409"/>
    <w:rsid w:val="001438CF"/>
    <w:rsid w:val="0014460A"/>
    <w:rsid w:val="00145B95"/>
    <w:rsid w:val="00146D2E"/>
    <w:rsid w:val="001477F7"/>
    <w:rsid w:val="0014787D"/>
    <w:rsid w:val="001479B0"/>
    <w:rsid w:val="00147CF9"/>
    <w:rsid w:val="00151987"/>
    <w:rsid w:val="00152A53"/>
    <w:rsid w:val="00153F4E"/>
    <w:rsid w:val="001542DE"/>
    <w:rsid w:val="00155137"/>
    <w:rsid w:val="001617F1"/>
    <w:rsid w:val="00162F41"/>
    <w:rsid w:val="001649FD"/>
    <w:rsid w:val="00164ED4"/>
    <w:rsid w:val="0016545F"/>
    <w:rsid w:val="00167232"/>
    <w:rsid w:val="0017162D"/>
    <w:rsid w:val="001718ED"/>
    <w:rsid w:val="001727A6"/>
    <w:rsid w:val="001732EB"/>
    <w:rsid w:val="001758C6"/>
    <w:rsid w:val="00176DAD"/>
    <w:rsid w:val="0018144E"/>
    <w:rsid w:val="001815FF"/>
    <w:rsid w:val="00183688"/>
    <w:rsid w:val="00183FA1"/>
    <w:rsid w:val="00184364"/>
    <w:rsid w:val="0018481C"/>
    <w:rsid w:val="001863AE"/>
    <w:rsid w:val="00186E28"/>
    <w:rsid w:val="001903DA"/>
    <w:rsid w:val="00190F3E"/>
    <w:rsid w:val="00194809"/>
    <w:rsid w:val="001948BB"/>
    <w:rsid w:val="001953BE"/>
    <w:rsid w:val="001A113F"/>
    <w:rsid w:val="001A159E"/>
    <w:rsid w:val="001A23C5"/>
    <w:rsid w:val="001A24AF"/>
    <w:rsid w:val="001A257C"/>
    <w:rsid w:val="001A2E9E"/>
    <w:rsid w:val="001A3F66"/>
    <w:rsid w:val="001A5C33"/>
    <w:rsid w:val="001A68DF"/>
    <w:rsid w:val="001A6BF3"/>
    <w:rsid w:val="001A6F64"/>
    <w:rsid w:val="001A794B"/>
    <w:rsid w:val="001B0439"/>
    <w:rsid w:val="001B1041"/>
    <w:rsid w:val="001B3EB3"/>
    <w:rsid w:val="001B447F"/>
    <w:rsid w:val="001B6A9A"/>
    <w:rsid w:val="001B706D"/>
    <w:rsid w:val="001B783D"/>
    <w:rsid w:val="001B787F"/>
    <w:rsid w:val="001C0FDA"/>
    <w:rsid w:val="001C3E69"/>
    <w:rsid w:val="001C5200"/>
    <w:rsid w:val="001C5347"/>
    <w:rsid w:val="001C53B3"/>
    <w:rsid w:val="001C53DE"/>
    <w:rsid w:val="001C547C"/>
    <w:rsid w:val="001C57C6"/>
    <w:rsid w:val="001C5AB7"/>
    <w:rsid w:val="001C65D4"/>
    <w:rsid w:val="001C6EA3"/>
    <w:rsid w:val="001C75BF"/>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358"/>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3FAF"/>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5FC"/>
    <w:rsid w:val="00265777"/>
    <w:rsid w:val="002659AE"/>
    <w:rsid w:val="00265AE4"/>
    <w:rsid w:val="002664A1"/>
    <w:rsid w:val="002669BF"/>
    <w:rsid w:val="0026729E"/>
    <w:rsid w:val="002674CD"/>
    <w:rsid w:val="00267A2C"/>
    <w:rsid w:val="00267FBD"/>
    <w:rsid w:val="00270244"/>
    <w:rsid w:val="00270E28"/>
    <w:rsid w:val="00273180"/>
    <w:rsid w:val="002733F3"/>
    <w:rsid w:val="00273717"/>
    <w:rsid w:val="002749E3"/>
    <w:rsid w:val="00275937"/>
    <w:rsid w:val="00275A6D"/>
    <w:rsid w:val="0027600E"/>
    <w:rsid w:val="002769F5"/>
    <w:rsid w:val="00277411"/>
    <w:rsid w:val="0028097B"/>
    <w:rsid w:val="002812EE"/>
    <w:rsid w:val="002820CF"/>
    <w:rsid w:val="00282554"/>
    <w:rsid w:val="002828E0"/>
    <w:rsid w:val="00282E27"/>
    <w:rsid w:val="00282FD0"/>
    <w:rsid w:val="002871DA"/>
    <w:rsid w:val="00287AEB"/>
    <w:rsid w:val="00290DFB"/>
    <w:rsid w:val="00292742"/>
    <w:rsid w:val="002936D9"/>
    <w:rsid w:val="0029438A"/>
    <w:rsid w:val="0029452B"/>
    <w:rsid w:val="00294995"/>
    <w:rsid w:val="00294BDC"/>
    <w:rsid w:val="00294F46"/>
    <w:rsid w:val="0029664A"/>
    <w:rsid w:val="00297F75"/>
    <w:rsid w:val="002A02C9"/>
    <w:rsid w:val="002A1047"/>
    <w:rsid w:val="002A1825"/>
    <w:rsid w:val="002A1854"/>
    <w:rsid w:val="002A197B"/>
    <w:rsid w:val="002A30A1"/>
    <w:rsid w:val="002A4D52"/>
    <w:rsid w:val="002A557F"/>
    <w:rsid w:val="002A5C51"/>
    <w:rsid w:val="002A64CE"/>
    <w:rsid w:val="002A6EAC"/>
    <w:rsid w:val="002A736A"/>
    <w:rsid w:val="002A746C"/>
    <w:rsid w:val="002A7B46"/>
    <w:rsid w:val="002B101B"/>
    <w:rsid w:val="002B1CCD"/>
    <w:rsid w:val="002B1E21"/>
    <w:rsid w:val="002B50B2"/>
    <w:rsid w:val="002B5341"/>
    <w:rsid w:val="002B6317"/>
    <w:rsid w:val="002B6F04"/>
    <w:rsid w:val="002C238C"/>
    <w:rsid w:val="002C2A6F"/>
    <w:rsid w:val="002C35CA"/>
    <w:rsid w:val="002C7083"/>
    <w:rsid w:val="002C7417"/>
    <w:rsid w:val="002C7F52"/>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D19"/>
    <w:rsid w:val="002F2EF7"/>
    <w:rsid w:val="002F47AD"/>
    <w:rsid w:val="002F4A2D"/>
    <w:rsid w:val="002F4C9F"/>
    <w:rsid w:val="002F4EA8"/>
    <w:rsid w:val="002F7B3B"/>
    <w:rsid w:val="002F7C91"/>
    <w:rsid w:val="003015ED"/>
    <w:rsid w:val="003027CA"/>
    <w:rsid w:val="0030341D"/>
    <w:rsid w:val="003043CB"/>
    <w:rsid w:val="00305037"/>
    <w:rsid w:val="00305158"/>
    <w:rsid w:val="003054C4"/>
    <w:rsid w:val="00306D4F"/>
    <w:rsid w:val="0031030E"/>
    <w:rsid w:val="00310375"/>
    <w:rsid w:val="00311393"/>
    <w:rsid w:val="00312AF0"/>
    <w:rsid w:val="00312D5B"/>
    <w:rsid w:val="00312EE0"/>
    <w:rsid w:val="003151CE"/>
    <w:rsid w:val="003156D2"/>
    <w:rsid w:val="00316381"/>
    <w:rsid w:val="003166BB"/>
    <w:rsid w:val="00316BC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38A5"/>
    <w:rsid w:val="003739C6"/>
    <w:rsid w:val="003741B3"/>
    <w:rsid w:val="00374C34"/>
    <w:rsid w:val="00374CF6"/>
    <w:rsid w:val="003807C1"/>
    <w:rsid w:val="00382909"/>
    <w:rsid w:val="00383A07"/>
    <w:rsid w:val="003853F4"/>
    <w:rsid w:val="00385905"/>
    <w:rsid w:val="00386F2C"/>
    <w:rsid w:val="0039465D"/>
    <w:rsid w:val="0039478E"/>
    <w:rsid w:val="00394FF3"/>
    <w:rsid w:val="00395683"/>
    <w:rsid w:val="003A0638"/>
    <w:rsid w:val="003A1446"/>
    <w:rsid w:val="003A1F31"/>
    <w:rsid w:val="003A2516"/>
    <w:rsid w:val="003A4EA5"/>
    <w:rsid w:val="003A6818"/>
    <w:rsid w:val="003A6BBD"/>
    <w:rsid w:val="003A6FF9"/>
    <w:rsid w:val="003A765D"/>
    <w:rsid w:val="003A783E"/>
    <w:rsid w:val="003A7B24"/>
    <w:rsid w:val="003B0975"/>
    <w:rsid w:val="003B0CFB"/>
    <w:rsid w:val="003B3BA6"/>
    <w:rsid w:val="003B4A95"/>
    <w:rsid w:val="003B6556"/>
    <w:rsid w:val="003B7630"/>
    <w:rsid w:val="003C0532"/>
    <w:rsid w:val="003C066D"/>
    <w:rsid w:val="003C0B75"/>
    <w:rsid w:val="003C1CDA"/>
    <w:rsid w:val="003C50C0"/>
    <w:rsid w:val="003C640F"/>
    <w:rsid w:val="003C751D"/>
    <w:rsid w:val="003D018F"/>
    <w:rsid w:val="003D11DE"/>
    <w:rsid w:val="003D193B"/>
    <w:rsid w:val="003D2F9A"/>
    <w:rsid w:val="003D2F9C"/>
    <w:rsid w:val="003D39B8"/>
    <w:rsid w:val="003D45CE"/>
    <w:rsid w:val="003D4C86"/>
    <w:rsid w:val="003D4F07"/>
    <w:rsid w:val="003D79DB"/>
    <w:rsid w:val="003E06AC"/>
    <w:rsid w:val="003E072A"/>
    <w:rsid w:val="003E2723"/>
    <w:rsid w:val="003E2F41"/>
    <w:rsid w:val="003E4257"/>
    <w:rsid w:val="003E468E"/>
    <w:rsid w:val="003E46EE"/>
    <w:rsid w:val="003E4B85"/>
    <w:rsid w:val="003E5FB6"/>
    <w:rsid w:val="003E6B82"/>
    <w:rsid w:val="003F1E92"/>
    <w:rsid w:val="003F221F"/>
    <w:rsid w:val="003F2436"/>
    <w:rsid w:val="003F2556"/>
    <w:rsid w:val="003F2A50"/>
    <w:rsid w:val="003F36BF"/>
    <w:rsid w:val="003F3E81"/>
    <w:rsid w:val="003F5B89"/>
    <w:rsid w:val="003F6828"/>
    <w:rsid w:val="003F7CE7"/>
    <w:rsid w:val="00403255"/>
    <w:rsid w:val="00403405"/>
    <w:rsid w:val="00404A24"/>
    <w:rsid w:val="0040514D"/>
    <w:rsid w:val="00405ED1"/>
    <w:rsid w:val="00406928"/>
    <w:rsid w:val="00406DC5"/>
    <w:rsid w:val="004071D4"/>
    <w:rsid w:val="00410554"/>
    <w:rsid w:val="00410A60"/>
    <w:rsid w:val="00413E01"/>
    <w:rsid w:val="00417BA1"/>
    <w:rsid w:val="00417BE9"/>
    <w:rsid w:val="00417EA9"/>
    <w:rsid w:val="004210C0"/>
    <w:rsid w:val="00421378"/>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2A15"/>
    <w:rsid w:val="004456DA"/>
    <w:rsid w:val="0044593A"/>
    <w:rsid w:val="004459A0"/>
    <w:rsid w:val="0044766F"/>
    <w:rsid w:val="0045020C"/>
    <w:rsid w:val="00451959"/>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645E4"/>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052A"/>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485"/>
    <w:rsid w:val="004C1A64"/>
    <w:rsid w:val="004C1D48"/>
    <w:rsid w:val="004C248B"/>
    <w:rsid w:val="004C26A1"/>
    <w:rsid w:val="004C4417"/>
    <w:rsid w:val="004C650D"/>
    <w:rsid w:val="004C6941"/>
    <w:rsid w:val="004C6B19"/>
    <w:rsid w:val="004C6D2D"/>
    <w:rsid w:val="004C7822"/>
    <w:rsid w:val="004D0B4D"/>
    <w:rsid w:val="004D129C"/>
    <w:rsid w:val="004D513C"/>
    <w:rsid w:val="004D5D47"/>
    <w:rsid w:val="004D6848"/>
    <w:rsid w:val="004D73D4"/>
    <w:rsid w:val="004D7943"/>
    <w:rsid w:val="004D7B1C"/>
    <w:rsid w:val="004E1F0F"/>
    <w:rsid w:val="004E22C0"/>
    <w:rsid w:val="004E26F1"/>
    <w:rsid w:val="004E2C84"/>
    <w:rsid w:val="004E3441"/>
    <w:rsid w:val="004E54E2"/>
    <w:rsid w:val="004E741E"/>
    <w:rsid w:val="004F0523"/>
    <w:rsid w:val="004F12A9"/>
    <w:rsid w:val="004F14CE"/>
    <w:rsid w:val="004F2F7D"/>
    <w:rsid w:val="004F38E4"/>
    <w:rsid w:val="004F3A85"/>
    <w:rsid w:val="004F3C12"/>
    <w:rsid w:val="004F428C"/>
    <w:rsid w:val="004F4D08"/>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3CEF"/>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8E5"/>
    <w:rsid w:val="00532B43"/>
    <w:rsid w:val="00533C24"/>
    <w:rsid w:val="005342CF"/>
    <w:rsid w:val="005352AB"/>
    <w:rsid w:val="00535F0C"/>
    <w:rsid w:val="0053639D"/>
    <w:rsid w:val="00537DA9"/>
    <w:rsid w:val="00540C61"/>
    <w:rsid w:val="00543762"/>
    <w:rsid w:val="00543857"/>
    <w:rsid w:val="005440F7"/>
    <w:rsid w:val="00544638"/>
    <w:rsid w:val="00544D49"/>
    <w:rsid w:val="00544F87"/>
    <w:rsid w:val="0054551C"/>
    <w:rsid w:val="00545F0B"/>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57F1"/>
    <w:rsid w:val="00586194"/>
    <w:rsid w:val="0058639B"/>
    <w:rsid w:val="00587924"/>
    <w:rsid w:val="00593768"/>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CAC"/>
    <w:rsid w:val="005C7EDD"/>
    <w:rsid w:val="005D2D56"/>
    <w:rsid w:val="005D4280"/>
    <w:rsid w:val="005D6012"/>
    <w:rsid w:val="005D6459"/>
    <w:rsid w:val="005D7905"/>
    <w:rsid w:val="005E1789"/>
    <w:rsid w:val="005E199D"/>
    <w:rsid w:val="005E211C"/>
    <w:rsid w:val="005E2BC9"/>
    <w:rsid w:val="005E33B2"/>
    <w:rsid w:val="005E33CE"/>
    <w:rsid w:val="005E34A5"/>
    <w:rsid w:val="005E425D"/>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04273"/>
    <w:rsid w:val="0061008B"/>
    <w:rsid w:val="006101E8"/>
    <w:rsid w:val="006120D4"/>
    <w:rsid w:val="0061417C"/>
    <w:rsid w:val="006144E9"/>
    <w:rsid w:val="00614B4B"/>
    <w:rsid w:val="00614E16"/>
    <w:rsid w:val="006151AB"/>
    <w:rsid w:val="00617EF8"/>
    <w:rsid w:val="006203E7"/>
    <w:rsid w:val="0062042C"/>
    <w:rsid w:val="006207B0"/>
    <w:rsid w:val="00622123"/>
    <w:rsid w:val="00622C97"/>
    <w:rsid w:val="00623F28"/>
    <w:rsid w:val="00626FA0"/>
    <w:rsid w:val="006275EA"/>
    <w:rsid w:val="006311EB"/>
    <w:rsid w:val="0063197B"/>
    <w:rsid w:val="00633237"/>
    <w:rsid w:val="00633870"/>
    <w:rsid w:val="0063563E"/>
    <w:rsid w:val="00636E96"/>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360C"/>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5CB8"/>
    <w:rsid w:val="00677487"/>
    <w:rsid w:val="00677DDF"/>
    <w:rsid w:val="0068028F"/>
    <w:rsid w:val="00680586"/>
    <w:rsid w:val="00680AFB"/>
    <w:rsid w:val="00681C27"/>
    <w:rsid w:val="00681C78"/>
    <w:rsid w:val="00683B43"/>
    <w:rsid w:val="006843E0"/>
    <w:rsid w:val="0068511D"/>
    <w:rsid w:val="00685E74"/>
    <w:rsid w:val="0069123B"/>
    <w:rsid w:val="00691295"/>
    <w:rsid w:val="00692400"/>
    <w:rsid w:val="00692A40"/>
    <w:rsid w:val="00693023"/>
    <w:rsid w:val="0069438E"/>
    <w:rsid w:val="0069724E"/>
    <w:rsid w:val="00697877"/>
    <w:rsid w:val="006A0827"/>
    <w:rsid w:val="006A2666"/>
    <w:rsid w:val="006A29E6"/>
    <w:rsid w:val="006A51DC"/>
    <w:rsid w:val="006B0029"/>
    <w:rsid w:val="006B4533"/>
    <w:rsid w:val="006B46A0"/>
    <w:rsid w:val="006B46F9"/>
    <w:rsid w:val="006B4ECA"/>
    <w:rsid w:val="006B52FC"/>
    <w:rsid w:val="006B537F"/>
    <w:rsid w:val="006C1122"/>
    <w:rsid w:val="006C115A"/>
    <w:rsid w:val="006C2DC4"/>
    <w:rsid w:val="006C2F4B"/>
    <w:rsid w:val="006C49AD"/>
    <w:rsid w:val="006C5190"/>
    <w:rsid w:val="006C6FAC"/>
    <w:rsid w:val="006C7286"/>
    <w:rsid w:val="006C78F6"/>
    <w:rsid w:val="006D2BBF"/>
    <w:rsid w:val="006D326C"/>
    <w:rsid w:val="006D32E2"/>
    <w:rsid w:val="006D34BE"/>
    <w:rsid w:val="006D3E5D"/>
    <w:rsid w:val="006D4A80"/>
    <w:rsid w:val="006D5CD5"/>
    <w:rsid w:val="006D5EF6"/>
    <w:rsid w:val="006E0B21"/>
    <w:rsid w:val="006E0BFB"/>
    <w:rsid w:val="006E15C4"/>
    <w:rsid w:val="006E3B87"/>
    <w:rsid w:val="006E77BC"/>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6DF6"/>
    <w:rsid w:val="00727C2A"/>
    <w:rsid w:val="00731773"/>
    <w:rsid w:val="007332D7"/>
    <w:rsid w:val="007349DB"/>
    <w:rsid w:val="00735CE3"/>
    <w:rsid w:val="00736ADE"/>
    <w:rsid w:val="00737F16"/>
    <w:rsid w:val="007401C7"/>
    <w:rsid w:val="00740594"/>
    <w:rsid w:val="00740D51"/>
    <w:rsid w:val="00741595"/>
    <w:rsid w:val="007417A9"/>
    <w:rsid w:val="00743502"/>
    <w:rsid w:val="007450E5"/>
    <w:rsid w:val="007465B1"/>
    <w:rsid w:val="007468BB"/>
    <w:rsid w:val="00747744"/>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5EDF"/>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685"/>
    <w:rsid w:val="00780F6E"/>
    <w:rsid w:val="00781674"/>
    <w:rsid w:val="00782A05"/>
    <w:rsid w:val="007843DA"/>
    <w:rsid w:val="007853F4"/>
    <w:rsid w:val="00785E04"/>
    <w:rsid w:val="0078675D"/>
    <w:rsid w:val="00786BDC"/>
    <w:rsid w:val="00786E42"/>
    <w:rsid w:val="0079102F"/>
    <w:rsid w:val="00792234"/>
    <w:rsid w:val="00792817"/>
    <w:rsid w:val="007929EA"/>
    <w:rsid w:val="007931F6"/>
    <w:rsid w:val="00793A0F"/>
    <w:rsid w:val="007950AA"/>
    <w:rsid w:val="00795D54"/>
    <w:rsid w:val="00797280"/>
    <w:rsid w:val="00797933"/>
    <w:rsid w:val="007A0CFA"/>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C6B63"/>
    <w:rsid w:val="007C7ACC"/>
    <w:rsid w:val="007D0211"/>
    <w:rsid w:val="007D04DD"/>
    <w:rsid w:val="007D06DD"/>
    <w:rsid w:val="007D0AC9"/>
    <w:rsid w:val="007D0E5E"/>
    <w:rsid w:val="007D20D5"/>
    <w:rsid w:val="007D4142"/>
    <w:rsid w:val="007D43F4"/>
    <w:rsid w:val="007D5571"/>
    <w:rsid w:val="007D7732"/>
    <w:rsid w:val="007E017D"/>
    <w:rsid w:val="007E6149"/>
    <w:rsid w:val="007E6FCA"/>
    <w:rsid w:val="007E772E"/>
    <w:rsid w:val="007F099D"/>
    <w:rsid w:val="007F266E"/>
    <w:rsid w:val="007F2CA8"/>
    <w:rsid w:val="007F36F0"/>
    <w:rsid w:val="007F3DD5"/>
    <w:rsid w:val="007F58BD"/>
    <w:rsid w:val="007F5E46"/>
    <w:rsid w:val="007F5F0F"/>
    <w:rsid w:val="007F76B7"/>
    <w:rsid w:val="007F7E9E"/>
    <w:rsid w:val="00800563"/>
    <w:rsid w:val="008015FA"/>
    <w:rsid w:val="008019F8"/>
    <w:rsid w:val="008039F9"/>
    <w:rsid w:val="00803A65"/>
    <w:rsid w:val="0080455A"/>
    <w:rsid w:val="00804619"/>
    <w:rsid w:val="0080539F"/>
    <w:rsid w:val="00805851"/>
    <w:rsid w:val="00805B51"/>
    <w:rsid w:val="00810115"/>
    <w:rsid w:val="00810FFE"/>
    <w:rsid w:val="00811822"/>
    <w:rsid w:val="008121E6"/>
    <w:rsid w:val="008162ED"/>
    <w:rsid w:val="008170A7"/>
    <w:rsid w:val="00820722"/>
    <w:rsid w:val="00825859"/>
    <w:rsid w:val="00826640"/>
    <w:rsid w:val="00827BDB"/>
    <w:rsid w:val="00830054"/>
    <w:rsid w:val="008315BD"/>
    <w:rsid w:val="00832C0A"/>
    <w:rsid w:val="00832C3A"/>
    <w:rsid w:val="008365BB"/>
    <w:rsid w:val="008368BC"/>
    <w:rsid w:val="00837071"/>
    <w:rsid w:val="0083744A"/>
    <w:rsid w:val="008400AF"/>
    <w:rsid w:val="0084187D"/>
    <w:rsid w:val="008419CA"/>
    <w:rsid w:val="008437AA"/>
    <w:rsid w:val="00845F63"/>
    <w:rsid w:val="00846EFB"/>
    <w:rsid w:val="00847A59"/>
    <w:rsid w:val="00847B28"/>
    <w:rsid w:val="008504E1"/>
    <w:rsid w:val="00851B66"/>
    <w:rsid w:val="00855918"/>
    <w:rsid w:val="0086085C"/>
    <w:rsid w:val="008608FD"/>
    <w:rsid w:val="00860C2D"/>
    <w:rsid w:val="008613D0"/>
    <w:rsid w:val="00862666"/>
    <w:rsid w:val="00862DE4"/>
    <w:rsid w:val="00864EAB"/>
    <w:rsid w:val="00865568"/>
    <w:rsid w:val="008656F0"/>
    <w:rsid w:val="008667E6"/>
    <w:rsid w:val="00867E95"/>
    <w:rsid w:val="00871F67"/>
    <w:rsid w:val="00872758"/>
    <w:rsid w:val="00874C57"/>
    <w:rsid w:val="008756C9"/>
    <w:rsid w:val="00877127"/>
    <w:rsid w:val="008771D1"/>
    <w:rsid w:val="00880CB9"/>
    <w:rsid w:val="00884158"/>
    <w:rsid w:val="00884BA0"/>
    <w:rsid w:val="00884BD9"/>
    <w:rsid w:val="00884F93"/>
    <w:rsid w:val="008853E0"/>
    <w:rsid w:val="0088676C"/>
    <w:rsid w:val="0088686A"/>
    <w:rsid w:val="00886BB4"/>
    <w:rsid w:val="0089339B"/>
    <w:rsid w:val="0089385D"/>
    <w:rsid w:val="008957DB"/>
    <w:rsid w:val="00896C77"/>
    <w:rsid w:val="008A1275"/>
    <w:rsid w:val="008A1B9D"/>
    <w:rsid w:val="008A24B8"/>
    <w:rsid w:val="008A41E6"/>
    <w:rsid w:val="008A6680"/>
    <w:rsid w:val="008A77F8"/>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4BE"/>
    <w:rsid w:val="008D1C02"/>
    <w:rsid w:val="008D3313"/>
    <w:rsid w:val="008D34B0"/>
    <w:rsid w:val="008D5117"/>
    <w:rsid w:val="008D6518"/>
    <w:rsid w:val="008E1D26"/>
    <w:rsid w:val="008E2B43"/>
    <w:rsid w:val="008E3160"/>
    <w:rsid w:val="008E37A6"/>
    <w:rsid w:val="008E43F5"/>
    <w:rsid w:val="008E532D"/>
    <w:rsid w:val="008F00E8"/>
    <w:rsid w:val="008F0482"/>
    <w:rsid w:val="008F1933"/>
    <w:rsid w:val="008F1C4A"/>
    <w:rsid w:val="008F1F13"/>
    <w:rsid w:val="008F2F12"/>
    <w:rsid w:val="008F4332"/>
    <w:rsid w:val="008F5025"/>
    <w:rsid w:val="008F609D"/>
    <w:rsid w:val="008F6F07"/>
    <w:rsid w:val="0090070C"/>
    <w:rsid w:val="0090128E"/>
    <w:rsid w:val="00902697"/>
    <w:rsid w:val="00902746"/>
    <w:rsid w:val="00902B86"/>
    <w:rsid w:val="00902FAB"/>
    <w:rsid w:val="0090390F"/>
    <w:rsid w:val="00903CD1"/>
    <w:rsid w:val="00903E5C"/>
    <w:rsid w:val="00904673"/>
    <w:rsid w:val="0090516A"/>
    <w:rsid w:val="00907737"/>
    <w:rsid w:val="00910C9A"/>
    <w:rsid w:val="00911570"/>
    <w:rsid w:val="00911C96"/>
    <w:rsid w:val="00911FEE"/>
    <w:rsid w:val="009120CF"/>
    <w:rsid w:val="00913E86"/>
    <w:rsid w:val="0091467B"/>
    <w:rsid w:val="00917123"/>
    <w:rsid w:val="00922504"/>
    <w:rsid w:val="00922879"/>
    <w:rsid w:val="009230FC"/>
    <w:rsid w:val="009241E3"/>
    <w:rsid w:val="0092429D"/>
    <w:rsid w:val="009253FD"/>
    <w:rsid w:val="0092590B"/>
    <w:rsid w:val="00926101"/>
    <w:rsid w:val="00927194"/>
    <w:rsid w:val="0092734E"/>
    <w:rsid w:val="00927B4E"/>
    <w:rsid w:val="00927FF2"/>
    <w:rsid w:val="009302E8"/>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2B72"/>
    <w:rsid w:val="0094599C"/>
    <w:rsid w:val="00946078"/>
    <w:rsid w:val="00946220"/>
    <w:rsid w:val="009471EC"/>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57B"/>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688D"/>
    <w:rsid w:val="00987DFB"/>
    <w:rsid w:val="00991859"/>
    <w:rsid w:val="00992887"/>
    <w:rsid w:val="00993ECE"/>
    <w:rsid w:val="00994196"/>
    <w:rsid w:val="009942E0"/>
    <w:rsid w:val="0099534B"/>
    <w:rsid w:val="00995DEE"/>
    <w:rsid w:val="009968D6"/>
    <w:rsid w:val="0099726B"/>
    <w:rsid w:val="00997BC5"/>
    <w:rsid w:val="00997C29"/>
    <w:rsid w:val="00997CEB"/>
    <w:rsid w:val="009A0D88"/>
    <w:rsid w:val="009A3CCA"/>
    <w:rsid w:val="009A4BF4"/>
    <w:rsid w:val="009A4D6A"/>
    <w:rsid w:val="009A5C19"/>
    <w:rsid w:val="009A60A1"/>
    <w:rsid w:val="009A6FD5"/>
    <w:rsid w:val="009A73B0"/>
    <w:rsid w:val="009B13C3"/>
    <w:rsid w:val="009B4560"/>
    <w:rsid w:val="009C06DF"/>
    <w:rsid w:val="009C0C30"/>
    <w:rsid w:val="009C4BEF"/>
    <w:rsid w:val="009C50EB"/>
    <w:rsid w:val="009C63CA"/>
    <w:rsid w:val="009C6D9F"/>
    <w:rsid w:val="009C71AD"/>
    <w:rsid w:val="009C7AD8"/>
    <w:rsid w:val="009C7C40"/>
    <w:rsid w:val="009D2A0A"/>
    <w:rsid w:val="009D42C9"/>
    <w:rsid w:val="009D549A"/>
    <w:rsid w:val="009D6BDD"/>
    <w:rsid w:val="009D724E"/>
    <w:rsid w:val="009D73F8"/>
    <w:rsid w:val="009E05DD"/>
    <w:rsid w:val="009E0F7E"/>
    <w:rsid w:val="009E170D"/>
    <w:rsid w:val="009E2458"/>
    <w:rsid w:val="009E27F9"/>
    <w:rsid w:val="009E2A84"/>
    <w:rsid w:val="009E4FAF"/>
    <w:rsid w:val="009E503A"/>
    <w:rsid w:val="009E6308"/>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0A7D"/>
    <w:rsid w:val="00A24E5C"/>
    <w:rsid w:val="00A25413"/>
    <w:rsid w:val="00A25F23"/>
    <w:rsid w:val="00A2643C"/>
    <w:rsid w:val="00A2701C"/>
    <w:rsid w:val="00A271D2"/>
    <w:rsid w:val="00A3065E"/>
    <w:rsid w:val="00A31CE4"/>
    <w:rsid w:val="00A3384A"/>
    <w:rsid w:val="00A340D9"/>
    <w:rsid w:val="00A34AA5"/>
    <w:rsid w:val="00A352CB"/>
    <w:rsid w:val="00A41044"/>
    <w:rsid w:val="00A421E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2346"/>
    <w:rsid w:val="00A6294F"/>
    <w:rsid w:val="00A62A1F"/>
    <w:rsid w:val="00A63426"/>
    <w:rsid w:val="00A63627"/>
    <w:rsid w:val="00A66A0E"/>
    <w:rsid w:val="00A70D9C"/>
    <w:rsid w:val="00A7250C"/>
    <w:rsid w:val="00A73780"/>
    <w:rsid w:val="00A738AF"/>
    <w:rsid w:val="00A73E82"/>
    <w:rsid w:val="00A76AB8"/>
    <w:rsid w:val="00A77F86"/>
    <w:rsid w:val="00A81709"/>
    <w:rsid w:val="00A817A7"/>
    <w:rsid w:val="00A8194C"/>
    <w:rsid w:val="00A83ABA"/>
    <w:rsid w:val="00A8465B"/>
    <w:rsid w:val="00A86E67"/>
    <w:rsid w:val="00A87237"/>
    <w:rsid w:val="00A908B2"/>
    <w:rsid w:val="00A92EE9"/>
    <w:rsid w:val="00A93028"/>
    <w:rsid w:val="00A9392D"/>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5BEE"/>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6D64"/>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6E1"/>
    <w:rsid w:val="00B37A9E"/>
    <w:rsid w:val="00B40119"/>
    <w:rsid w:val="00B410E4"/>
    <w:rsid w:val="00B42409"/>
    <w:rsid w:val="00B42683"/>
    <w:rsid w:val="00B428E1"/>
    <w:rsid w:val="00B456B0"/>
    <w:rsid w:val="00B47865"/>
    <w:rsid w:val="00B502B1"/>
    <w:rsid w:val="00B512E4"/>
    <w:rsid w:val="00B52C0C"/>
    <w:rsid w:val="00B541ED"/>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3AE9"/>
    <w:rsid w:val="00B85823"/>
    <w:rsid w:val="00B85989"/>
    <w:rsid w:val="00B9094D"/>
    <w:rsid w:val="00B9229A"/>
    <w:rsid w:val="00B9232D"/>
    <w:rsid w:val="00B93C9C"/>
    <w:rsid w:val="00B94A5A"/>
    <w:rsid w:val="00B94BCE"/>
    <w:rsid w:val="00B96012"/>
    <w:rsid w:val="00B97030"/>
    <w:rsid w:val="00B978D0"/>
    <w:rsid w:val="00BA0447"/>
    <w:rsid w:val="00BA1431"/>
    <w:rsid w:val="00BA15BD"/>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599D"/>
    <w:rsid w:val="00BC6A2D"/>
    <w:rsid w:val="00BC7523"/>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33"/>
    <w:rsid w:val="00C060BB"/>
    <w:rsid w:val="00C06437"/>
    <w:rsid w:val="00C06C72"/>
    <w:rsid w:val="00C06EA2"/>
    <w:rsid w:val="00C07139"/>
    <w:rsid w:val="00C076B4"/>
    <w:rsid w:val="00C07739"/>
    <w:rsid w:val="00C07A15"/>
    <w:rsid w:val="00C10CEF"/>
    <w:rsid w:val="00C11A24"/>
    <w:rsid w:val="00C127D5"/>
    <w:rsid w:val="00C14075"/>
    <w:rsid w:val="00C145A0"/>
    <w:rsid w:val="00C157FB"/>
    <w:rsid w:val="00C15C37"/>
    <w:rsid w:val="00C15C61"/>
    <w:rsid w:val="00C1671E"/>
    <w:rsid w:val="00C17DAA"/>
    <w:rsid w:val="00C20F31"/>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4BC"/>
    <w:rsid w:val="00C52E50"/>
    <w:rsid w:val="00C541E4"/>
    <w:rsid w:val="00C5456D"/>
    <w:rsid w:val="00C5487C"/>
    <w:rsid w:val="00C55229"/>
    <w:rsid w:val="00C55EE5"/>
    <w:rsid w:val="00C56342"/>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985"/>
    <w:rsid w:val="00C75D58"/>
    <w:rsid w:val="00C7637E"/>
    <w:rsid w:val="00C8030A"/>
    <w:rsid w:val="00C80752"/>
    <w:rsid w:val="00C8321B"/>
    <w:rsid w:val="00C8448A"/>
    <w:rsid w:val="00C84E45"/>
    <w:rsid w:val="00C854ED"/>
    <w:rsid w:val="00C85A78"/>
    <w:rsid w:val="00C85D41"/>
    <w:rsid w:val="00C85F0E"/>
    <w:rsid w:val="00C863D0"/>
    <w:rsid w:val="00C908B4"/>
    <w:rsid w:val="00C91325"/>
    <w:rsid w:val="00C916A5"/>
    <w:rsid w:val="00C917B5"/>
    <w:rsid w:val="00C91CEB"/>
    <w:rsid w:val="00C92126"/>
    <w:rsid w:val="00C92C0B"/>
    <w:rsid w:val="00C92E11"/>
    <w:rsid w:val="00C94085"/>
    <w:rsid w:val="00C94F5E"/>
    <w:rsid w:val="00C96779"/>
    <w:rsid w:val="00C96F40"/>
    <w:rsid w:val="00CA0DB9"/>
    <w:rsid w:val="00CA0DFE"/>
    <w:rsid w:val="00CA0E71"/>
    <w:rsid w:val="00CA1FF2"/>
    <w:rsid w:val="00CA2289"/>
    <w:rsid w:val="00CA283E"/>
    <w:rsid w:val="00CA2B5B"/>
    <w:rsid w:val="00CA3452"/>
    <w:rsid w:val="00CA3E45"/>
    <w:rsid w:val="00CA3E9A"/>
    <w:rsid w:val="00CA4D50"/>
    <w:rsid w:val="00CA5C30"/>
    <w:rsid w:val="00CB0A77"/>
    <w:rsid w:val="00CB1253"/>
    <w:rsid w:val="00CB28EB"/>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0F9"/>
    <w:rsid w:val="00CE08C6"/>
    <w:rsid w:val="00CE1FCE"/>
    <w:rsid w:val="00CE2097"/>
    <w:rsid w:val="00CE3469"/>
    <w:rsid w:val="00CE4428"/>
    <w:rsid w:val="00CE4958"/>
    <w:rsid w:val="00CE500C"/>
    <w:rsid w:val="00CE5A57"/>
    <w:rsid w:val="00CE5E57"/>
    <w:rsid w:val="00CE5F31"/>
    <w:rsid w:val="00CE6ADB"/>
    <w:rsid w:val="00CF14B9"/>
    <w:rsid w:val="00CF1A91"/>
    <w:rsid w:val="00CF25A7"/>
    <w:rsid w:val="00CF42B5"/>
    <w:rsid w:val="00CF4445"/>
    <w:rsid w:val="00CF58E2"/>
    <w:rsid w:val="00CF6399"/>
    <w:rsid w:val="00CF71E9"/>
    <w:rsid w:val="00CF7943"/>
    <w:rsid w:val="00D0210A"/>
    <w:rsid w:val="00D02836"/>
    <w:rsid w:val="00D03039"/>
    <w:rsid w:val="00D04147"/>
    <w:rsid w:val="00D055BB"/>
    <w:rsid w:val="00D06467"/>
    <w:rsid w:val="00D06C9D"/>
    <w:rsid w:val="00D076C3"/>
    <w:rsid w:val="00D1103F"/>
    <w:rsid w:val="00D1164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5A02"/>
    <w:rsid w:val="00D26C8D"/>
    <w:rsid w:val="00D276E6"/>
    <w:rsid w:val="00D27807"/>
    <w:rsid w:val="00D30291"/>
    <w:rsid w:val="00D30F90"/>
    <w:rsid w:val="00D33DFF"/>
    <w:rsid w:val="00D35573"/>
    <w:rsid w:val="00D35CB0"/>
    <w:rsid w:val="00D368C2"/>
    <w:rsid w:val="00D3758C"/>
    <w:rsid w:val="00D37D20"/>
    <w:rsid w:val="00D40F10"/>
    <w:rsid w:val="00D4150F"/>
    <w:rsid w:val="00D41DE7"/>
    <w:rsid w:val="00D41E04"/>
    <w:rsid w:val="00D4236C"/>
    <w:rsid w:val="00D4387A"/>
    <w:rsid w:val="00D443EE"/>
    <w:rsid w:val="00D4534C"/>
    <w:rsid w:val="00D4607F"/>
    <w:rsid w:val="00D4627D"/>
    <w:rsid w:val="00D46841"/>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671BB"/>
    <w:rsid w:val="00D7157B"/>
    <w:rsid w:val="00D73042"/>
    <w:rsid w:val="00D73486"/>
    <w:rsid w:val="00D73A94"/>
    <w:rsid w:val="00D740B7"/>
    <w:rsid w:val="00D745B9"/>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01A"/>
    <w:rsid w:val="00D9570B"/>
    <w:rsid w:val="00D97C17"/>
    <w:rsid w:val="00DA0A9E"/>
    <w:rsid w:val="00DA360B"/>
    <w:rsid w:val="00DA46DC"/>
    <w:rsid w:val="00DA4F06"/>
    <w:rsid w:val="00DA5050"/>
    <w:rsid w:val="00DA5312"/>
    <w:rsid w:val="00DA5E64"/>
    <w:rsid w:val="00DA662B"/>
    <w:rsid w:val="00DA6D01"/>
    <w:rsid w:val="00DA7BB4"/>
    <w:rsid w:val="00DB01EB"/>
    <w:rsid w:val="00DB02AD"/>
    <w:rsid w:val="00DB1AAC"/>
    <w:rsid w:val="00DB2FB4"/>
    <w:rsid w:val="00DB3B3A"/>
    <w:rsid w:val="00DB4447"/>
    <w:rsid w:val="00DB462C"/>
    <w:rsid w:val="00DB48AB"/>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0CD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9CE"/>
    <w:rsid w:val="00DF2E34"/>
    <w:rsid w:val="00DF362C"/>
    <w:rsid w:val="00DF4352"/>
    <w:rsid w:val="00DF4F55"/>
    <w:rsid w:val="00DF6A5A"/>
    <w:rsid w:val="00DF6B14"/>
    <w:rsid w:val="00DF709F"/>
    <w:rsid w:val="00DF728C"/>
    <w:rsid w:val="00E0066C"/>
    <w:rsid w:val="00E01248"/>
    <w:rsid w:val="00E02DA5"/>
    <w:rsid w:val="00E038E3"/>
    <w:rsid w:val="00E03BA6"/>
    <w:rsid w:val="00E04DB4"/>
    <w:rsid w:val="00E052AB"/>
    <w:rsid w:val="00E072B0"/>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17FD"/>
    <w:rsid w:val="00E42999"/>
    <w:rsid w:val="00E42E08"/>
    <w:rsid w:val="00E43B5E"/>
    <w:rsid w:val="00E440B9"/>
    <w:rsid w:val="00E440FE"/>
    <w:rsid w:val="00E44D38"/>
    <w:rsid w:val="00E44E7C"/>
    <w:rsid w:val="00E45129"/>
    <w:rsid w:val="00E46027"/>
    <w:rsid w:val="00E46E82"/>
    <w:rsid w:val="00E525A7"/>
    <w:rsid w:val="00E52F33"/>
    <w:rsid w:val="00E54287"/>
    <w:rsid w:val="00E54DFB"/>
    <w:rsid w:val="00E551CA"/>
    <w:rsid w:val="00E56781"/>
    <w:rsid w:val="00E56B20"/>
    <w:rsid w:val="00E56CD1"/>
    <w:rsid w:val="00E575AA"/>
    <w:rsid w:val="00E57E82"/>
    <w:rsid w:val="00E60BD8"/>
    <w:rsid w:val="00E61A25"/>
    <w:rsid w:val="00E61E4B"/>
    <w:rsid w:val="00E626B6"/>
    <w:rsid w:val="00E63392"/>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3380"/>
    <w:rsid w:val="00E844C3"/>
    <w:rsid w:val="00E86824"/>
    <w:rsid w:val="00E92A31"/>
    <w:rsid w:val="00E93600"/>
    <w:rsid w:val="00E965AC"/>
    <w:rsid w:val="00E96DFD"/>
    <w:rsid w:val="00EA0BC2"/>
    <w:rsid w:val="00EA1CCE"/>
    <w:rsid w:val="00EA2758"/>
    <w:rsid w:val="00EA2C06"/>
    <w:rsid w:val="00EA4172"/>
    <w:rsid w:val="00EA422F"/>
    <w:rsid w:val="00EA7FB3"/>
    <w:rsid w:val="00EB1F76"/>
    <w:rsid w:val="00EB2A35"/>
    <w:rsid w:val="00EC018D"/>
    <w:rsid w:val="00EC0E1F"/>
    <w:rsid w:val="00EC1444"/>
    <w:rsid w:val="00EC1913"/>
    <w:rsid w:val="00EC231D"/>
    <w:rsid w:val="00EC28C2"/>
    <w:rsid w:val="00EC530B"/>
    <w:rsid w:val="00EC6D79"/>
    <w:rsid w:val="00ED0B1E"/>
    <w:rsid w:val="00ED0F26"/>
    <w:rsid w:val="00ED1ADF"/>
    <w:rsid w:val="00ED5B7C"/>
    <w:rsid w:val="00ED67C9"/>
    <w:rsid w:val="00ED7F5A"/>
    <w:rsid w:val="00EE0A64"/>
    <w:rsid w:val="00EE1D80"/>
    <w:rsid w:val="00EE1DE5"/>
    <w:rsid w:val="00EE1DEA"/>
    <w:rsid w:val="00EE20BB"/>
    <w:rsid w:val="00EE6058"/>
    <w:rsid w:val="00EE6A66"/>
    <w:rsid w:val="00EE7433"/>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0C44"/>
    <w:rsid w:val="00F11379"/>
    <w:rsid w:val="00F11CEB"/>
    <w:rsid w:val="00F14305"/>
    <w:rsid w:val="00F16915"/>
    <w:rsid w:val="00F1695B"/>
    <w:rsid w:val="00F17000"/>
    <w:rsid w:val="00F27355"/>
    <w:rsid w:val="00F30271"/>
    <w:rsid w:val="00F30F3D"/>
    <w:rsid w:val="00F31862"/>
    <w:rsid w:val="00F338F3"/>
    <w:rsid w:val="00F34D30"/>
    <w:rsid w:val="00F4045E"/>
    <w:rsid w:val="00F43574"/>
    <w:rsid w:val="00F4360F"/>
    <w:rsid w:val="00F44428"/>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0CD8"/>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45E"/>
    <w:rsid w:val="00FA2757"/>
    <w:rsid w:val="00FA2B38"/>
    <w:rsid w:val="00FA6783"/>
    <w:rsid w:val="00FA6851"/>
    <w:rsid w:val="00FA6903"/>
    <w:rsid w:val="00FA747D"/>
    <w:rsid w:val="00FA7C70"/>
    <w:rsid w:val="00FB0B4C"/>
    <w:rsid w:val="00FB22D1"/>
    <w:rsid w:val="00FB36EE"/>
    <w:rsid w:val="00FB3930"/>
    <w:rsid w:val="00FB4D8A"/>
    <w:rsid w:val="00FB5718"/>
    <w:rsid w:val="00FB5D1D"/>
    <w:rsid w:val="00FB7460"/>
    <w:rsid w:val="00FB7F62"/>
    <w:rsid w:val="00FC0668"/>
    <w:rsid w:val="00FC3051"/>
    <w:rsid w:val="00FC5178"/>
    <w:rsid w:val="00FC6392"/>
    <w:rsid w:val="00FC6C26"/>
    <w:rsid w:val="00FC6FA1"/>
    <w:rsid w:val="00FC790E"/>
    <w:rsid w:val="00FC7F15"/>
    <w:rsid w:val="00FD00A7"/>
    <w:rsid w:val="00FD0144"/>
    <w:rsid w:val="00FD0D9A"/>
    <w:rsid w:val="00FD1D66"/>
    <w:rsid w:val="00FD1DCF"/>
    <w:rsid w:val="00FD28DA"/>
    <w:rsid w:val="00FD292C"/>
    <w:rsid w:val="00FD2A5D"/>
    <w:rsid w:val="00FD596E"/>
    <w:rsid w:val="00FD5C0D"/>
    <w:rsid w:val="00FD6934"/>
    <w:rsid w:val="00FD7A36"/>
    <w:rsid w:val="00FE02CD"/>
    <w:rsid w:val="00FE07A8"/>
    <w:rsid w:val="00FE2638"/>
    <w:rsid w:val="00FE2C99"/>
    <w:rsid w:val="00FE3132"/>
    <w:rsid w:val="00FE6B8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 w:type="character" w:styleId="PlaceholderText">
    <w:name w:val="Placeholder Text"/>
    <w:basedOn w:val="DefaultParagraphFont"/>
    <w:uiPriority w:val="99"/>
    <w:semiHidden/>
    <w:rsid w:val="00837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ocsci9070114" TargetMode="External"/><Relationship Id="rId18" Type="http://schemas.openxmlformats.org/officeDocument/2006/relationships/hyperlink" Target="https://doi.org/10.3390/su132112277"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s://www150.statcan.gc.ca/n1/pub/45-28-0001/2020001/article/00080-eng.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1540-6229.12368" TargetMode="External"/><Relationship Id="rId17" Type="http://schemas.openxmlformats.org/officeDocument/2006/relationships/hyperlink" Target="https://doi.org/10.1016/j.econlet.2021.110010" TargetMode="External"/><Relationship Id="rId25" Type="http://schemas.openxmlformats.org/officeDocument/2006/relationships/hyperlink" Target="https://doi.org/10.1016/j.jhe.2022.101857"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frl.2021.101960" TargetMode="External"/><Relationship Id="rId20" Type="http://schemas.openxmlformats.org/officeDocument/2006/relationships/hyperlink" Target="https://doi.org/10.1086/260169"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jrfm14030108" TargetMode="External"/><Relationship Id="rId24" Type="http://schemas.openxmlformats.org/officeDocument/2006/relationships/hyperlink" Target="https://doi.org/10.1016/j.trd.2022.103571" TargetMode="External"/><Relationship Id="rId32"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hyperlink" Target="https://doi.org/10.1016/j.jfineco.2021.10.008" TargetMode="External"/><Relationship Id="rId23" Type="http://schemas.openxmlformats.org/officeDocument/2006/relationships/hyperlink" Target="https://ideas.repec.org/a/gam/jsusta/v14y2022i19p12851-d936765.html" TargetMode="External"/><Relationship Id="rId28" Type="http://schemas.openxmlformats.org/officeDocument/2006/relationships/image" Target="media/image3.emf"/><Relationship Id="rId10" Type="http://schemas.openxmlformats.org/officeDocument/2006/relationships/hyperlink" Target="https://doi.org/10.1016/j.jhe.2022.101906" TargetMode="External"/><Relationship Id="rId19" Type="http://schemas.openxmlformats.org/officeDocument/2006/relationships/hyperlink" Target="http://www.jstor.org/stable/3693985" TargetMode="Externa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hyperlink" Target="https://mpra.ub.uni-muenchen.de/102475/1/MPRA_paper_102456.pdf" TargetMode="External"/><Relationship Id="rId22" Type="http://schemas.openxmlformats.org/officeDocument/2006/relationships/hyperlink" Target="https://doi.org/10.3390/jrfm14020047" TargetMode="External"/><Relationship Id="rId27" Type="http://schemas.openxmlformats.org/officeDocument/2006/relationships/image" Target="media/image2.emf"/><Relationship Id="rId30" Type="http://schemas.openxmlformats.org/officeDocument/2006/relationships/image" Target="media/image5.emf"/><Relationship Id="rId35" Type="http://schemas.openxmlformats.org/officeDocument/2006/relationships/theme" Target="theme/theme1.xml"/><Relationship Id="rId8" Type="http://schemas.openxmlformats.org/officeDocument/2006/relationships/hyperlink" Target="mailto:pyu@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7250</Words>
  <Characters>41327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Jeremy Groves</cp:lastModifiedBy>
  <cp:revision>3</cp:revision>
  <cp:lastPrinted>2014-04-10T02:31:00Z</cp:lastPrinted>
  <dcterms:created xsi:type="dcterms:W3CDTF">2023-08-07T21:38:00Z</dcterms:created>
  <dcterms:modified xsi:type="dcterms:W3CDTF">2024-03-08T20:20:00Z</dcterms:modified>
</cp:coreProperties>
</file>