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勾股定理</w:t>
      </w:r>
    </w:p>
    <w:p>
      <w:r>
        <w:rPr>
          <w:b/>
          <w:sz w:val="21"/>
        </w:rPr>
        <w:t xml:space="preserve">学科</w:t>
      </w:r>
      <w:r>
        <w:rPr>
          <w:sz w:val="21"/>
        </w:rPr>
        <w:t xml:space="preserve">：初中数学　</w:t>
      </w:r>
      <w:r>
        <w:rPr>
          <w:b/>
          <w:sz w:val="21"/>
        </w:rPr>
        <w:t xml:space="preserve">年级</w:t>
      </w:r>
      <w:r>
        <w:rPr>
          <w:sz w:val="21"/>
        </w:rPr>
        <w:t xml:space="preserve">：八年级　</w:t>
      </w:r>
      <w:r>
        <w:rPr>
          <w:b/>
          <w:sz w:val="21"/>
        </w:rPr>
        <w:t xml:space="preserve">教材</w:t>
      </w:r>
      <w:r>
        <w:rPr>
          <w:sz w:val="21"/>
        </w:rPr>
        <w:t xml:space="preserve">：人教版《数学》八年级下册</w:t>
      </w:r>
    </w:p>
    <w:p>
      <w:r>
        <w:rPr>
          <w:b/>
          <w:sz w:val="21"/>
        </w:rPr>
        <w:t xml:space="preserve">章节</w:t>
      </w:r>
      <w:r>
        <w:rPr>
          <w:sz w:val="21"/>
        </w:rPr>
        <w:t xml:space="preserve">：第十七章 17.1　</w:t>
      </w:r>
      <w:r>
        <w:rPr>
          <w:b/>
          <w:sz w:val="21"/>
        </w:rPr>
        <w:t xml:space="preserve">课型</w:t>
      </w:r>
      <w:r>
        <w:rPr>
          <w:sz w:val="21"/>
        </w:rPr>
        <w:t xml:space="preserve">：片段教学　</w:t>
      </w:r>
      <w:r>
        <w:rPr>
          <w:b/>
          <w:sz w:val="21"/>
        </w:rPr>
        <w:t xml:space="preserve">时长</w:t>
      </w:r>
      <w:r>
        <w:rPr>
          <w:sz w:val="21"/>
        </w:rPr>
        <w:t xml:space="preserve">：10 分钟</w:t>
      </w:r>
    </w:p>
    <w:p>
      <w:r>
        <w:rPr>
          <w:b/>
          <w:sz w:val="28"/>
        </w:rPr>
        <w:t xml:space="preserve">一、教学目标</w:t>
      </w:r>
    </w:p>
    <w:p>
      <w:r>
        <w:rPr>
          <w:sz w:val="21"/>
        </w:rPr>
        <w:t xml:space="preserve">1. 经历「观察—猜想—验证」的过程，用面积法发现直角三角形三边之间的数量关系，理解勾股定理的内容。</w:t>
      </w:r>
    </w:p>
    <w:p>
      <w:r>
        <w:rPr>
          <w:sz w:val="21"/>
        </w:rPr>
        <w:t xml:space="preserve">2. 能分清直角边与斜边的对应关系，会用 a²+b²=c² 进行简单的边长计算。</w:t>
      </w:r>
    </w:p>
    <w:p>
      <w:r>
        <w:rPr>
          <w:sz w:val="21"/>
        </w:rPr>
        <w:t xml:space="preserve">3. 在赵爽弦图的拼图中体会数形结合，感受从特殊到一般的归纳思想。</w:t>
      </w:r>
    </w:p>
    <w:p>
      <w:r>
        <w:rPr>
          <w:b/>
          <w:sz w:val="28"/>
        </w:rPr>
        <w:t xml:space="preserve">二、教学重点与难点</w:t>
      </w:r>
    </w:p>
    <w:p>
      <w:r>
        <w:rPr>
          <w:b/>
          <w:sz w:val="21"/>
        </w:rPr>
        <w:t xml:space="preserve">教学重点</w:t>
      </w:r>
      <w:r>
        <w:rPr>
          <w:sz w:val="21"/>
        </w:rPr>
        <w:t xml:space="preserve">：勾股定理的发现过程与定理内容。</w:t>
      </w:r>
    </w:p>
    <w:p>
      <w:r>
        <w:rPr>
          <w:b/>
          <w:sz w:val="21"/>
        </w:rPr>
        <w:t xml:space="preserve">教学难点</w:t>
      </w:r>
      <w:r>
        <w:rPr>
          <w:sz w:val="21"/>
        </w:rPr>
        <w:t xml:space="preserve">：用面积法说明猜想的正确性 —— 学生容易停在「量出来差不多」，难以把面积关系转化为边长关系。</w:t>
      </w:r>
    </w:p>
    <w:p>
      <w:r>
        <w:rPr>
          <w:b/>
          <w:sz w:val="28"/>
        </w:rPr>
        <w:t xml:space="preserve">三、教学过程</w:t>
      </w:r>
    </w:p>
    <w:p>
      <w:r>
        <w:rPr>
          <w:b/>
          <w:sz w:val="24"/>
        </w:rPr>
        <w:t xml:space="preserve">（一）情境导入（约 1.5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：出示毕达哥拉斯地砖图，三个正方形分别以等腰直角三角形的三条边为边长。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：观察三个正方形的面积大小关系。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：把不便直接比较的「边长关系」转化成便于操作的「面积关系」。</w:t>
      </w:r>
    </w:p>
    <w:p>
      <w:r>
        <w:rPr>
          <w:b/>
          <w:sz w:val="24"/>
        </w:rPr>
        <w:t xml:space="preserve">（二）探究新知（约 5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：把等腰直角三角形推广为一般的直角三角形，放在网格图上，引导学生数出三个正方形的面积，以最小格为面积单位。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：独立数格子。以斜边为边的那个正方形需要拼补，同桌交流数法。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：从特殊到一般，让学生在动手操作中积累「面积关系」的经验。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：追问 —— 若把网格的单位换掉，三个正方形面积之间的相等关系还成立吗？由此把面积关系抽象为 a²+b²=c²。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：用自己数出的数据验证 a²+b²=c²。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：从具体的数过渡到一般的字母表示，完成符号化。</w:t>
      </w:r>
    </w:p>
    <w:p>
      <w:r>
        <w:rPr>
          <w:b/>
          <w:sz w:val="24"/>
        </w:rPr>
        <w:t xml:space="preserve">（三）验证与说理（约 2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：出示赵爽弦图 —— 四个全等的直角三角形围成一个大正方形，中间留出一个小正方形。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：用两种方法表示大正方形的面积，比较后得到 a²+b²=c²。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：由「量出来成立」上升到「说理成立」，正面回应本课难点。</w:t>
      </w:r>
    </w:p>
    <w:p>
      <w:r>
        <w:rPr>
          <w:b/>
          <w:sz w:val="24"/>
        </w:rPr>
        <w:t xml:space="preserve">（四）例题与小结（约 1.5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：出示例题 —— 直角三角形的两条直角边分别为 6 和 8，求斜边长。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：独立完成，一名学生板演。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：小结勾股定理的内容、字母表示与适用范围，强调它只适用于直角三角形，并指出「斜边所对的是直角」这一对应关系。</w:t>
      </w:r>
    </w:p>
    <w:p>
      <w:r>
        <w:rPr>
          <w:b/>
          <w:sz w:val="28"/>
        </w:rPr>
        <w:t xml:space="preserve">四、板书设计</w:t>
      </w:r>
    </w:p>
    <w:p>
      <w:r>
        <w:rPr>
          <w:sz w:val="21"/>
        </w:rPr>
        <w:t xml:space="preserve">左侧：赵爽弦图简图，标注 a、b、c。</w:t>
      </w:r>
    </w:p>
    <w:p>
      <w:r>
        <w:rPr>
          <w:sz w:val="21"/>
        </w:rPr>
        <w:t xml:space="preserve">中间：勾股定理 —— 直角三角形两直角边的平方和等于斜边的平方。</w:t>
      </w:r>
    </w:p>
    <w:p>
      <w:r>
        <w:rPr>
          <w:sz w:val="21"/>
        </w:rPr>
        <w:t xml:space="preserve">a² + b² = c²</w:t>
      </w:r>
    </w:p>
    <w:p>
      <w:r>
        <w:rPr>
          <w:sz w:val="21"/>
        </w:rPr>
        <w:t xml:space="preserve">右侧：例题的计算过程。</w:t>
      </w:r>
    </w:p>
    <w:p>
      <w:r>
        <w:rPr>
          <w:b/>
          <w:sz w:val="28"/>
        </w:rPr>
        <w:t xml:space="preserve">五、作业布置</w:t>
      </w:r>
    </w:p>
    <w:p>
      <w:r>
        <w:rPr>
          <w:sz w:val="21"/>
        </w:rPr>
        <w:t xml:space="preserve">1. 教材第 24 页练习第 1、2 题。</w:t>
      </w:r>
    </w:p>
    <w:p>
      <w:r>
        <w:rPr>
          <w:sz w:val="21"/>
        </w:rPr>
        <w:t xml:space="preserve">2. 用一张正方形纸片剪拼出赵爽弦图，下节课带来交流。</w:t>
      </w:r>
    </w:p>
    <w:sectPr>
      <w:pgSz w:w="11906" w:h="16838"/>
      <w:pgMar w:top="1134" w:right="1134" w:bottom="1134" w:left="1134"/>
    </w:sectPr>
  </w:body>
</w:document>
</file>