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 xml:space="preserve">勾股定理</w:t>
      </w:r>
    </w:p>
    <w:p>
      <w:r>
        <w:rPr>
          <w:b/>
          <w:sz w:val="28"/>
        </w:rPr>
        <w:t xml:space="preserve">教学目标</w:t>
      </w:r>
    </w:p>
    <w:p>
      <w:r>
        <w:rPr>
          <w:sz w:val="21"/>
        </w:rPr>
        <w:t xml:space="preserve">- 理解勾股定理的内容，掌握直角三角形三边关系</w:t>
      </w:r>
    </w:p>
    <w:p>
      <w:r>
        <w:rPr>
          <w:sz w:val="21"/>
        </w:rPr>
        <w:t xml:space="preserve">- 会用勾股定理解决简单的实际问题</w:t>
      </w:r>
    </w:p>
    <w:p>
      <w:r>
        <w:rPr>
          <w:b/>
          <w:sz w:val="28"/>
        </w:rPr>
        <w:t xml:space="preserve">教学过程</w:t>
      </w:r>
    </w:p>
    <w:p>
      <w:r>
        <w:rPr>
          <w:sz w:val="21"/>
        </w:rPr>
        <w:t xml:space="preserve">1. 复习引入：回顾直角三角形的概念</w:t>
      </w:r>
    </w:p>
    <w:p>
      <w:r>
        <w:rPr>
          <w:sz w:val="21"/>
        </w:rPr>
        <w:t xml:space="preserve">2. 探究新知：观察直角三角形的三条边</w:t>
      </w:r>
    </w:p>
    <w:sectPr>
      <w:pgSz w:w="11906" w:h="16838"/>
      <w:pgMar w:top="1134" w:right="1134" w:bottom="1134" w:left="1134"/>
    </w:sectPr>
  </w:body>
</w:document>
</file>