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sz w:val="32"/>
        </w:rPr>
        <w:t>Jimmy Rhoades</w:t>
      </w:r>
    </w:p>
    <w:p>
      <w:pPr>
        <w:spacing w:after="0"/>
        <w:jc w:val="center"/>
      </w:pPr>
      <w:r>
        <w:rPr>
          <w:rFonts w:ascii="Calibri" w:hAnsi="Calibri"/>
          <w:sz w:val="18"/>
        </w:rPr>
        <w:t>770.331.7637 | jimmyrhoades1@gmail.com | West Palm Beach, FL</w:t>
      </w:r>
    </w:p>
    <w:p>
      <w:pPr>
        <w:spacing w:after="80"/>
        <w:jc w:val="center"/>
      </w:pPr>
      <w:r>
        <w:rPr>
          <w:rFonts w:ascii="Calibri" w:hAnsi="Calibri"/>
          <w:sz w:val="18"/>
        </w:rPr>
        <w:t>www.linkedin.com/in/jimmyrhoades1</w:t>
      </w:r>
    </w:p>
    <w:p>
      <w:pPr>
        <w:spacing w:before="120" w:after="40"/>
        <w:pBdr>
          <w:bottom w:val="single" w:sz="4" w:space="1" w:color="000000"/>
        </w:pBdr>
      </w:pPr>
      <w:r>
        <w:rPr>
          <w:rFonts w:ascii="Calibri" w:hAnsi="Calibri"/>
          <w:b/>
          <w:sz w:val="22"/>
        </w:rPr>
        <w:t>SUMMARY</w:t>
      </w:r>
    </w:p>
    <w:p>
      <w:pPr>
        <w:spacing w:after="80"/>
      </w:pPr>
      <w:r>
        <w:rPr>
          <w:rFonts w:ascii="Calibri" w:hAnsi="Calibri"/>
          <w:sz w:val="19"/>
        </w:rPr>
        <w:t>Hands-on technology leader with 20+ years building production platforms from the ground up in healthcare. Four-time team builder (0 to 22 engineers), architecting scalable APIs, data pipelines, and cloud-native systems on AWS and Azure. Deep expertise in HIPAA/SOC 2 compliance, AI/ML integration into operational workflows, and CI/CD automation. Proven track record of selecting technology stacks, writing foundational code, and scaling teams around platforms that serve 100,000+ users.</w:t>
      </w:r>
    </w:p>
    <w:p>
      <w:pPr>
        <w:spacing w:before="120" w:after="40"/>
        <w:pBdr>
          <w:bottom w:val="single" w:sz="4" w:space="1" w:color="000000"/>
        </w:pBdr>
      </w:pPr>
      <w:r>
        <w:rPr>
          <w:rFonts w:ascii="Calibri" w:hAnsi="Calibri"/>
          <w:b/>
          <w:sz w:val="22"/>
        </w:rPr>
        <w:t>WORK EXPERIENCE</w:t>
      </w:r>
    </w:p>
    <w:p>
      <w:pPr>
        <w:spacing w:before="80" w:after="0"/>
      </w:pPr>
      <w:r>
        <w:rPr>
          <w:rFonts w:ascii="Calibri" w:hAnsi="Calibri"/>
          <w:b/>
          <w:sz w:val="20"/>
        </w:rPr>
        <w:t>ilumed LLC</w:t>
      </w:r>
      <w:r>
        <w:rPr>
          <w:rFonts w:ascii="Calibri" w:hAnsi="Calibri"/>
          <w:sz w:val="18"/>
        </w:rPr>
        <w:t xml:space="preserve">  |  West Palm Beach, FL</w:t>
      </w:r>
    </w:p>
    <w:p>
      <w:pPr>
        <w:spacing w:after="40"/>
      </w:pPr>
      <w:r>
        <w:rPr>
          <w:rFonts w:ascii="Calibri" w:hAnsi="Calibri"/>
          <w:b/>
          <w:i/>
          <w:sz w:val="20"/>
        </w:rPr>
        <w:t>Chief Technology Officer</w:t>
      </w:r>
      <w:r>
        <w:rPr>
          <w:rFonts w:ascii="Calibri" w:hAnsi="Calibri"/>
          <w:sz w:val="18"/>
        </w:rPr>
        <w:t xml:space="preserve">  |  Oct 2023 - Present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sz w:val="19"/>
        </w:rPr>
        <w:t>Built auto-scaling data ingestion infrastructure on AWS, processing nightly batch loads from CMS and hospital systems with cost-optimized scale-up/scale-down cycles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sz w:val="19"/>
        </w:rPr>
        <w:t>Architected protocol-agnostic integration engine connecting 18+ healthcare systems (Epic, Athena, CMS) via FHIR, HL7, and REST APIs with bi-directional data flow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sz w:val="19"/>
        </w:rPr>
        <w:t>Spearheaded AI/ML integration into healthcare workflows, building risk stratification models that expanded beneficiary coverage from 50,000 to 90,000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sz w:val="19"/>
        </w:rPr>
        <w:t>Led SOC 2/HITRUST certification process, establishing compliance frameworks, controls, and audit preparation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sz w:val="19"/>
        </w:rPr>
        <w:t>Overhauled system architecture for HIPAA compliance and scalability, achieving 99.9% uptime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sz w:val="19"/>
        </w:rPr>
        <w:t>Implemented fully automated CI/CD deployments with zero developer production access</w:t>
      </w:r>
    </w:p>
    <w:p>
      <w:pPr>
        <w:spacing w:before="80" w:after="0"/>
      </w:pPr>
      <w:r>
        <w:rPr>
          <w:rFonts w:ascii="Calibri" w:hAnsi="Calibri"/>
          <w:b/>
          <w:sz w:val="20"/>
        </w:rPr>
        <w:t>Perceptive Solutions</w:t>
      </w:r>
    </w:p>
    <w:p>
      <w:pPr>
        <w:spacing w:after="40"/>
      </w:pPr>
      <w:r>
        <w:rPr>
          <w:rFonts w:ascii="Calibri" w:hAnsi="Calibri"/>
          <w:b/>
          <w:i/>
          <w:sz w:val="20"/>
        </w:rPr>
        <w:t>Director of Software Engineering</w:t>
      </w:r>
      <w:r>
        <w:rPr>
          <w:rFonts w:ascii="Calibri" w:hAnsi="Calibri"/>
          <w:sz w:val="18"/>
        </w:rPr>
        <w:t xml:space="preserve">  |  Aug 2022 - Sep 2023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sz w:val="19"/>
        </w:rPr>
        <w:t>Directed team of 10 engineers launching healthcare applications in a startup environment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sz w:val="19"/>
        </w:rPr>
        <w:t>Integrated AI into product offerings, slashing development cycles by 30% and boosting feature adoption by 40%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sz w:val="19"/>
        </w:rPr>
        <w:t>Led end-to-end development launching four mobile healthcare apps from concept to production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sz w:val="19"/>
        </w:rPr>
        <w:t>Enhanced system scalability with cloud solutions, enabling 50% increase in user base</w:t>
      </w:r>
    </w:p>
    <w:p>
      <w:pPr>
        <w:spacing w:before="80" w:after="0"/>
      </w:pPr>
      <w:r>
        <w:rPr>
          <w:rFonts w:ascii="Calibri" w:hAnsi="Calibri"/>
          <w:b/>
          <w:sz w:val="20"/>
        </w:rPr>
        <w:t>Cognizant Softvision</w:t>
      </w:r>
    </w:p>
    <w:p>
      <w:pPr>
        <w:spacing w:after="40"/>
      </w:pPr>
      <w:r>
        <w:rPr>
          <w:rFonts w:ascii="Calibri" w:hAnsi="Calibri"/>
          <w:b/>
          <w:i/>
          <w:sz w:val="20"/>
        </w:rPr>
        <w:t>Chief Architect</w:t>
      </w:r>
      <w:r>
        <w:rPr>
          <w:rFonts w:ascii="Calibri" w:hAnsi="Calibri"/>
          <w:sz w:val="18"/>
        </w:rPr>
        <w:t xml:space="preserve">  |  Mar 2021 - Aug 2022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sz w:val="19"/>
        </w:rPr>
        <w:t>Designed scalable microservices architecture for enterprise healthcare solutions, cutting latency by 20% across patient-facing platforms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sz w:val="19"/>
        </w:rPr>
        <w:t>Managed 50+ developers across US, Ukraine, and Central America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sz w:val="19"/>
        </w:rPr>
        <w:t>Transformed monolithic application into scalable microservices and multi-tenant architecture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sz w:val="19"/>
        </w:rPr>
        <w:t>Executed AWS integrations accelerating deployment timelines by 25% for 5 key projects</w:t>
      </w:r>
    </w:p>
    <w:p>
      <w:pPr>
        <w:spacing w:before="80" w:after="0"/>
      </w:pPr>
      <w:r>
        <w:rPr>
          <w:rFonts w:ascii="Calibri" w:hAnsi="Calibri"/>
          <w:b/>
          <w:sz w:val="20"/>
        </w:rPr>
        <w:t>Red Spot Interactive</w:t>
      </w:r>
    </w:p>
    <w:p>
      <w:pPr>
        <w:spacing w:after="40"/>
      </w:pPr>
      <w:r>
        <w:rPr>
          <w:rFonts w:ascii="Calibri" w:hAnsi="Calibri"/>
          <w:b/>
          <w:i/>
          <w:sz w:val="20"/>
        </w:rPr>
        <w:t>Chief Technology Officer</w:t>
      </w:r>
      <w:r>
        <w:rPr>
          <w:rFonts w:ascii="Calibri" w:hAnsi="Calibri"/>
          <w:sz w:val="18"/>
        </w:rPr>
        <w:t xml:space="preserve">  |  Mar 2014 - Mar 2021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sz w:val="19"/>
        </w:rPr>
        <w:t>Built and scaled engineering team from inception to 15 with key offshore resources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sz w:val="19"/>
        </w:rPr>
        <w:t>Architected patient scheduling platform integrating AWS and Azure, enabling 200K+ appointments with 40% revenue increase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sz w:val="19"/>
        </w:rPr>
        <w:t>Instituted DevOps and CI/CD practices, improving reliability by 35% and deployment frequency by 50%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sz w:val="19"/>
        </w:rPr>
        <w:t>Implemented AI-driven analytics, enhancing decision-making and cutting operational costs by 18%</w:t>
      </w:r>
    </w:p>
    <w:p>
      <w:pPr>
        <w:spacing w:before="80" w:after="0"/>
      </w:pPr>
      <w:r>
        <w:rPr>
          <w:rFonts w:ascii="Calibri" w:hAnsi="Calibri"/>
          <w:b/>
          <w:sz w:val="20"/>
        </w:rPr>
        <w:t>MedQuest Associates</w:t>
      </w:r>
    </w:p>
    <w:p>
      <w:pPr>
        <w:spacing w:after="40"/>
      </w:pPr>
      <w:r>
        <w:rPr>
          <w:rFonts w:ascii="Calibri" w:hAnsi="Calibri"/>
          <w:b/>
          <w:i/>
          <w:sz w:val="20"/>
        </w:rPr>
        <w:t>Director of Software Engineering</w:t>
      </w:r>
      <w:r>
        <w:rPr>
          <w:rFonts w:ascii="Calibri" w:hAnsi="Calibri"/>
          <w:sz w:val="18"/>
        </w:rPr>
        <w:t xml:space="preserve">  |  Jan 2003 - Mar 2014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sz w:val="19"/>
        </w:rPr>
        <w:t>Built engineering team from zero to 22, including QA, Product, and offshore resources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sz w:val="19"/>
        </w:rPr>
        <w:t>Revamped diagnostic imaging system to production-ready across 100 centers in 13 states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sz w:val="19"/>
        </w:rPr>
        <w:t>Pioneered web-based scheduling platform increasing appointment efficiency by 45%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sz w:val="19"/>
        </w:rPr>
        <w:t>Automated insurance verification and billing workflows, reducing errors by 60%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sz w:val="19"/>
        </w:rPr>
        <w:t>Oversaw $2M annual budget aligning resources to scalable technology integrations</w:t>
      </w:r>
    </w:p>
    <w:p>
      <w:pPr>
        <w:spacing w:before="120" w:after="40"/>
        <w:pBdr>
          <w:bottom w:val="single" w:sz="4" w:space="1" w:color="000000"/>
        </w:pBdr>
      </w:pPr>
      <w:r>
        <w:rPr>
          <w:rFonts w:ascii="Calibri" w:hAnsi="Calibri"/>
          <w:b/>
          <w:sz w:val="22"/>
        </w:rPr>
        <w:t>EDUCATION</w:t>
      </w:r>
    </w:p>
    <w:p>
      <w:pPr>
        <w:spacing w:after="20"/>
      </w:pPr>
      <w:r>
        <w:rPr>
          <w:rFonts w:ascii="Calibri" w:hAnsi="Calibri"/>
          <w:b/>
          <w:sz w:val="20"/>
        </w:rPr>
        <w:t>Shorter University</w:t>
      </w:r>
      <w:r>
        <w:rPr>
          <w:rFonts w:ascii="Calibri" w:hAnsi="Calibri"/>
          <w:sz w:val="20"/>
        </w:rPr>
        <w:t xml:space="preserve"> - Master of Business Administration</w:t>
      </w:r>
    </w:p>
    <w:p>
      <w:pPr>
        <w:spacing w:after="80"/>
      </w:pPr>
      <w:r>
        <w:rPr>
          <w:rFonts w:ascii="Calibri" w:hAnsi="Calibri"/>
          <w:b/>
          <w:sz w:val="20"/>
        </w:rPr>
        <w:t>University of Alabama Birmingham</w:t>
      </w:r>
      <w:r>
        <w:rPr>
          <w:rFonts w:ascii="Calibri" w:hAnsi="Calibri"/>
          <w:sz w:val="20"/>
        </w:rPr>
        <w:t xml:space="preserve"> - BS, Management Information Systems</w:t>
      </w:r>
    </w:p>
    <w:p>
      <w:pPr>
        <w:spacing w:before="120" w:after="40"/>
        <w:pBdr>
          <w:bottom w:val="single" w:sz="4" w:space="1" w:color="000000"/>
        </w:pBdr>
      </w:pPr>
      <w:r>
        <w:rPr>
          <w:rFonts w:ascii="Calibri" w:hAnsi="Calibri"/>
          <w:b/>
          <w:sz w:val="22"/>
        </w:rPr>
        <w:t>TECHNICAL SKILLS</w:t>
      </w:r>
    </w:p>
    <w:p>
      <w:pPr>
        <w:spacing w:after="20"/>
      </w:pPr>
      <w:r>
        <w:rPr>
          <w:rFonts w:ascii="Calibri" w:hAnsi="Calibri"/>
          <w:b/>
          <w:sz w:val="19"/>
        </w:rPr>
        <w:t xml:space="preserve">Cloud: </w:t>
      </w:r>
      <w:r>
        <w:rPr>
          <w:rFonts w:ascii="Calibri" w:hAnsi="Calibri"/>
          <w:sz w:val="19"/>
        </w:rPr>
        <w:t xml:space="preserve">AWS, Azure, Google Cloud  |  </w:t>
      </w:r>
      <w:r>
        <w:rPr>
          <w:rFonts w:ascii="Calibri" w:hAnsi="Calibri"/>
          <w:b/>
          <w:sz w:val="19"/>
        </w:rPr>
        <w:t xml:space="preserve">Languages: </w:t>
      </w:r>
      <w:r>
        <w:rPr>
          <w:rFonts w:ascii="Calibri" w:hAnsi="Calibri"/>
          <w:sz w:val="19"/>
        </w:rPr>
        <w:t>Python, Java, C#/.NET Core, Node.js/TypeScript, SQL</w:t>
      </w:r>
    </w:p>
    <w:p>
      <w:pPr>
        <w:spacing w:after="20"/>
      </w:pPr>
      <w:r>
        <w:rPr>
          <w:rFonts w:ascii="Calibri" w:hAnsi="Calibri"/>
          <w:b/>
          <w:sz w:val="19"/>
        </w:rPr>
        <w:t xml:space="preserve">Databases: </w:t>
      </w:r>
      <w:r>
        <w:rPr>
          <w:rFonts w:ascii="Calibri" w:hAnsi="Calibri"/>
          <w:sz w:val="19"/>
        </w:rPr>
        <w:t xml:space="preserve">SQL Server, MySQL, Oracle, DynamoDB  |  </w:t>
      </w:r>
      <w:r>
        <w:rPr>
          <w:rFonts w:ascii="Calibri" w:hAnsi="Calibri"/>
          <w:b/>
          <w:sz w:val="19"/>
        </w:rPr>
        <w:t xml:space="preserve">Practices: </w:t>
      </w:r>
      <w:r>
        <w:rPr>
          <w:rFonts w:ascii="Calibri" w:hAnsi="Calibri"/>
          <w:sz w:val="19"/>
        </w:rPr>
        <w:t>Kubernetes, CI/CD, Microservices, API Development, Agile/Scrum</w:t>
      </w:r>
    </w:p>
    <w:p>
      <w:pPr>
        <w:spacing w:after="20"/>
      </w:pPr>
      <w:r>
        <w:rPr>
          <w:rFonts w:ascii="Calibri" w:hAnsi="Calibri"/>
          <w:b/>
          <w:sz w:val="19"/>
        </w:rPr>
        <w:t xml:space="preserve">Healthcare: </w:t>
      </w:r>
      <w:r>
        <w:rPr>
          <w:rFonts w:ascii="Calibri" w:hAnsi="Calibri"/>
          <w:sz w:val="19"/>
        </w:rPr>
        <w:t>EHR (Epic, HL7, FHIR), HIPAA, SOC 2/HITRUST, Claims Processing, DICOM</w:t>
      </w:r>
    </w:p>
    <w:p>
      <w:pPr>
        <w:spacing w:after="20"/>
      </w:pPr>
      <w:r>
        <w:rPr>
          <w:rFonts w:ascii="Calibri" w:hAnsi="Calibri"/>
          <w:b/>
          <w:sz w:val="19"/>
        </w:rPr>
        <w:t xml:space="preserve">AI/ML: </w:t>
      </w:r>
      <w:r>
        <w:rPr>
          <w:rFonts w:ascii="Calibri" w:hAnsi="Calibri"/>
          <w:sz w:val="19"/>
        </w:rPr>
        <w:t>NLP, Risk Stratification, Workflow Optimization, LLM Integration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/>
    </w:pPr>
    <w:rPr>
      <w:rFonts w:ascii="Calibri" w:hAnsi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