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2937"/>
          <w:sz w:val="32"/>
        </w:rPr>
        <w:t>Jimmy Rhoades</w:t>
      </w:r>
    </w:p>
    <w:p>
      <w:pPr>
        <w:spacing w:after="80"/>
      </w:pPr>
      <w:r>
        <w:rPr>
          <w:rFonts w:ascii="Calibri" w:hAnsi="Calibri"/>
          <w:color w:val="374151"/>
          <w:sz w:val="20"/>
        </w:rPr>
        <w:t>770.331.7637 | jimmyrhoades1@gmail.com | West Palm Beach, FL | linkedin.com/in/jimmyrhoades1</w:t>
      </w:r>
    </w:p>
    <w:p>
      <w:pPr>
        <w:spacing w:before="200" w:after="80"/>
        <w:pBdr>
          <w:bottom w:val="single" w:sz="4" w:space="1" w:color="1F2937"/>
        </w:pBdr>
      </w:pPr>
      <w:r>
        <w:rPr>
          <w:rFonts w:ascii="Calibri" w:hAnsi="Calibri"/>
          <w:b/>
          <w:color w:val="1F2937"/>
          <w:sz w:val="24"/>
        </w:rPr>
        <w:t>SUMMARY</w:t>
      </w:r>
    </w:p>
    <w:p>
      <w:pPr>
        <w:spacing w:after="80"/>
      </w:pPr>
      <w:r>
        <w:rPr>
          <w:rFonts w:ascii="Calibri" w:hAnsi="Calibri"/>
          <w:color w:val="374151"/>
          <w:sz w:val="21"/>
        </w:rPr>
        <w:t>Senior software engineering leader with 20+ years driving technical strategy and execution across healthcare organizations. Expert in AWS cloud architecture, cloud-native application design, and multi-year technology roadmaps that align engineering investment with business outcomes. Built and scaled engineering teams from zero across five organizations, delivering large-scale platforms serving 100,000+ users in value-based care, diagnostic imaging, and clinical operations. Deep expertise in data protection (HIPAA, SOC2/HITRUST), quality assurance, and Agile delivery at scale.</w:t>
      </w:r>
    </w:p>
    <w:p>
      <w:pPr>
        <w:spacing w:before="200" w:after="80"/>
        <w:pBdr>
          <w:bottom w:val="single" w:sz="4" w:space="1" w:color="1F2937"/>
        </w:pBdr>
      </w:pPr>
      <w:r>
        <w:rPr>
          <w:rFonts w:ascii="Calibri" w:hAnsi="Calibri"/>
          <w:b/>
          <w:color w:val="1F2937"/>
          <w:sz w:val="24"/>
        </w:rPr>
        <w:t>EXPERIENCE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Chief Technology Officer — ilumed LLC</w:t>
      </w:r>
      <w:r>
        <w:t xml:space="preserve">  </w:t>
      </w:r>
      <w:r>
        <w:rPr>
          <w:rFonts w:ascii="Calibri" w:hAnsi="Calibri"/>
          <w:color w:val="374151"/>
          <w:sz w:val="20"/>
        </w:rPr>
        <w:t>Oct 2023 – Present</w:t>
      </w:r>
    </w:p>
    <w:p>
      <w:pPr>
        <w:spacing w:before="0" w:after="40"/>
      </w:pPr>
      <w:r>
        <w:rPr>
          <w:rFonts w:ascii="Calibri" w:hAnsi="Calibri"/>
          <w:i/>
          <w:color w:val="374151"/>
          <w:sz w:val="20"/>
        </w:rPr>
        <w:t>West Palm Beach, FL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Developed multi-quarter technology roadmaps with product leaders, driving 20% growth in operational efficiency across value-based care platform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Overhauled system architecture for HIPAA compliance and scalability, achieving 99.9% uptime across cloud-based solutions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Spearheaded AI/ML integration into healthcare workflows, reducing processing times and enhancing provider interoperability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Led SOC2/HITRUST certification process, establishing compliance frameworks, controls, and audit preparation on schedule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Expanded beneficiary coverage from 50,000 to 90,000 through AI-driven optimizations, boosting accessibility and efficiency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Director of Software Engineering — Perceptive Solutions</w:t>
      </w:r>
      <w:r>
        <w:t xml:space="preserve">  </w:t>
      </w:r>
      <w:r>
        <w:rPr>
          <w:rFonts w:ascii="Calibri" w:hAnsi="Calibri"/>
          <w:color w:val="374151"/>
          <w:sz w:val="20"/>
        </w:rPr>
        <w:t>Aug 2022 – Sep 2023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Directed team of 10 engineers launching healthcare applications in startup environment; mentored engineers on Agile best practices, increasing team velocity by 15%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Integrated AI into product offerings, slashing development cycles by 30% and boosting feature adoption by 40%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Enhanced system scalability with cloud-native solutions enabling 50% increase in user base; drove digital transformation launching four mobile healthcare apps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Chief Architect — Cognizant Softvision</w:t>
      </w:r>
      <w:r>
        <w:t xml:space="preserve">  </w:t>
      </w:r>
      <w:r>
        <w:rPr>
          <w:rFonts w:ascii="Calibri" w:hAnsi="Calibri"/>
          <w:color w:val="374151"/>
          <w:sz w:val="20"/>
        </w:rPr>
        <w:t>Mar 2021 – Aug 2022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Designed scalable microservices architecture for enterprise healthcare solutions, cutting latency by 20% across patient-facing platforms serving large-scale user populations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Executed AWS integrations accelerating deployment timelines by 25% for 5 key projects; transformed monolithic application into multi-tenant architecture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Managed 50+ developers across US, Ukraine, and Central America; led technical reviews ensuring compliance with HL7 and FHIR standards, improving data accuracy by 15%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Chief Technology Officer — Red Spot Interactive</w:t>
      </w:r>
      <w:r>
        <w:t xml:space="preserve">  </w:t>
      </w:r>
      <w:r>
        <w:rPr>
          <w:rFonts w:ascii="Calibri" w:hAnsi="Calibri"/>
          <w:color w:val="374151"/>
          <w:sz w:val="20"/>
        </w:rPr>
        <w:t>Mar 2014 – Mar 2021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Instituted DevOps and CI/CD practices improving system reliability by 35% and deployment frequency by 50%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Built and scaled engineering team from inception to 15 with key offshore resources; cultivated high-performing culture delivering 4 product launches annually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Revamped patient scheduling system integrating AWS, Azure, and SaaS solutions, enabling 200K+ appointments with 40% revenue increase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Director of Software Engineering — MedQuest Associates</w:t>
      </w:r>
      <w:r>
        <w:t xml:space="preserve">  </w:t>
      </w:r>
      <w:r>
        <w:rPr>
          <w:rFonts w:ascii="Calibri" w:hAnsi="Calibri"/>
          <w:color w:val="374151"/>
          <w:sz w:val="20"/>
        </w:rPr>
        <w:t>Jan 2003 – Mar 2014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Built engineering team from zero to 22 including QA, Product, and offshore; oversaw $2M annual budget for scalable technology integrations</w:t>
      </w:r>
    </w:p>
    <w:p>
      <w:pPr>
        <w:spacing w:before="0" w:after="40"/>
        <w:ind w:left="360" w:hanging="216"/>
      </w:pPr>
      <w:r>
        <w:rPr>
          <w:rFonts w:ascii="Calibri" w:hAnsi="Calibri"/>
          <w:color w:val="374151"/>
          <w:sz w:val="21"/>
        </w:rPr>
        <w:t>• Revamped diagnostic imaging system to production-ready across 100 centers in 13 states; pioneered scheduling platform increasing efficiency by 45%</w:t>
      </w:r>
    </w:p>
    <w:p>
      <w:pPr>
        <w:spacing w:before="200" w:after="80"/>
        <w:pBdr>
          <w:bottom w:val="single" w:sz="4" w:space="1" w:color="1F2937"/>
        </w:pBdr>
      </w:pPr>
      <w:r>
        <w:rPr>
          <w:rFonts w:ascii="Calibri" w:hAnsi="Calibri"/>
          <w:b/>
          <w:color w:val="1F2937"/>
          <w:sz w:val="24"/>
        </w:rPr>
        <w:t>TECHNICAL SKILLS</w:t>
      </w:r>
    </w:p>
    <w:p>
      <w:pPr>
        <w:spacing w:before="0" w:after="40"/>
      </w:pPr>
      <w:r>
        <w:rPr>
          <w:rFonts w:ascii="Calibri" w:hAnsi="Calibri"/>
          <w:b/>
          <w:color w:val="374151"/>
          <w:sz w:val="21"/>
        </w:rPr>
        <w:t xml:space="preserve">Cloud &amp; Infrastructure: </w:t>
      </w:r>
      <w:r>
        <w:rPr>
          <w:rFonts w:ascii="Calibri" w:hAnsi="Calibri"/>
          <w:color w:val="374151"/>
          <w:sz w:val="21"/>
        </w:rPr>
        <w:t>AWS, Azure, Google Cloud, Kubernetes, CI/CD, DevOps, Microservices, Cloud-Native Design, IaaS/PaaS, API Development</w:t>
      </w:r>
    </w:p>
    <w:p>
      <w:pPr>
        <w:spacing w:before="0" w:after="40"/>
      </w:pPr>
      <w:r>
        <w:rPr>
          <w:rFonts w:ascii="Calibri" w:hAnsi="Calibri"/>
          <w:b/>
          <w:color w:val="374151"/>
          <w:sz w:val="21"/>
        </w:rPr>
        <w:t xml:space="preserve">Languages: </w:t>
      </w:r>
      <w:r>
        <w:rPr>
          <w:rFonts w:ascii="Calibri" w:hAnsi="Calibri"/>
          <w:color w:val="374151"/>
          <w:sz w:val="21"/>
        </w:rPr>
        <w:t>Python, Java, C#, Node.js, SQL</w:t>
      </w:r>
    </w:p>
    <w:p>
      <w:pPr>
        <w:spacing w:before="0" w:after="40"/>
      </w:pPr>
      <w:r>
        <w:rPr>
          <w:rFonts w:ascii="Calibri" w:hAnsi="Calibri"/>
          <w:b/>
          <w:color w:val="374151"/>
          <w:sz w:val="21"/>
        </w:rPr>
        <w:t xml:space="preserve">Healthcare: </w:t>
      </w:r>
      <w:r>
        <w:rPr>
          <w:rFonts w:ascii="Calibri" w:hAnsi="Calibri"/>
          <w:color w:val="374151"/>
          <w:sz w:val="21"/>
        </w:rPr>
        <w:t>EHR (Epic, HL7, FHIR), HIPAA, SOC2/HITRUST, Claims Processing, DICOM, Value-Based Care</w:t>
      </w:r>
    </w:p>
    <w:p>
      <w:pPr>
        <w:spacing w:before="0" w:after="40"/>
      </w:pPr>
      <w:r>
        <w:rPr>
          <w:rFonts w:ascii="Calibri" w:hAnsi="Calibri"/>
          <w:b/>
          <w:color w:val="374151"/>
          <w:sz w:val="21"/>
        </w:rPr>
        <w:t xml:space="preserve">AI/ML: </w:t>
      </w:r>
      <w:r>
        <w:rPr>
          <w:rFonts w:ascii="Calibri" w:hAnsi="Calibri"/>
          <w:color w:val="374151"/>
          <w:sz w:val="21"/>
        </w:rPr>
        <w:t>Healthcare workflow integration, NLP, predictive analytics</w:t>
      </w:r>
    </w:p>
    <w:p>
      <w:pPr>
        <w:spacing w:before="0" w:after="40"/>
      </w:pPr>
      <w:r>
        <w:rPr>
          <w:rFonts w:ascii="Calibri" w:hAnsi="Calibri"/>
          <w:b/>
          <w:color w:val="374151"/>
          <w:sz w:val="21"/>
        </w:rPr>
        <w:t xml:space="preserve">Leadership: </w:t>
      </w:r>
      <w:r>
        <w:rPr>
          <w:rFonts w:ascii="Calibri" w:hAnsi="Calibri"/>
          <w:color w:val="374151"/>
          <w:sz w:val="21"/>
        </w:rPr>
        <w:t>Team scaling (0→22), Agile/Scrum, SAFe, multi-year technology strategy, talent development, vendor management</w:t>
      </w:r>
    </w:p>
    <w:p>
      <w:pPr>
        <w:spacing w:before="200" w:after="80"/>
        <w:pBdr>
          <w:bottom w:val="single" w:sz="4" w:space="1" w:color="1F2937"/>
        </w:pBdr>
      </w:pPr>
      <w:r>
        <w:rPr>
          <w:rFonts w:ascii="Calibri" w:hAnsi="Calibri"/>
          <w:b/>
          <w:color w:val="1F2937"/>
          <w:sz w:val="24"/>
        </w:rPr>
        <w:t>EDUCATION</w:t>
      </w:r>
    </w:p>
    <w:p>
      <w:r>
        <w:rPr>
          <w:rFonts w:ascii="Calibri" w:hAnsi="Calibri"/>
          <w:color w:val="374151"/>
          <w:sz w:val="21"/>
        </w:rPr>
        <w:t>MBA, Shorter University | BS Management Information Systems, University of Alabama Birmingham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