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Tabela 3 – Variáveis eleitorais: austeridade,  se foi reeleito e se o vencedor é do mesmo partido do Governador anterior - Brasil (Eleições 2018 e 2022)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20"/>
        <w:gridCol w:w="720"/>
        <w:gridCol w:w="1440"/>
        <w:gridCol w:w="1440"/>
        <w:gridCol w:w="2160"/>
      </w:tblGrid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UF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Ano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Austeridade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Reeleito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Mesmo Partido do Governador anterior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Fonte: Elaborado pelo autor com base em dados do TSE (2024).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2026-03-06T08:17:16Z</dcterms:modified>
  <cp:category/>
</cp:coreProperties>
</file>