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3 – Variáveis eleitorais: austeridade,  se foi reeleito e se o vencedor é do mesmo partido do Governador anterior - Brasil (Eleições 2018 e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1440"/>
        <w:gridCol w:w="144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Austeridade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Reeleito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Mesmo Partido do Governador anterior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com base em dados do TSE (2024).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2026-03-13T04:58:15Z</dcterms:modified>
  <cp:category/>
</cp:coreProperties>
</file>