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C22EC3" w:rsidP="00D264D7" w:rsidRDefault="00C22EC3" w14:paraId="4BE97E99" w14:textId="57AA8B66">
      <w:pPr>
        <w:pStyle w:val="NoSpacing"/>
        <w:jc w:val="center"/>
        <w:rPr>
          <w:rFonts w:ascii="Cognizant Sans" w:hAnsi="Cognizant Sans"/>
          <w:sz w:val="28"/>
          <w:szCs w:val="28"/>
        </w:rPr>
      </w:pPr>
      <w:r w:rsidR="00C22EC3">
        <w:drawing>
          <wp:inline wp14:editId="28F31F0D" wp14:anchorId="44B29D66">
            <wp:extent cx="4775198" cy="994833"/>
            <wp:effectExtent l="0" t="0" r="0" b="0"/>
            <wp:docPr id="521808542" name="Picture 521808542" descr="A picture containing graphical user interfac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21808542"/>
                    <pic:cNvPicPr/>
                  </pic:nvPicPr>
                  <pic:blipFill>
                    <a:blip r:embed="Rf92d9b02ffdd436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75198" cy="99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22EC3" w:rsidR="00651F05" w:rsidP="00D264D7" w:rsidRDefault="00C053E6" w14:paraId="26217F39" w14:textId="3610BB87">
      <w:pPr>
        <w:pStyle w:val="NoSpacing"/>
        <w:jc w:val="center"/>
        <w:rPr>
          <w:rFonts w:ascii="Cognizant Sans" w:hAnsi="Cognizant Sans"/>
          <w:b w:val="1"/>
          <w:bCs w:val="1"/>
          <w:sz w:val="28"/>
          <w:szCs w:val="28"/>
        </w:rPr>
      </w:pPr>
      <w:r w:rsidRPr="14019C9A" w:rsidR="5C3313BD">
        <w:rPr>
          <w:rFonts w:ascii="Cognizant Sans" w:hAnsi="Cognizant Sans"/>
          <w:b w:val="1"/>
          <w:bCs w:val="1"/>
          <w:sz w:val="28"/>
          <w:szCs w:val="28"/>
        </w:rPr>
        <w:t>ASR (Azure Site Recovery)</w:t>
      </w:r>
      <w:r w:rsidRPr="14019C9A" w:rsidR="00C053E6">
        <w:rPr>
          <w:rFonts w:ascii="Cognizant Sans" w:hAnsi="Cognizant Sans"/>
          <w:b w:val="1"/>
          <w:bCs w:val="1"/>
          <w:sz w:val="28"/>
          <w:szCs w:val="28"/>
        </w:rPr>
        <w:t xml:space="preserve"> Design</w:t>
      </w:r>
      <w:r w:rsidRPr="14019C9A" w:rsidR="001712AE">
        <w:rPr>
          <w:rFonts w:ascii="Cognizant Sans" w:hAnsi="Cognizant Sans"/>
          <w:b w:val="1"/>
          <w:bCs w:val="1"/>
          <w:sz w:val="28"/>
          <w:szCs w:val="28"/>
        </w:rPr>
        <w:t xml:space="preserve"> Planning</w:t>
      </w:r>
      <w:r w:rsidRPr="14019C9A" w:rsidR="00C053E6">
        <w:rPr>
          <w:rFonts w:ascii="Cognizant Sans" w:hAnsi="Cognizant Sans"/>
          <w:b w:val="1"/>
          <w:bCs w:val="1"/>
          <w:sz w:val="28"/>
          <w:szCs w:val="28"/>
        </w:rPr>
        <w:t xml:space="preserve"> </w:t>
      </w:r>
      <w:r w:rsidRPr="14019C9A" w:rsidR="00993860">
        <w:rPr>
          <w:rFonts w:ascii="Cognizant Sans" w:hAnsi="Cognizant Sans"/>
          <w:b w:val="1"/>
          <w:bCs w:val="1"/>
          <w:sz w:val="28"/>
          <w:szCs w:val="28"/>
        </w:rPr>
        <w:t>Session Runbook</w:t>
      </w:r>
    </w:p>
    <w:p w:rsidRPr="00C22EC3" w:rsidR="00D264D7" w:rsidP="00C053E6" w:rsidRDefault="00D264D7" w14:paraId="3903A210" w14:textId="5B6D1B60">
      <w:pPr>
        <w:pStyle w:val="NoSpacing"/>
        <w:rPr>
          <w:rFonts w:ascii="Cognizant Sans" w:hAnsi="Cognizant Sans"/>
        </w:rPr>
      </w:pPr>
    </w:p>
    <w:p w:rsidRPr="00C22EC3" w:rsidR="00D264D7" w:rsidP="00C053E6" w:rsidRDefault="00D264D7" w14:paraId="03C00A5F" w14:textId="77777777">
      <w:pPr>
        <w:pStyle w:val="NoSpacing"/>
        <w:rPr>
          <w:rFonts w:ascii="Cognizant Sans" w:hAnsi="Cognizant Sans"/>
          <w:b/>
          <w:bCs/>
        </w:rPr>
      </w:pPr>
    </w:p>
    <w:p w:rsidRPr="00C22EC3" w:rsidR="00C053E6" w:rsidP="00C22EC3" w:rsidRDefault="00C053E6" w14:paraId="33725634" w14:textId="56D7C6A8">
      <w:pPr>
        <w:pStyle w:val="NoSpacing"/>
        <w:spacing w:line="276" w:lineRule="auto"/>
        <w:rPr>
          <w:rFonts w:ascii="Cognizant Sans" w:hAnsi="Cognizant Sans"/>
          <w:b/>
          <w:bCs/>
          <w:sz w:val="24"/>
          <w:szCs w:val="24"/>
        </w:rPr>
      </w:pPr>
      <w:r w:rsidRPr="00C22EC3">
        <w:rPr>
          <w:rFonts w:ascii="Cognizant Sans" w:hAnsi="Cognizant Sans"/>
          <w:b/>
          <w:bCs/>
          <w:sz w:val="24"/>
          <w:szCs w:val="24"/>
        </w:rPr>
        <w:t>Questions to answer</w:t>
      </w:r>
      <w:r w:rsidRPr="00C22EC3" w:rsidR="00D264D7">
        <w:rPr>
          <w:rFonts w:ascii="Cognizant Sans" w:hAnsi="Cognizant Sans"/>
          <w:b/>
          <w:bCs/>
          <w:sz w:val="24"/>
          <w:szCs w:val="24"/>
        </w:rPr>
        <w:t>:</w:t>
      </w:r>
    </w:p>
    <w:p w:rsidRPr="00C22EC3" w:rsidR="00C053E6" w:rsidP="00C22EC3" w:rsidRDefault="00C053E6" w14:paraId="3FA1715B" w14:textId="135F9629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 xml:space="preserve">What are the primary source </w:t>
      </w:r>
      <w:r w:rsidRPr="00C22EC3" w:rsidR="001712AE">
        <w:rPr>
          <w:rFonts w:ascii="Cognizant Sans" w:hAnsi="Cognizant Sans"/>
          <w:sz w:val="24"/>
          <w:szCs w:val="24"/>
        </w:rPr>
        <w:t>datacenter</w:t>
      </w:r>
      <w:r w:rsidRPr="00C22EC3">
        <w:rPr>
          <w:rFonts w:ascii="Cognizant Sans" w:hAnsi="Cognizant Sans"/>
          <w:sz w:val="24"/>
          <w:szCs w:val="24"/>
        </w:rPr>
        <w:t>s?</w:t>
      </w:r>
      <w:r w:rsidRPr="00C22EC3" w:rsidR="00275ED5">
        <w:rPr>
          <w:rFonts w:ascii="Cognizant Sans" w:hAnsi="Cognizant Sans"/>
          <w:sz w:val="24"/>
          <w:szCs w:val="24"/>
        </w:rPr>
        <w:t xml:space="preserve"> </w:t>
      </w:r>
    </w:p>
    <w:p w:rsidRPr="00C22EC3" w:rsidR="00C053E6" w:rsidP="00C22EC3" w:rsidRDefault="00C053E6" w14:paraId="2B278E22" w14:textId="6F1EC88F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>What are the primary Azure target regions?</w:t>
      </w:r>
    </w:p>
    <w:p w:rsidRPr="00C22EC3" w:rsidR="00C053E6" w:rsidP="00C22EC3" w:rsidRDefault="00C053E6" w14:paraId="57224990" w14:textId="4A92948D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>Are there any internet bandwidth constraints at the source DCs?</w:t>
      </w:r>
      <w:r w:rsidRPr="00C22EC3" w:rsidR="00275ED5">
        <w:rPr>
          <w:rFonts w:ascii="Cognizant Sans" w:hAnsi="Cognizant Sans"/>
          <w:sz w:val="24"/>
          <w:szCs w:val="24"/>
        </w:rPr>
        <w:t xml:space="preserve"> </w:t>
      </w:r>
    </w:p>
    <w:p w:rsidRPr="00C22EC3" w:rsidR="008F2B14" w:rsidP="00C22EC3" w:rsidRDefault="008F2B14" w14:paraId="138B2EA9" w14:textId="5807621B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>Do you have an internet proxy? Does it require authentication?</w:t>
      </w:r>
      <w:r w:rsidRPr="00C22EC3" w:rsidR="00CA5379">
        <w:rPr>
          <w:rFonts w:ascii="Cognizant Sans" w:hAnsi="Cognizant Sans"/>
          <w:sz w:val="24"/>
          <w:szCs w:val="24"/>
        </w:rPr>
        <w:t xml:space="preserve"> </w:t>
      </w:r>
    </w:p>
    <w:p w:rsidRPr="00C22EC3" w:rsidR="00747639" w:rsidP="00C22EC3" w:rsidRDefault="00747639" w14:paraId="5BF505FE" w14:textId="2E4B94DB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>In which subscription should we deploy ASR resources?</w:t>
      </w:r>
      <w:r w:rsidRPr="00C22EC3" w:rsidR="003D7098">
        <w:rPr>
          <w:rFonts w:ascii="Cognizant Sans" w:hAnsi="Cognizant Sans"/>
          <w:sz w:val="24"/>
          <w:szCs w:val="24"/>
        </w:rPr>
        <w:t xml:space="preserve"> </w:t>
      </w:r>
    </w:p>
    <w:p w:rsidRPr="00C22EC3" w:rsidR="00C053E6" w:rsidP="00C22EC3" w:rsidRDefault="00C053E6" w14:paraId="4F78F8F4" w14:textId="72AF9379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>Do you have a shared Log Analytics workspace for logging in Azure?</w:t>
      </w:r>
      <w:r w:rsidRPr="00C22EC3" w:rsidR="004A2A4E">
        <w:rPr>
          <w:rFonts w:ascii="Cognizant Sans" w:hAnsi="Cognizant Sans"/>
          <w:sz w:val="24"/>
          <w:szCs w:val="24"/>
        </w:rPr>
        <w:t xml:space="preserve"> </w:t>
      </w:r>
    </w:p>
    <w:p w:rsidRPr="00C22EC3" w:rsidR="00D264D7" w:rsidP="00C22EC3" w:rsidRDefault="00D264D7" w14:paraId="1FD96887" w14:textId="5C4E539F">
      <w:pPr>
        <w:pStyle w:val="NoSpacing"/>
        <w:numPr>
          <w:ilvl w:val="0"/>
          <w:numId w:val="1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>Deployment of resources:</w:t>
      </w:r>
    </w:p>
    <w:p w:rsidRPr="00C22EC3" w:rsidR="00D264D7" w:rsidP="00C22EC3" w:rsidRDefault="00CC35F5" w14:paraId="00A81990" w14:textId="527225DF">
      <w:pPr>
        <w:pStyle w:val="NoSpacing"/>
        <w:numPr>
          <w:ilvl w:val="1"/>
          <w:numId w:val="1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 xml:space="preserve">Preferably </w:t>
      </w:r>
      <w:r w:rsidRPr="00C22EC3" w:rsidR="00D264D7">
        <w:rPr>
          <w:rFonts w:ascii="Cognizant Sans" w:hAnsi="Cognizant Sans"/>
          <w:sz w:val="24"/>
          <w:szCs w:val="24"/>
        </w:rPr>
        <w:t>10M will deploy the ASR resources in Azure</w:t>
      </w:r>
      <w:r w:rsidRPr="00C22EC3">
        <w:rPr>
          <w:rFonts w:ascii="Cognizant Sans" w:hAnsi="Cognizant Sans"/>
          <w:sz w:val="24"/>
          <w:szCs w:val="24"/>
        </w:rPr>
        <w:t>. Optionally</w:t>
      </w:r>
      <w:r w:rsidRPr="00C22EC3" w:rsidR="00D264D7">
        <w:rPr>
          <w:rFonts w:ascii="Cognizant Sans" w:hAnsi="Cognizant Sans"/>
          <w:sz w:val="24"/>
          <w:szCs w:val="24"/>
        </w:rPr>
        <w:t xml:space="preserve"> we can work with the </w:t>
      </w:r>
      <w:r w:rsidRPr="00C22EC3">
        <w:rPr>
          <w:rFonts w:ascii="Cognizant Sans" w:hAnsi="Cognizant Sans"/>
          <w:sz w:val="24"/>
          <w:szCs w:val="24"/>
        </w:rPr>
        <w:t>client</w:t>
      </w:r>
      <w:r w:rsidRPr="00C22EC3" w:rsidR="00D264D7">
        <w:rPr>
          <w:rFonts w:ascii="Cognizant Sans" w:hAnsi="Cognizant Sans"/>
          <w:sz w:val="24"/>
          <w:szCs w:val="24"/>
        </w:rPr>
        <w:t xml:space="preserve"> team to assist with deployment.</w:t>
      </w:r>
      <w:r w:rsidRPr="00C22EC3" w:rsidR="004A2A4E">
        <w:rPr>
          <w:rFonts w:ascii="Cognizant Sans" w:hAnsi="Cognizant Sans"/>
          <w:sz w:val="24"/>
          <w:szCs w:val="24"/>
        </w:rPr>
        <w:t xml:space="preserve"> </w:t>
      </w:r>
      <w:r w:rsidRPr="00C22EC3" w:rsidR="00A8582D">
        <w:rPr>
          <w:rFonts w:ascii="Cognizant Sans" w:hAnsi="Cognizant Sans"/>
          <w:sz w:val="24"/>
          <w:szCs w:val="24"/>
        </w:rPr>
        <w:t>Will 10M be doing the deployment?</w:t>
      </w:r>
    </w:p>
    <w:p w:rsidRPr="00C22EC3" w:rsidR="00D264D7" w:rsidP="00C22EC3" w:rsidRDefault="00D264D7" w14:paraId="3BF207FA" w14:textId="04623A78">
      <w:pPr>
        <w:pStyle w:val="NoSpacing"/>
        <w:numPr>
          <w:ilvl w:val="1"/>
          <w:numId w:val="1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>Who can we work with to deploy on-premises appliances deployed and configured after the Azure resources are created</w:t>
      </w:r>
      <w:r w:rsidRPr="00C22EC3" w:rsidR="00336C20">
        <w:rPr>
          <w:rFonts w:ascii="Cognizant Sans" w:hAnsi="Cognizant Sans"/>
          <w:sz w:val="24"/>
          <w:szCs w:val="24"/>
        </w:rPr>
        <w:t xml:space="preserve"> and what is their availability?</w:t>
      </w:r>
    </w:p>
    <w:p w:rsidRPr="00C22EC3" w:rsidR="00D264D7" w:rsidP="00C22EC3" w:rsidRDefault="00D264D7" w14:paraId="6AA1EC8F" w14:textId="60FD1DDD">
      <w:pPr>
        <w:pStyle w:val="NoSpacing"/>
        <w:spacing w:line="276" w:lineRule="auto"/>
        <w:rPr>
          <w:rFonts w:ascii="Cognizant Sans" w:hAnsi="Cognizant Sans"/>
          <w:b/>
          <w:bCs/>
          <w:sz w:val="24"/>
          <w:szCs w:val="24"/>
        </w:rPr>
      </w:pPr>
    </w:p>
    <w:p w:rsidRPr="00C22EC3" w:rsidR="00D264D7" w:rsidP="00C22EC3" w:rsidRDefault="00D264D7" w14:paraId="696F810C" w14:textId="11F5E93D">
      <w:pPr>
        <w:pStyle w:val="NoSpacing"/>
        <w:spacing w:line="276" w:lineRule="auto"/>
        <w:rPr>
          <w:rFonts w:ascii="Cognizant Sans" w:hAnsi="Cognizant Sans"/>
          <w:b/>
          <w:bCs/>
          <w:sz w:val="24"/>
          <w:szCs w:val="24"/>
        </w:rPr>
      </w:pPr>
      <w:r w:rsidRPr="00C22EC3">
        <w:rPr>
          <w:rFonts w:ascii="Cognizant Sans" w:hAnsi="Cognizant Sans"/>
          <w:b/>
          <w:bCs/>
          <w:sz w:val="24"/>
          <w:szCs w:val="24"/>
        </w:rPr>
        <w:t>Discuss prerequisites:</w:t>
      </w:r>
      <w:r w:rsidRPr="00C22EC3" w:rsidR="00C22EC3">
        <w:rPr>
          <w:rFonts w:ascii="Cognizant Sans" w:hAnsi="Cognizant Sans"/>
          <w:b/>
          <w:bCs/>
          <w:sz w:val="24"/>
          <w:szCs w:val="24"/>
        </w:rPr>
        <w:br/>
      </w:r>
    </w:p>
    <w:p w:rsidRPr="00C22EC3" w:rsidR="00D264D7" w:rsidP="00C22EC3" w:rsidRDefault="00D264D7" w14:paraId="3A92FF5B" w14:textId="5D28CA02">
      <w:pPr>
        <w:pStyle w:val="NoSpacing"/>
        <w:numPr>
          <w:ilvl w:val="0"/>
          <w:numId w:val="2"/>
        </w:numPr>
        <w:spacing w:line="276" w:lineRule="auto"/>
        <w:rPr>
          <w:rFonts w:ascii="Cognizant Sans" w:hAnsi="Cognizant Sans"/>
          <w:b/>
          <w:bCs/>
          <w:sz w:val="24"/>
          <w:szCs w:val="24"/>
        </w:rPr>
      </w:pPr>
      <w:r w:rsidRPr="00C22EC3">
        <w:rPr>
          <w:rFonts w:ascii="Cognizant Sans" w:hAnsi="Cognizant Sans"/>
          <w:b/>
          <w:bCs/>
          <w:sz w:val="24"/>
          <w:szCs w:val="24"/>
        </w:rPr>
        <w:t>Access</w:t>
      </w:r>
      <w:r w:rsidRPr="00C22EC3" w:rsidR="00747639">
        <w:rPr>
          <w:rFonts w:ascii="Cognizant Sans" w:hAnsi="Cognizant Sans"/>
          <w:b/>
          <w:bCs/>
          <w:sz w:val="24"/>
          <w:szCs w:val="24"/>
        </w:rPr>
        <w:t xml:space="preserve"> to deploy ASR</w:t>
      </w:r>
    </w:p>
    <w:p w:rsidRPr="00C22EC3" w:rsidR="00D264D7" w:rsidP="00C22EC3" w:rsidRDefault="00336C20" w14:paraId="2A2C2A4C" w14:textId="220180E9">
      <w:pPr>
        <w:pStyle w:val="NoSpacing"/>
        <w:numPr>
          <w:ilvl w:val="1"/>
          <w:numId w:val="2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 xml:space="preserve">Preferably </w:t>
      </w:r>
      <w:r w:rsidRPr="00C22EC3" w:rsidR="00D264D7">
        <w:rPr>
          <w:rFonts w:ascii="Cognizant Sans" w:hAnsi="Cognizant Sans"/>
          <w:sz w:val="24"/>
          <w:szCs w:val="24"/>
        </w:rPr>
        <w:t>Contributor at the subscription level</w:t>
      </w:r>
      <w:r w:rsidRPr="00C22EC3">
        <w:rPr>
          <w:rFonts w:ascii="Cognizant Sans" w:hAnsi="Cognizant Sans"/>
          <w:sz w:val="24"/>
          <w:szCs w:val="24"/>
        </w:rPr>
        <w:t xml:space="preserve">. At a minimum </w:t>
      </w:r>
      <w:r w:rsidRPr="00C22EC3" w:rsidR="00D264D7">
        <w:rPr>
          <w:rFonts w:ascii="Cognizant Sans" w:hAnsi="Cognizant Sans"/>
          <w:sz w:val="24"/>
          <w:szCs w:val="24"/>
        </w:rPr>
        <w:t xml:space="preserve">Resource Group </w:t>
      </w:r>
      <w:r w:rsidRPr="00C22EC3">
        <w:rPr>
          <w:rFonts w:ascii="Cognizant Sans" w:hAnsi="Cognizant Sans"/>
          <w:sz w:val="24"/>
          <w:szCs w:val="24"/>
        </w:rPr>
        <w:t xml:space="preserve">level </w:t>
      </w:r>
      <w:r w:rsidRPr="00C22EC3" w:rsidR="00D264D7">
        <w:rPr>
          <w:rFonts w:ascii="Cognizant Sans" w:hAnsi="Cognizant Sans"/>
          <w:sz w:val="24"/>
          <w:szCs w:val="24"/>
        </w:rPr>
        <w:t>contributor rights</w:t>
      </w:r>
      <w:r w:rsidRPr="00C22EC3" w:rsidR="00FE2F57">
        <w:rPr>
          <w:rFonts w:ascii="Cognizant Sans" w:hAnsi="Cognizant Sans"/>
          <w:sz w:val="24"/>
          <w:szCs w:val="24"/>
        </w:rPr>
        <w:t xml:space="preserve"> will be needed for deployment. For cutover activities, rights will also be necessary on the landing Resource Group(s) and VNET(s).</w:t>
      </w:r>
      <w:r w:rsidRPr="00C22EC3" w:rsidR="00C22EC3">
        <w:rPr>
          <w:rFonts w:ascii="Cognizant Sans" w:hAnsi="Cognizant Sans"/>
          <w:sz w:val="24"/>
          <w:szCs w:val="24"/>
        </w:rPr>
        <w:br/>
      </w:r>
    </w:p>
    <w:p w:rsidRPr="00C22EC3" w:rsidR="003E406C" w:rsidP="00C22EC3" w:rsidRDefault="003E406C" w14:paraId="080D53C0" w14:textId="4790E46C">
      <w:pPr>
        <w:pStyle w:val="NoSpacing"/>
        <w:numPr>
          <w:ilvl w:val="0"/>
          <w:numId w:val="2"/>
        </w:numPr>
        <w:spacing w:line="276" w:lineRule="auto"/>
        <w:rPr>
          <w:rFonts w:ascii="Cognizant Sans" w:hAnsi="Cognizant Sans"/>
          <w:b/>
          <w:bCs/>
          <w:sz w:val="24"/>
          <w:szCs w:val="24"/>
        </w:rPr>
      </w:pPr>
      <w:r w:rsidRPr="00C22EC3">
        <w:rPr>
          <w:rFonts w:ascii="Cognizant Sans" w:hAnsi="Cognizant Sans"/>
          <w:b/>
          <w:bCs/>
          <w:sz w:val="24"/>
          <w:szCs w:val="24"/>
        </w:rPr>
        <w:t>Service accounts</w:t>
      </w:r>
    </w:p>
    <w:p w:rsidRPr="00C22EC3" w:rsidR="003E406C" w:rsidP="00C22EC3" w:rsidRDefault="003E406C" w14:paraId="1C97DA88" w14:textId="246098CF">
      <w:pPr>
        <w:pStyle w:val="NoSpacing"/>
        <w:numPr>
          <w:ilvl w:val="1"/>
          <w:numId w:val="2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 xml:space="preserve">vCenter service account – needed to connect to vCenter to discover servers and metadata. </w:t>
      </w:r>
      <w:r w:rsidRPr="00C22EC3" w:rsidR="00FE2F57">
        <w:rPr>
          <w:rFonts w:ascii="Cognizant Sans" w:hAnsi="Cognizant Sans"/>
          <w:sz w:val="24"/>
          <w:szCs w:val="24"/>
        </w:rPr>
        <w:t>Will need the</w:t>
      </w:r>
      <w:r w:rsidRPr="00C22EC3">
        <w:rPr>
          <w:rFonts w:ascii="Cognizant Sans" w:hAnsi="Cognizant Sans"/>
          <w:sz w:val="24"/>
          <w:szCs w:val="24"/>
        </w:rPr>
        <w:t xml:space="preserve"> virtual machine user role to allow automatic shutdown of the servers during cutover.</w:t>
      </w:r>
      <w:r w:rsidRPr="00C22EC3" w:rsidR="003D7098">
        <w:rPr>
          <w:rFonts w:ascii="Cognizant Sans" w:hAnsi="Cognizant Sans"/>
          <w:sz w:val="24"/>
          <w:szCs w:val="24"/>
        </w:rPr>
        <w:t xml:space="preserve"> </w:t>
      </w:r>
      <w:r w:rsidRPr="00C22EC3" w:rsidR="00C22EC3">
        <w:rPr>
          <w:rFonts w:ascii="Cognizant Sans" w:hAnsi="Cognizant Sans"/>
          <w:sz w:val="24"/>
          <w:szCs w:val="24"/>
        </w:rPr>
        <w:br/>
      </w:r>
    </w:p>
    <w:p w:rsidRPr="00C22EC3" w:rsidR="003E406C" w:rsidP="00C22EC3" w:rsidRDefault="00C52936" w14:paraId="389452E5" w14:textId="43EADE57">
      <w:pPr>
        <w:pStyle w:val="NoSpacing"/>
        <w:numPr>
          <w:ilvl w:val="1"/>
          <w:numId w:val="2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 xml:space="preserve">ASR </w:t>
      </w:r>
      <w:r w:rsidRPr="00C22EC3" w:rsidR="003E406C">
        <w:rPr>
          <w:rFonts w:ascii="Cognizant Sans" w:hAnsi="Cognizant Sans"/>
          <w:sz w:val="24"/>
          <w:szCs w:val="24"/>
        </w:rPr>
        <w:t xml:space="preserve">Mobility </w:t>
      </w:r>
      <w:r w:rsidRPr="00C22EC3">
        <w:rPr>
          <w:rFonts w:ascii="Cognizant Sans" w:hAnsi="Cognizant Sans"/>
          <w:sz w:val="24"/>
          <w:szCs w:val="24"/>
        </w:rPr>
        <w:t>S</w:t>
      </w:r>
      <w:r w:rsidRPr="00C22EC3" w:rsidR="003E406C">
        <w:rPr>
          <w:rFonts w:ascii="Cognizant Sans" w:hAnsi="Cognizant Sans"/>
          <w:sz w:val="24"/>
          <w:szCs w:val="24"/>
        </w:rPr>
        <w:t>ervice install account – need</w:t>
      </w:r>
      <w:r w:rsidRPr="00C22EC3">
        <w:rPr>
          <w:rFonts w:ascii="Cognizant Sans" w:hAnsi="Cognizant Sans"/>
          <w:sz w:val="24"/>
          <w:szCs w:val="24"/>
        </w:rPr>
        <w:t>ed</w:t>
      </w:r>
      <w:r w:rsidRPr="00C22EC3" w:rsidR="003E406C">
        <w:rPr>
          <w:rFonts w:ascii="Cognizant Sans" w:hAnsi="Cognizant Sans"/>
          <w:sz w:val="24"/>
          <w:szCs w:val="24"/>
        </w:rPr>
        <w:t xml:space="preserve"> to connect to the migrating servers and </w:t>
      </w:r>
      <w:r w:rsidRPr="00C22EC3">
        <w:rPr>
          <w:rFonts w:ascii="Cognizant Sans" w:hAnsi="Cognizant Sans"/>
          <w:sz w:val="24"/>
          <w:szCs w:val="24"/>
        </w:rPr>
        <w:t xml:space="preserve">push </w:t>
      </w:r>
      <w:r w:rsidRPr="00C22EC3" w:rsidR="003E406C">
        <w:rPr>
          <w:rFonts w:ascii="Cognizant Sans" w:hAnsi="Cognizant Sans"/>
          <w:sz w:val="24"/>
          <w:szCs w:val="24"/>
        </w:rPr>
        <w:t>install the ASR mobility agent. Will need local administrator rights on the migrating servers.</w:t>
      </w:r>
      <w:r w:rsidRPr="00C22EC3" w:rsidR="00C22EC3">
        <w:rPr>
          <w:rFonts w:ascii="Cognizant Sans" w:hAnsi="Cognizant Sans"/>
          <w:sz w:val="24"/>
          <w:szCs w:val="24"/>
        </w:rPr>
        <w:br/>
      </w:r>
    </w:p>
    <w:p w:rsidRPr="00C22EC3" w:rsidR="00E649C1" w:rsidP="00C22EC3" w:rsidRDefault="00E649C1" w14:paraId="3712821F" w14:textId="3507CFA8">
      <w:pPr>
        <w:pStyle w:val="NoSpacing"/>
        <w:numPr>
          <w:ilvl w:val="0"/>
          <w:numId w:val="2"/>
        </w:numPr>
        <w:spacing w:line="276" w:lineRule="auto"/>
        <w:rPr>
          <w:rFonts w:ascii="Cognizant Sans" w:hAnsi="Cognizant Sans"/>
          <w:b/>
          <w:bCs/>
          <w:sz w:val="24"/>
          <w:szCs w:val="24"/>
        </w:rPr>
      </w:pPr>
      <w:r w:rsidRPr="00C22EC3">
        <w:rPr>
          <w:rFonts w:ascii="Cognizant Sans" w:hAnsi="Cognizant Sans"/>
          <w:b/>
          <w:bCs/>
          <w:sz w:val="24"/>
          <w:szCs w:val="24"/>
        </w:rPr>
        <w:t>Allow network traffic</w:t>
      </w:r>
    </w:p>
    <w:p w:rsidRPr="00C22EC3" w:rsidR="008F2B14" w:rsidP="00C22EC3" w:rsidRDefault="00E649C1" w14:paraId="3F29F780" w14:textId="6DC537C1">
      <w:pPr>
        <w:pStyle w:val="NoSpacing"/>
        <w:numPr>
          <w:ilvl w:val="1"/>
          <w:numId w:val="2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>The ASR configuration servers will need internet access.</w:t>
      </w:r>
    </w:p>
    <w:p w:rsidRPr="00C22EC3" w:rsidR="00E649C1" w:rsidP="00C22EC3" w:rsidRDefault="00E649C1" w14:paraId="41F8DA21" w14:textId="1C398190">
      <w:pPr>
        <w:pStyle w:val="NoSpacing"/>
        <w:numPr>
          <w:ilvl w:val="1"/>
          <w:numId w:val="2"/>
        </w:numPr>
        <w:spacing w:line="276" w:lineRule="auto"/>
        <w:rPr>
          <w:rFonts w:ascii="Cognizant Sans" w:hAnsi="Cognizant Sans"/>
          <w:sz w:val="24"/>
          <w:szCs w:val="24"/>
        </w:rPr>
      </w:pPr>
      <w:r w:rsidRPr="00C22EC3">
        <w:rPr>
          <w:rFonts w:ascii="Cognizant Sans" w:hAnsi="Cognizant Sans"/>
          <w:sz w:val="24"/>
          <w:szCs w:val="24"/>
        </w:rPr>
        <w:t>Migrating servers will need to communicate with the ASR configuration servers on ports 443 and 9443.</w:t>
      </w:r>
    </w:p>
    <w:sectPr w:rsidRPr="00C22EC3" w:rsidR="00E649C1" w:rsidSect="00C22EC3">
      <w:footerReference w:type="default" r:id="rId11"/>
      <w:pgSz w:w="12240" w:h="15840" w:orient="portrait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A08D9" w:rsidP="00C22EC3" w:rsidRDefault="005A08D9" w14:paraId="18E3B504" w14:textId="77777777">
      <w:pPr>
        <w:spacing w:after="0" w:line="240" w:lineRule="auto"/>
      </w:pPr>
      <w:r>
        <w:separator/>
      </w:r>
    </w:p>
  </w:endnote>
  <w:endnote w:type="continuationSeparator" w:id="0">
    <w:p w:rsidR="005A08D9" w:rsidP="00C22EC3" w:rsidRDefault="005A08D9" w14:paraId="1F1842B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96"/>
      <w:gridCol w:w="3543"/>
      <w:gridCol w:w="3561"/>
    </w:tblGrid>
    <w:tr w:rsidRPr="001F4B6C" w:rsidR="00C22EC3" w:rsidTr="14019C9A" w14:paraId="2DAB3270" w14:textId="77777777">
      <w:tc>
        <w:tcPr>
          <w:tcW w:w="3696" w:type="dxa"/>
          <w:tcMar/>
        </w:tcPr>
        <w:p w:rsidR="00C22EC3" w:rsidP="00C22EC3" w:rsidRDefault="00C22EC3" w14:paraId="2F4703F9" w14:textId="77777777">
          <w:pPr>
            <w:pStyle w:val="Footer"/>
          </w:pPr>
          <w:r w:rsidR="14019C9A">
            <w:drawing>
              <wp:inline wp14:editId="0ADC19B3" wp14:anchorId="1BBAAF28">
                <wp:extent cx="2209800" cy="457200"/>
                <wp:effectExtent l="0" t="0" r="0" b="0"/>
                <wp:docPr id="2" name="Picture 2" descr="A picture containing graphical user interface&#10;&#10;Description automatically generated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2"/>
                        <pic:cNvPicPr/>
                      </pic:nvPicPr>
                      <pic:blipFill>
                        <a:blip r:embed="R2fc570a0eaa7410f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3" w:type="dxa"/>
          <w:tcMar/>
        </w:tcPr>
        <w:p w:rsidR="00C22EC3" w:rsidP="00C22EC3" w:rsidRDefault="00C22EC3" w14:paraId="52704471" w14:textId="77777777">
          <w:pPr>
            <w:pStyle w:val="Footer"/>
            <w:jc w:val="center"/>
          </w:pPr>
        </w:p>
        <w:p w:rsidR="00C22EC3" w:rsidP="00C22EC3" w:rsidRDefault="00C22EC3" w14:paraId="37FE8CDA" w14:textId="77777777">
          <w:pPr>
            <w:pStyle w:val="Footer"/>
            <w:jc w:val="center"/>
          </w:pPr>
        </w:p>
      </w:tc>
      <w:tc>
        <w:tcPr>
          <w:tcW w:w="3561" w:type="dxa"/>
          <w:tcMar/>
        </w:tcPr>
        <w:p w:rsidR="00C22EC3" w:rsidP="00C22EC3" w:rsidRDefault="00C22EC3" w14:paraId="3B6E4CF4" w14:textId="77777777">
          <w:pPr>
            <w:pStyle w:val="Footer"/>
          </w:pPr>
        </w:p>
        <w:p w:rsidRPr="001F4B6C" w:rsidR="00C22EC3" w:rsidP="00C22EC3" w:rsidRDefault="00C22EC3" w14:paraId="118B0A9B" w14:textId="77777777">
          <w:pPr>
            <w:pStyle w:val="Footer"/>
          </w:pPr>
          <w:r>
            <w:t>Proprietary and Confidential</w:t>
          </w:r>
        </w:p>
        <w:p w:rsidRPr="001F4B6C" w:rsidR="00C22EC3" w:rsidP="00C22EC3" w:rsidRDefault="00C22EC3" w14:paraId="1E22873F" w14:textId="77777777">
          <w:pPr>
            <w:pStyle w:val="Footer"/>
            <w:jc w:val="right"/>
          </w:pPr>
        </w:p>
      </w:tc>
    </w:tr>
  </w:tbl>
  <w:p w:rsidR="00C22EC3" w:rsidRDefault="00C22EC3" w14:paraId="378E3E7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A08D9" w:rsidP="00C22EC3" w:rsidRDefault="005A08D9" w14:paraId="2A651EFF" w14:textId="77777777">
      <w:pPr>
        <w:spacing w:after="0" w:line="240" w:lineRule="auto"/>
      </w:pPr>
      <w:r>
        <w:separator/>
      </w:r>
    </w:p>
  </w:footnote>
  <w:footnote w:type="continuationSeparator" w:id="0">
    <w:p w:rsidR="005A08D9" w:rsidP="00C22EC3" w:rsidRDefault="005A08D9" w14:paraId="5FA86541" w14:textId="77777777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>
    <int:WordHash hashCode="4bg4dPoZm2pTqD" id="Qs0MQ3gi"/>
  </int:Manifest>
  <int:Observations>
    <int:Content id="Qs0MQ3gi">
      <int:Rejection type="AugLoop_Text_Critique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F5FFC"/>
    <w:multiLevelType w:val="hybridMultilevel"/>
    <w:tmpl w:val="1B8297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D3B3685"/>
    <w:multiLevelType w:val="hybridMultilevel"/>
    <w:tmpl w:val="A69E68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E6"/>
    <w:rsid w:val="001712AE"/>
    <w:rsid w:val="00174857"/>
    <w:rsid w:val="001C325E"/>
    <w:rsid w:val="00275ED5"/>
    <w:rsid w:val="00322FB5"/>
    <w:rsid w:val="00336C20"/>
    <w:rsid w:val="003D52F4"/>
    <w:rsid w:val="003D7098"/>
    <w:rsid w:val="003E406C"/>
    <w:rsid w:val="00474A8F"/>
    <w:rsid w:val="004A2A4E"/>
    <w:rsid w:val="004A6318"/>
    <w:rsid w:val="005A08D9"/>
    <w:rsid w:val="00651F05"/>
    <w:rsid w:val="00747639"/>
    <w:rsid w:val="007F5CE2"/>
    <w:rsid w:val="008F2B14"/>
    <w:rsid w:val="00993860"/>
    <w:rsid w:val="00A8582D"/>
    <w:rsid w:val="00C053E6"/>
    <w:rsid w:val="00C07E5B"/>
    <w:rsid w:val="00C22EC3"/>
    <w:rsid w:val="00C52936"/>
    <w:rsid w:val="00CA5379"/>
    <w:rsid w:val="00CC35F5"/>
    <w:rsid w:val="00D264D7"/>
    <w:rsid w:val="00E649C1"/>
    <w:rsid w:val="00FE2F57"/>
    <w:rsid w:val="14019C9A"/>
    <w:rsid w:val="5C33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B854"/>
  <w15:chartTrackingRefBased/>
  <w15:docId w15:val="{3749C434-A4DE-4D65-AF84-4AC5CD73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C053E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22EC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22EC3"/>
  </w:style>
  <w:style w:type="paragraph" w:styleId="Footer">
    <w:name w:val="footer"/>
    <w:basedOn w:val="Normal"/>
    <w:link w:val="FooterChar"/>
    <w:uiPriority w:val="99"/>
    <w:unhideWhenUsed/>
    <w:rsid w:val="00C22EC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22EC3"/>
  </w:style>
  <w:style w:type="table" w:styleId="TableGrid">
    <w:name w:val="Table Grid"/>
    <w:aliases w:val="Tabla Microsoft Servicios,Deloitte"/>
    <w:basedOn w:val="TableNormal"/>
    <w:uiPriority w:val="39"/>
    <w:rsid w:val="00C22E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3.jpg" Id="Rf92d9b02ffdd436b" /><Relationship Type="http://schemas.microsoft.com/office/2019/09/relationships/intelligence" Target="/word/intelligence.xml" Id="Rde3fde5969424e97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4.jpg" Id="R2fc570a0eaa741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FB22C3-B05A-4CB9-8AF3-784118AE1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2BA028-BA8D-4A7C-AD91-47B98D695E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493D6-92CE-448F-A940-50AD7652730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Russ Henderson</dc:creator>
  <keywords/>
  <dc:description/>
  <lastModifiedBy>Scott Lucksanalamai</lastModifiedBy>
  <revision>24</revision>
  <dcterms:created xsi:type="dcterms:W3CDTF">2020-07-13T20:04:00.0000000Z</dcterms:created>
  <dcterms:modified xsi:type="dcterms:W3CDTF">2021-02-05T06:36:24.7011102Z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