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24B2C" w14:textId="77777777" w:rsidR="00745EDA" w:rsidRDefault="00745EDA" w:rsidP="00745E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Azure Migrate</w:t>
      </w:r>
    </w:p>
    <w:p w14:paraId="160AC056" w14:textId="77777777" w:rsidR="00745EDA" w:rsidRDefault="00745EDA" w:rsidP="00745EDA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Pros</w:t>
      </w:r>
    </w:p>
    <w:p w14:paraId="358165B4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Agentless migration for VMware VMs. Churn rate does not have as much impact to replication.</w:t>
      </w:r>
    </w:p>
    <w:p w14:paraId="402788A7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Agentless Assessment and dependency mapping tool for VMware VMs.</w:t>
      </w:r>
    </w:p>
    <w:p w14:paraId="47B2357A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Provides a migration hub for multiple assessment and migration tools, includes PaaS options for Databases, Web apps, and VDI</w:t>
      </w:r>
    </w:p>
    <w:p w14:paraId="1ABA55C0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Integrated assessment and Service Map dependency data (requires MMA and Service Map agent install on the machines)</w:t>
      </w:r>
    </w:p>
    <w:p w14:paraId="797864B6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Ability to initiate replication/migration from an assessment</w:t>
      </w:r>
    </w:p>
    <w:p w14:paraId="1ABCA2A4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Now has PowerShell support</w:t>
      </w:r>
    </w:p>
    <w:p w14:paraId="51B81F41" w14:textId="77777777" w:rsidR="00745EDA" w:rsidRDefault="00745EDA" w:rsidP="00745EDA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Cons</w:t>
      </w:r>
    </w:p>
    <w:p w14:paraId="1F93EADD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No built-in functionality for grouped migrations or integrated automation (no recovery plans, </w:t>
      </w:r>
      <w:proofErr w:type="spellStart"/>
      <w:r>
        <w:rPr>
          <w:rFonts w:eastAsia="Times New Roman"/>
        </w:rPr>
        <w:t>etc</w:t>
      </w:r>
      <w:proofErr w:type="spellEnd"/>
      <w:r>
        <w:rPr>
          <w:rFonts w:eastAsia="Times New Roman"/>
        </w:rPr>
        <w:t>).</w:t>
      </w:r>
    </w:p>
    <w:p w14:paraId="08A5E97E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Requires 2 separate appliances/servers for Automatic Assessment/Discovery and Migration (For Physical/AWS/GCP migrations) </w:t>
      </w:r>
    </w:p>
    <w:p w14:paraId="5FFB4C01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Agentless and agent-based replication require separate replication appliances. If both methods are used, you must deploy at least two appliances.</w:t>
      </w:r>
    </w:p>
    <w:p w14:paraId="469FBC46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Agentless replication is not continuous. You may have to wait for changes to synchronize during failover, which can increase failover time.</w:t>
      </w:r>
    </w:p>
    <w:p w14:paraId="79069135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No </w:t>
      </w:r>
      <w:proofErr w:type="gramStart"/>
      <w:r>
        <w:rPr>
          <w:rFonts w:eastAsia="Times New Roman"/>
        </w:rPr>
        <w:t>Azure to Azure</w:t>
      </w:r>
      <w:proofErr w:type="gramEnd"/>
      <w:r>
        <w:rPr>
          <w:rFonts w:eastAsia="Times New Roman"/>
        </w:rPr>
        <w:t xml:space="preserve"> migration features</w:t>
      </w:r>
    </w:p>
    <w:p w14:paraId="0BFD9EE9" w14:textId="77777777" w:rsidR="00745EDA" w:rsidRDefault="00745EDA" w:rsidP="00745ED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ASR</w:t>
      </w:r>
    </w:p>
    <w:p w14:paraId="1BC5FF7A" w14:textId="77777777" w:rsidR="00745EDA" w:rsidRDefault="00745EDA" w:rsidP="00745EDA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Pros</w:t>
      </w:r>
    </w:p>
    <w:p w14:paraId="15E6B2F4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Rich API, PowerShell, CLI support provide opportunities for automation and custom tasks</w:t>
      </w:r>
    </w:p>
    <w:p w14:paraId="4E6C06FE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Option to create Recovery Plans to group migrations and integrate automation using Automation Runbooks</w:t>
      </w:r>
    </w:p>
    <w:p w14:paraId="21551BA3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Because of the above, its well suited for large scale migrations</w:t>
      </w:r>
    </w:p>
    <w:p w14:paraId="5911FC21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Continuous replication. Usually delivers low RPO (depending on churn) with a fast failover time.</w:t>
      </w:r>
    </w:p>
    <w:p w14:paraId="22025582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Azure VM agent is automatically preinstalled with the Azure Mobility Agent (VMware/Physical)</w:t>
      </w:r>
    </w:p>
    <w:p w14:paraId="4E9715B2" w14:textId="77777777" w:rsidR="00745EDA" w:rsidRDefault="00745EDA" w:rsidP="00745EDA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Cons</w:t>
      </w:r>
    </w:p>
    <w:p w14:paraId="152833B8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Agentless migration only available for Hyper-V VMs</w:t>
      </w:r>
    </w:p>
    <w:p w14:paraId="4254DC75" w14:textId="77777777" w:rsidR="00745EDA" w:rsidRDefault="00745EDA" w:rsidP="00745EDA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Topology can be complex if there are multiple source and destination regions</w:t>
      </w:r>
    </w:p>
    <w:p w14:paraId="4C9A3A56" w14:textId="77777777" w:rsidR="00277E6B" w:rsidRDefault="00745EDA"/>
    <w:sectPr w:rsidR="0027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5C4823"/>
    <w:multiLevelType w:val="hybridMultilevel"/>
    <w:tmpl w:val="42865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DA"/>
    <w:rsid w:val="001541CC"/>
    <w:rsid w:val="00745EDA"/>
    <w:rsid w:val="00CC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849A"/>
  <w15:chartTrackingRefBased/>
  <w15:docId w15:val="{AB6C628F-69A1-4492-B60E-F6808E8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EDA"/>
    <w:pPr>
      <w:spacing w:line="252" w:lineRule="auto"/>
      <w:ind w:left="720"/>
      <w:contextualSpacing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07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0A6644-0199-434F-A89B-7D763E0F7367}"/>
</file>

<file path=customXml/itemProps2.xml><?xml version="1.0" encoding="utf-8"?>
<ds:datastoreItem xmlns:ds="http://schemas.openxmlformats.org/officeDocument/2006/customXml" ds:itemID="{F889B068-32AE-4CAF-B25E-19B5EA2F1FEE}"/>
</file>

<file path=customXml/itemProps3.xml><?xml version="1.0" encoding="utf-8"?>
<ds:datastoreItem xmlns:ds="http://schemas.openxmlformats.org/officeDocument/2006/customXml" ds:itemID="{FC7D775F-FA71-4B15-9A77-1F05BEDD34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Hanson</dc:creator>
  <cp:keywords/>
  <dc:description/>
  <cp:lastModifiedBy>Mark Hanson</cp:lastModifiedBy>
  <cp:revision>1</cp:revision>
  <dcterms:created xsi:type="dcterms:W3CDTF">2021-02-02T15:13:00Z</dcterms:created>
  <dcterms:modified xsi:type="dcterms:W3CDTF">2021-02-02T15:14:00Z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