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FAEFC5" w14:textId="4BDD9465" w:rsidR="00A56044" w:rsidRPr="004212B2" w:rsidRDefault="00A56044" w:rsidP="00A56044">
      <w:pPr>
        <w:ind w:left="360"/>
        <w:jc w:val="center"/>
        <w:rPr>
          <w:rFonts w:ascii="Cognizant Sans" w:hAnsi="Cognizant Sans"/>
          <w:sz w:val="32"/>
          <w:szCs w:val="32"/>
          <w:u w:val="single"/>
        </w:rPr>
      </w:pPr>
    </w:p>
    <w:p w14:paraId="509724CC" w14:textId="77777777" w:rsidR="00A56044" w:rsidRPr="004212B2" w:rsidRDefault="00A56044" w:rsidP="00A56044">
      <w:pPr>
        <w:ind w:left="360"/>
        <w:jc w:val="center"/>
        <w:rPr>
          <w:rFonts w:ascii="Cognizant Sans" w:hAnsi="Cognizant Sans"/>
          <w:sz w:val="52"/>
          <w:szCs w:val="32"/>
        </w:rPr>
      </w:pPr>
    </w:p>
    <w:p w14:paraId="250F93D4" w14:textId="77777777" w:rsidR="00A56044" w:rsidRPr="004212B2" w:rsidRDefault="00A56044" w:rsidP="00A56044">
      <w:pPr>
        <w:ind w:left="360"/>
        <w:jc w:val="center"/>
        <w:rPr>
          <w:rFonts w:ascii="Cognizant Sans" w:hAnsi="Cognizant Sans"/>
          <w:sz w:val="52"/>
          <w:szCs w:val="32"/>
        </w:rPr>
      </w:pPr>
    </w:p>
    <w:p w14:paraId="2C5C56ED" w14:textId="77777777" w:rsidR="00A56044" w:rsidRPr="004212B2" w:rsidRDefault="00A56044" w:rsidP="004212B2">
      <w:pPr>
        <w:rPr>
          <w:rFonts w:ascii="Cognizant Sans" w:hAnsi="Cognizant Sans"/>
          <w:sz w:val="52"/>
          <w:szCs w:val="32"/>
        </w:rPr>
      </w:pPr>
    </w:p>
    <w:p w14:paraId="5001C0BA" w14:textId="0E92C61E" w:rsidR="00A56044" w:rsidRPr="004212B2" w:rsidRDefault="00A56044" w:rsidP="00A56044">
      <w:pPr>
        <w:ind w:left="360"/>
        <w:jc w:val="center"/>
        <w:rPr>
          <w:rFonts w:ascii="Cognizant Sans" w:hAnsi="Cognizant Sans"/>
          <w:sz w:val="52"/>
          <w:szCs w:val="32"/>
        </w:rPr>
      </w:pPr>
      <w:r w:rsidRPr="004212B2">
        <w:rPr>
          <w:rFonts w:ascii="Cognizant Sans" w:hAnsi="Cognizant Sans"/>
          <w:noProof/>
        </w:rPr>
        <w:drawing>
          <wp:inline distT="0" distB="0" distL="0" distR="0" wp14:anchorId="2FC71968" wp14:editId="04268094">
            <wp:extent cx="5913118" cy="1231900"/>
            <wp:effectExtent l="0" t="0" r="5080" b="0"/>
            <wp:docPr id="521808542" name="Picture 52180854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8085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18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3867" w14:textId="1264713E" w:rsidR="00A56044" w:rsidRPr="004212B2" w:rsidRDefault="00A56044" w:rsidP="00A56044">
      <w:pPr>
        <w:ind w:left="360"/>
        <w:jc w:val="center"/>
        <w:rPr>
          <w:rFonts w:ascii="Cognizant Sans" w:hAnsi="Cognizant Sans"/>
          <w:color w:val="F26322"/>
          <w:sz w:val="52"/>
          <w:szCs w:val="32"/>
        </w:rPr>
      </w:pPr>
      <w:r w:rsidRPr="004212B2">
        <w:rPr>
          <w:rFonts w:ascii="Cognizant Sans" w:hAnsi="Cognizant Sans"/>
          <w:sz w:val="52"/>
          <w:szCs w:val="32"/>
        </w:rPr>
        <w:t>ASR vs Azure Migrate</w:t>
      </w:r>
    </w:p>
    <w:p w14:paraId="77515F66" w14:textId="77777777" w:rsidR="00A56044" w:rsidRPr="004212B2" w:rsidRDefault="00A56044" w:rsidP="00A56044">
      <w:pPr>
        <w:spacing w:after="0" w:line="240" w:lineRule="auto"/>
        <w:rPr>
          <w:rFonts w:ascii="Cognizant Sans" w:hAnsi="Cognizant Sans"/>
        </w:rPr>
      </w:pPr>
    </w:p>
    <w:p w14:paraId="65AD3E4E" w14:textId="77777777" w:rsidR="00A56044" w:rsidRPr="004212B2" w:rsidRDefault="00A56044" w:rsidP="00A56044">
      <w:pPr>
        <w:spacing w:after="0" w:line="240" w:lineRule="auto"/>
        <w:rPr>
          <w:rFonts w:ascii="Cognizant Sans" w:hAnsi="Cognizant Sans"/>
        </w:rPr>
      </w:pPr>
    </w:p>
    <w:p w14:paraId="1AF3DE95" w14:textId="77777777" w:rsidR="00A56044" w:rsidRPr="004212B2" w:rsidRDefault="00A56044" w:rsidP="00A56044">
      <w:pPr>
        <w:spacing w:after="0" w:line="240" w:lineRule="auto"/>
        <w:rPr>
          <w:rFonts w:ascii="Cognizant Sans" w:hAnsi="Cognizant Sans"/>
        </w:rPr>
      </w:pPr>
    </w:p>
    <w:p w14:paraId="03EA3B15" w14:textId="77777777" w:rsidR="00A56044" w:rsidRPr="004212B2" w:rsidRDefault="00A56044" w:rsidP="00A56044">
      <w:pPr>
        <w:spacing w:after="0" w:line="240" w:lineRule="auto"/>
        <w:rPr>
          <w:rFonts w:ascii="Cognizant Sans" w:hAnsi="Cognizant Sans"/>
        </w:rPr>
      </w:pPr>
    </w:p>
    <w:p w14:paraId="755133E6" w14:textId="77777777" w:rsidR="00A56044" w:rsidRPr="004212B2" w:rsidRDefault="00A56044" w:rsidP="00A56044">
      <w:pPr>
        <w:spacing w:after="0" w:line="240" w:lineRule="auto"/>
        <w:ind w:left="7200"/>
        <w:jc w:val="right"/>
        <w:rPr>
          <w:rFonts w:ascii="Cognizant Sans" w:hAnsi="Cognizant Sans"/>
        </w:rPr>
      </w:pPr>
    </w:p>
    <w:p w14:paraId="382254C0" w14:textId="77777777" w:rsidR="004212B2" w:rsidRDefault="004212B2" w:rsidP="00A56044">
      <w:pPr>
        <w:spacing w:after="0" w:line="240" w:lineRule="auto"/>
        <w:ind w:left="7200"/>
        <w:jc w:val="right"/>
        <w:rPr>
          <w:rFonts w:ascii="Cognizant Sans" w:hAnsi="Cognizant Sans"/>
        </w:rPr>
      </w:pPr>
    </w:p>
    <w:p w14:paraId="1409D359" w14:textId="2A7DD35D" w:rsidR="00A56044" w:rsidRPr="004212B2" w:rsidRDefault="00A56044" w:rsidP="00A56044">
      <w:pPr>
        <w:spacing w:after="0" w:line="240" w:lineRule="auto"/>
        <w:ind w:left="7200"/>
        <w:jc w:val="right"/>
        <w:rPr>
          <w:rFonts w:ascii="Cognizant Sans" w:hAnsi="Cognizant Sans"/>
          <w:color w:val="222222"/>
          <w:shd w:val="clear" w:color="auto" w:fill="FFFFFF"/>
        </w:rPr>
      </w:pPr>
      <w:r w:rsidRPr="004212B2">
        <w:rPr>
          <w:rFonts w:ascii="Cognizant Sans" w:hAnsi="Cognizant Sans"/>
        </w:rPr>
        <w:t>Cognizant Microsoft Business Group</w:t>
      </w:r>
      <w:r w:rsidRPr="004212B2">
        <w:rPr>
          <w:rFonts w:ascii="Cognizant Sans" w:hAnsi="Cognizant Sans"/>
        </w:rPr>
        <w:br/>
      </w:r>
      <w:r w:rsidRPr="004212B2">
        <w:rPr>
          <w:rFonts w:ascii="Cognizant Sans" w:hAnsi="Cognizant Sans"/>
          <w:color w:val="222222"/>
          <w:shd w:val="clear" w:color="auto" w:fill="FFFFFF"/>
        </w:rPr>
        <w:t>20 North Wacker Drive#530</w:t>
      </w:r>
      <w:r w:rsidRPr="004212B2">
        <w:rPr>
          <w:rFonts w:ascii="Cognizant Sans" w:hAnsi="Cognizant Sans"/>
          <w:color w:val="222222"/>
          <w:shd w:val="clear" w:color="auto" w:fill="FFFFFF"/>
        </w:rPr>
        <w:br/>
      </w:r>
      <w:r w:rsidRPr="004212B2">
        <w:rPr>
          <w:rFonts w:ascii="Cognizant Sans" w:hAnsi="Cognizant Sans"/>
        </w:rPr>
        <w:t>Chicago, IL 60606</w:t>
      </w:r>
    </w:p>
    <w:p w14:paraId="57FDAFE8" w14:textId="77777777" w:rsidR="00A56044" w:rsidRPr="004212B2" w:rsidRDefault="00A56044" w:rsidP="00A56044">
      <w:pPr>
        <w:spacing w:after="0" w:line="240" w:lineRule="auto"/>
        <w:ind w:left="360"/>
        <w:jc w:val="right"/>
        <w:rPr>
          <w:rFonts w:ascii="Cognizant Sans" w:hAnsi="Cognizant Sans"/>
        </w:rPr>
      </w:pPr>
    </w:p>
    <w:p w14:paraId="27356057" w14:textId="77777777" w:rsidR="00105CF5" w:rsidRDefault="00105CF5" w:rsidP="00A56044">
      <w:pPr>
        <w:tabs>
          <w:tab w:val="right" w:pos="10800"/>
        </w:tabs>
        <w:spacing w:after="0" w:line="240" w:lineRule="auto"/>
        <w:ind w:left="360"/>
        <w:rPr>
          <w:rFonts w:ascii="Cognizant Sans" w:hAnsi="Cognizant Sans"/>
          <w:u w:val="single"/>
        </w:rPr>
      </w:pPr>
    </w:p>
    <w:p w14:paraId="1FDE40E3" w14:textId="77777777" w:rsidR="00105CF5" w:rsidRDefault="00105CF5" w:rsidP="00A56044">
      <w:pPr>
        <w:tabs>
          <w:tab w:val="right" w:pos="10800"/>
        </w:tabs>
        <w:spacing w:after="0" w:line="240" w:lineRule="auto"/>
        <w:ind w:left="360"/>
        <w:rPr>
          <w:rFonts w:ascii="Cognizant Sans" w:hAnsi="Cognizant Sans"/>
          <w:u w:val="single"/>
        </w:rPr>
      </w:pPr>
    </w:p>
    <w:p w14:paraId="01B13BB8" w14:textId="160383A6" w:rsidR="00A56044" w:rsidRPr="004212B2" w:rsidRDefault="00A56044" w:rsidP="00A56044">
      <w:pPr>
        <w:tabs>
          <w:tab w:val="right" w:pos="10800"/>
        </w:tabs>
        <w:spacing w:after="0" w:line="240" w:lineRule="auto"/>
        <w:ind w:left="360"/>
        <w:rPr>
          <w:rFonts w:ascii="Cognizant Sans" w:hAnsi="Cognizant Sans"/>
          <w:u w:val="single"/>
        </w:rPr>
      </w:pPr>
      <w:r w:rsidRPr="004212B2">
        <w:rPr>
          <w:rFonts w:ascii="Cognizant Sans" w:hAnsi="Cognizant Sans"/>
          <w:u w:val="single"/>
        </w:rPr>
        <w:t xml:space="preserve">Notice of </w:t>
      </w:r>
      <w:r w:rsidR="00BC1A96" w:rsidRPr="004212B2">
        <w:rPr>
          <w:rFonts w:ascii="Cognizant Sans" w:hAnsi="Cognizant Sans"/>
          <w:u w:val="single"/>
        </w:rPr>
        <w:t xml:space="preserve">Confidentiality </w:t>
      </w:r>
      <w:r w:rsidR="00BC1A96" w:rsidRPr="004212B2">
        <w:rPr>
          <w:rFonts w:ascii="Cognizant Sans" w:hAnsi="Cognizant Sans"/>
          <w:u w:val="single"/>
        </w:rPr>
        <w:tab/>
      </w:r>
      <w:r w:rsidRPr="004212B2">
        <w:rPr>
          <w:rFonts w:ascii="Cognizant Sans" w:hAnsi="Cognizant Sans"/>
          <w:u w:val="single"/>
        </w:rPr>
        <w:t>©2021 Cognizant Microsoft Business Group All rights reserved.</w:t>
      </w:r>
    </w:p>
    <w:p w14:paraId="6AFCA2FB" w14:textId="181A2BE9" w:rsidR="00A56044" w:rsidRDefault="00A56044" w:rsidP="00A56044">
      <w:pPr>
        <w:tabs>
          <w:tab w:val="right" w:pos="9270"/>
        </w:tabs>
        <w:spacing w:after="0" w:line="240" w:lineRule="auto"/>
        <w:ind w:left="360"/>
        <w:rPr>
          <w:rFonts w:ascii="Cognizant Sans" w:hAnsi="Cognizant Sans"/>
          <w:sz w:val="20"/>
          <w:szCs w:val="20"/>
        </w:rPr>
      </w:pPr>
      <w:r w:rsidRPr="004212B2">
        <w:rPr>
          <w:rFonts w:ascii="Cognizant Sans" w:hAnsi="Cognizant Sans"/>
          <w:sz w:val="20"/>
          <w:szCs w:val="20"/>
        </w:rPr>
        <w:t>IS SUBJECT TO THE TERMS OF THE COGNIZANT MICROSOFT BUSINESS GROUP NON-DISCLOSURE AGREEMENT. NEITHER THIS DOCUMENT NOR ITS CONTENTS MAY BE REVEALED OR DISCLOSED TO UNAUTHORIZED PERSONS OR SENT OUTSIDE THE AFOREMENTIONED COMPANY WITHOUT PRIOR PERMISSION FROM COGNIZANT MICROSOFT BUSINESS GROUP</w:t>
      </w:r>
    </w:p>
    <w:p w14:paraId="3F133B2C" w14:textId="792D6722" w:rsidR="004212B2" w:rsidRDefault="004212B2" w:rsidP="00A56044">
      <w:pPr>
        <w:tabs>
          <w:tab w:val="right" w:pos="9270"/>
        </w:tabs>
        <w:spacing w:after="0" w:line="240" w:lineRule="auto"/>
        <w:ind w:left="360"/>
        <w:rPr>
          <w:rFonts w:ascii="Cognizant Sans" w:hAnsi="Cognizant Sans"/>
          <w:u w:val="single"/>
        </w:rPr>
      </w:pPr>
    </w:p>
    <w:p w14:paraId="5DDA7A7C" w14:textId="77777777" w:rsidR="00105CF5" w:rsidRPr="004212B2" w:rsidRDefault="00105CF5" w:rsidP="00A56044">
      <w:pPr>
        <w:tabs>
          <w:tab w:val="right" w:pos="9270"/>
        </w:tabs>
        <w:spacing w:after="0" w:line="240" w:lineRule="auto"/>
        <w:ind w:left="360"/>
        <w:rPr>
          <w:rFonts w:ascii="Cognizant Sans" w:hAnsi="Cognizant Sans"/>
          <w:u w:val="single"/>
        </w:rPr>
      </w:pPr>
    </w:p>
    <w:p w14:paraId="06F3DD36" w14:textId="07952A96" w:rsidR="00405D5A" w:rsidRPr="004212B2" w:rsidRDefault="00A56044" w:rsidP="00A56044">
      <w:pPr>
        <w:pStyle w:val="Style1"/>
        <w:rPr>
          <w:sz w:val="36"/>
          <w:szCs w:val="36"/>
        </w:rPr>
      </w:pPr>
      <w:r w:rsidRPr="004212B2">
        <w:rPr>
          <w:sz w:val="36"/>
          <w:szCs w:val="36"/>
        </w:rPr>
        <w:t xml:space="preserve">   </w:t>
      </w:r>
      <w:r w:rsidR="00405D5A" w:rsidRPr="004212B2">
        <w:rPr>
          <w:sz w:val="36"/>
          <w:szCs w:val="36"/>
        </w:rPr>
        <w:t>Azure Migrate</w:t>
      </w:r>
    </w:p>
    <w:p w14:paraId="151E7431" w14:textId="5AD7504D" w:rsidR="00A56044" w:rsidRPr="00B72843" w:rsidRDefault="00A56044" w:rsidP="004212B2">
      <w:pPr>
        <w:spacing w:line="240" w:lineRule="auto"/>
        <w:rPr>
          <w:rFonts w:ascii="Cognizant Sans" w:eastAsiaTheme="minorEastAsia" w:hAnsi="Cognizant Sans"/>
        </w:rPr>
      </w:pPr>
      <w:r w:rsidRPr="00B72843">
        <w:rPr>
          <w:rFonts w:ascii="Cognizant Sans" w:eastAsiaTheme="minorEastAsia" w:hAnsi="Cognizant Sans"/>
        </w:rPr>
        <w:t>Pro</w:t>
      </w:r>
      <w:r w:rsidR="004212B2" w:rsidRPr="00B72843">
        <w:rPr>
          <w:rFonts w:ascii="Cognizant Sans" w:eastAsiaTheme="minorEastAsia" w:hAnsi="Cognizant Sans"/>
        </w:rPr>
        <w:t>s</w:t>
      </w:r>
    </w:p>
    <w:p w14:paraId="2996C3B9" w14:textId="404FBA6B" w:rsidR="00F545ED" w:rsidRPr="00B72843" w:rsidRDefault="00F545ED" w:rsidP="00F545ED">
      <w:pPr>
        <w:pStyle w:val="ListParagraph"/>
        <w:numPr>
          <w:ilvl w:val="0"/>
          <w:numId w:val="7"/>
        </w:numPr>
        <w:spacing w:line="240" w:lineRule="auto"/>
        <w:rPr>
          <w:rFonts w:ascii="Cognizant Sans" w:eastAsiaTheme="minorEastAsia" w:hAnsi="Cognizant Sans"/>
        </w:rPr>
      </w:pPr>
      <w:r w:rsidRPr="00B72843">
        <w:rPr>
          <w:rFonts w:ascii="Cognizant Sans" w:eastAsiaTheme="minorEastAsia" w:hAnsi="Cognizant Sans"/>
        </w:rPr>
        <w:t>Agentless migration for VMware VMs. Churn rate does not have as much impact to replication.</w:t>
      </w:r>
      <w:r w:rsidRPr="00B72843">
        <w:rPr>
          <w:rFonts w:ascii="Cognizant Sans" w:eastAsiaTheme="minorEastAsia" w:hAnsi="Cognizant Sans"/>
        </w:rPr>
        <w:br/>
      </w:r>
      <w:r w:rsidRPr="00B72843">
        <w:rPr>
          <w:rFonts w:ascii="Cognizant Sans" w:eastAsiaTheme="minorEastAsia" w:hAnsi="Cognizant Sans"/>
        </w:rPr>
        <w:br/>
        <w:t>Agentless Assessment and dependency mapping tool for VMware VMs.</w:t>
      </w:r>
      <w:r w:rsidRPr="00B72843">
        <w:rPr>
          <w:rFonts w:ascii="Cognizant Sans" w:eastAsiaTheme="minorEastAsia" w:hAnsi="Cognizant Sans"/>
        </w:rPr>
        <w:br/>
      </w:r>
    </w:p>
    <w:p w14:paraId="17DF5239" w14:textId="4DAF7443" w:rsidR="00F545ED" w:rsidRPr="00B72843" w:rsidRDefault="00F545ED" w:rsidP="00F545ED">
      <w:pPr>
        <w:pStyle w:val="ListParagraph"/>
        <w:numPr>
          <w:ilvl w:val="0"/>
          <w:numId w:val="7"/>
        </w:numPr>
        <w:spacing w:line="240" w:lineRule="auto"/>
        <w:rPr>
          <w:rFonts w:ascii="Cognizant Sans" w:eastAsiaTheme="minorEastAsia" w:hAnsi="Cognizant Sans"/>
        </w:rPr>
      </w:pPr>
      <w:r w:rsidRPr="00B72843">
        <w:rPr>
          <w:rFonts w:ascii="Cognizant Sans" w:eastAsiaTheme="minorEastAsia" w:hAnsi="Cognizant Sans"/>
        </w:rPr>
        <w:t>Provides a migration hub for multiple assessment and migration tools, includes PaaS options for Databases, Web apps, and VDI</w:t>
      </w:r>
      <w:r w:rsidRPr="00B72843">
        <w:rPr>
          <w:rFonts w:ascii="Cognizant Sans" w:eastAsiaTheme="minorEastAsia" w:hAnsi="Cognizant Sans"/>
        </w:rPr>
        <w:br/>
      </w:r>
    </w:p>
    <w:p w14:paraId="6D620928" w14:textId="5F0BFC90" w:rsidR="00F545ED" w:rsidRPr="00B72843" w:rsidRDefault="00F545ED" w:rsidP="00F545ED">
      <w:pPr>
        <w:pStyle w:val="ListParagraph"/>
        <w:numPr>
          <w:ilvl w:val="0"/>
          <w:numId w:val="7"/>
        </w:numPr>
        <w:spacing w:line="240" w:lineRule="auto"/>
        <w:rPr>
          <w:rFonts w:ascii="Cognizant Sans" w:eastAsiaTheme="minorEastAsia" w:hAnsi="Cognizant Sans"/>
        </w:rPr>
      </w:pPr>
      <w:r w:rsidRPr="00B72843">
        <w:rPr>
          <w:rFonts w:ascii="Cognizant Sans" w:eastAsiaTheme="minorEastAsia" w:hAnsi="Cognizant Sans"/>
        </w:rPr>
        <w:t>Integrated assessment and Service Map dependency data (requires MMA and Service Map agent install on the machines)</w:t>
      </w:r>
      <w:r w:rsidRPr="00B72843">
        <w:rPr>
          <w:rFonts w:ascii="Cognizant Sans" w:eastAsiaTheme="minorEastAsia" w:hAnsi="Cognizant Sans"/>
        </w:rPr>
        <w:br/>
      </w:r>
    </w:p>
    <w:p w14:paraId="65062310" w14:textId="69E5126D" w:rsidR="00F545ED" w:rsidRPr="00B72843" w:rsidRDefault="00F545ED" w:rsidP="00F545ED">
      <w:pPr>
        <w:pStyle w:val="ListParagraph"/>
        <w:numPr>
          <w:ilvl w:val="0"/>
          <w:numId w:val="7"/>
        </w:numPr>
        <w:spacing w:line="240" w:lineRule="auto"/>
        <w:rPr>
          <w:rFonts w:ascii="Cognizant Sans" w:eastAsiaTheme="minorEastAsia" w:hAnsi="Cognizant Sans"/>
        </w:rPr>
      </w:pPr>
      <w:r w:rsidRPr="00B72843">
        <w:rPr>
          <w:rFonts w:ascii="Cognizant Sans" w:eastAsiaTheme="minorEastAsia" w:hAnsi="Cognizant Sans"/>
        </w:rPr>
        <w:t>Ability to initiate replication/migration from an assessment</w:t>
      </w:r>
      <w:r w:rsidRPr="00B72843">
        <w:rPr>
          <w:rFonts w:ascii="Cognizant Sans" w:eastAsiaTheme="minorEastAsia" w:hAnsi="Cognizant Sans"/>
        </w:rPr>
        <w:br/>
      </w:r>
    </w:p>
    <w:p w14:paraId="377C0D6E" w14:textId="77777777" w:rsidR="00F545ED" w:rsidRPr="00F545ED" w:rsidRDefault="00F545ED" w:rsidP="00F545ED">
      <w:pPr>
        <w:pStyle w:val="ListParagraph"/>
        <w:numPr>
          <w:ilvl w:val="0"/>
          <w:numId w:val="7"/>
        </w:numPr>
        <w:spacing w:line="240" w:lineRule="auto"/>
        <w:rPr>
          <w:rFonts w:ascii="Cognizant Sans" w:hAnsi="Cognizant Sans"/>
          <w:sz w:val="28"/>
          <w:szCs w:val="28"/>
        </w:rPr>
      </w:pPr>
      <w:r w:rsidRPr="00B72843">
        <w:rPr>
          <w:rFonts w:ascii="Cognizant Sans" w:eastAsiaTheme="minorEastAsia" w:hAnsi="Cognizant Sans"/>
        </w:rPr>
        <w:t>Now has PowerShell support</w:t>
      </w:r>
    </w:p>
    <w:p w14:paraId="0B44FF53" w14:textId="77777777" w:rsidR="004212B2" w:rsidRPr="004212B2" w:rsidRDefault="004212B2" w:rsidP="004212B2">
      <w:pPr>
        <w:pStyle w:val="ListParagraph"/>
        <w:spacing w:line="240" w:lineRule="auto"/>
        <w:rPr>
          <w:rFonts w:ascii="Cognizant Sans" w:hAnsi="Cognizant Sans"/>
          <w:sz w:val="28"/>
          <w:szCs w:val="28"/>
        </w:rPr>
      </w:pPr>
    </w:p>
    <w:p w14:paraId="6D4BDB32" w14:textId="37DE7FE8" w:rsidR="00405D5A" w:rsidRPr="00B72843" w:rsidRDefault="00405D5A" w:rsidP="004212B2">
      <w:pPr>
        <w:spacing w:line="240" w:lineRule="auto"/>
        <w:rPr>
          <w:rFonts w:ascii="Cognizant Sans" w:eastAsiaTheme="minorEastAsia" w:hAnsi="Cognizant Sans"/>
        </w:rPr>
      </w:pPr>
      <w:r w:rsidRPr="00B72843">
        <w:rPr>
          <w:rFonts w:ascii="Cognizant Sans" w:eastAsiaTheme="minorEastAsia" w:hAnsi="Cognizant Sans"/>
        </w:rPr>
        <w:t>Cons</w:t>
      </w:r>
    </w:p>
    <w:p w14:paraId="5EF837F8" w14:textId="500D8DC7" w:rsidR="00F545ED" w:rsidRPr="00B72843" w:rsidRDefault="00F545ED" w:rsidP="00F545ED">
      <w:pPr>
        <w:pStyle w:val="ListParagraph"/>
        <w:numPr>
          <w:ilvl w:val="0"/>
          <w:numId w:val="8"/>
        </w:numPr>
        <w:spacing w:line="240" w:lineRule="auto"/>
        <w:rPr>
          <w:rFonts w:ascii="Cognizant Sans" w:eastAsiaTheme="minorEastAsia" w:hAnsi="Cognizant Sans"/>
        </w:rPr>
      </w:pPr>
      <w:r w:rsidRPr="00B72843">
        <w:rPr>
          <w:rFonts w:ascii="Cognizant Sans" w:eastAsiaTheme="minorEastAsia" w:hAnsi="Cognizant Sans"/>
        </w:rPr>
        <w:t xml:space="preserve">No built-in functionality for grouped migrations or integrated automation (no recovery plans, </w:t>
      </w:r>
      <w:proofErr w:type="spellStart"/>
      <w:r w:rsidRPr="00B72843">
        <w:rPr>
          <w:rFonts w:ascii="Cognizant Sans" w:eastAsiaTheme="minorEastAsia" w:hAnsi="Cognizant Sans"/>
        </w:rPr>
        <w:t>etc</w:t>
      </w:r>
      <w:proofErr w:type="spellEnd"/>
      <w:r w:rsidRPr="00B72843">
        <w:rPr>
          <w:rFonts w:ascii="Cognizant Sans" w:eastAsiaTheme="minorEastAsia" w:hAnsi="Cognizant Sans"/>
        </w:rPr>
        <w:t>).</w:t>
      </w:r>
      <w:r w:rsidRPr="00B72843">
        <w:rPr>
          <w:rFonts w:ascii="Cognizant Sans" w:eastAsiaTheme="minorEastAsia" w:hAnsi="Cognizant Sans"/>
        </w:rPr>
        <w:br/>
      </w:r>
    </w:p>
    <w:p w14:paraId="73880094" w14:textId="3304FAA3" w:rsidR="00F545ED" w:rsidRPr="00B72843" w:rsidRDefault="00F545ED" w:rsidP="00F545ED">
      <w:pPr>
        <w:pStyle w:val="ListParagraph"/>
        <w:numPr>
          <w:ilvl w:val="0"/>
          <w:numId w:val="8"/>
        </w:numPr>
        <w:spacing w:line="240" w:lineRule="auto"/>
        <w:rPr>
          <w:rFonts w:ascii="Cognizant Sans" w:eastAsiaTheme="minorEastAsia" w:hAnsi="Cognizant Sans"/>
        </w:rPr>
      </w:pPr>
      <w:r w:rsidRPr="00B72843">
        <w:rPr>
          <w:rFonts w:ascii="Cognizant Sans" w:eastAsiaTheme="minorEastAsia" w:hAnsi="Cognizant Sans"/>
        </w:rPr>
        <w:t xml:space="preserve">Requires 2 separate appliances/servers for Automatic Assessment/Discovery and Migration (For Physical/AWS/GCP migrations) </w:t>
      </w:r>
      <w:r w:rsidRPr="00B72843">
        <w:rPr>
          <w:rFonts w:ascii="Cognizant Sans" w:eastAsiaTheme="minorEastAsia" w:hAnsi="Cognizant Sans"/>
        </w:rPr>
        <w:br/>
      </w:r>
    </w:p>
    <w:p w14:paraId="438B25A7" w14:textId="611015E8" w:rsidR="00F545ED" w:rsidRPr="00B72843" w:rsidRDefault="00F545ED" w:rsidP="00F545ED">
      <w:pPr>
        <w:pStyle w:val="ListParagraph"/>
        <w:numPr>
          <w:ilvl w:val="0"/>
          <w:numId w:val="8"/>
        </w:numPr>
        <w:spacing w:line="240" w:lineRule="auto"/>
        <w:rPr>
          <w:rFonts w:ascii="Cognizant Sans" w:eastAsiaTheme="minorEastAsia" w:hAnsi="Cognizant Sans"/>
        </w:rPr>
      </w:pPr>
      <w:r w:rsidRPr="00B72843">
        <w:rPr>
          <w:rFonts w:ascii="Cognizant Sans" w:eastAsiaTheme="minorEastAsia" w:hAnsi="Cognizant Sans"/>
        </w:rPr>
        <w:t>Agentless and agent-based replication require separate replication appliances. If both methods are used, you must deploy at least two appliances.</w:t>
      </w:r>
      <w:r w:rsidRPr="00B72843">
        <w:rPr>
          <w:rFonts w:ascii="Cognizant Sans" w:eastAsiaTheme="minorEastAsia" w:hAnsi="Cognizant Sans"/>
        </w:rPr>
        <w:br/>
      </w:r>
    </w:p>
    <w:p w14:paraId="4C30431F" w14:textId="41254531" w:rsidR="00F545ED" w:rsidRPr="00B72843" w:rsidRDefault="00F545ED" w:rsidP="00F545ED">
      <w:pPr>
        <w:pStyle w:val="ListParagraph"/>
        <w:numPr>
          <w:ilvl w:val="0"/>
          <w:numId w:val="8"/>
        </w:numPr>
        <w:spacing w:line="240" w:lineRule="auto"/>
        <w:rPr>
          <w:rFonts w:ascii="Cognizant Sans" w:eastAsiaTheme="minorEastAsia" w:hAnsi="Cognizant Sans"/>
        </w:rPr>
      </w:pPr>
      <w:r w:rsidRPr="00B72843">
        <w:rPr>
          <w:rFonts w:ascii="Cognizant Sans" w:eastAsiaTheme="minorEastAsia" w:hAnsi="Cognizant Sans"/>
        </w:rPr>
        <w:t>Agentless replication is not continuous. You may have to wait for changes to synchronize during failover, which can increase failover time.</w:t>
      </w:r>
      <w:r w:rsidRPr="00B72843">
        <w:rPr>
          <w:rFonts w:ascii="Cognizant Sans" w:eastAsiaTheme="minorEastAsia" w:hAnsi="Cognizant Sans"/>
        </w:rPr>
        <w:br/>
      </w:r>
    </w:p>
    <w:p w14:paraId="728BD2BA" w14:textId="1315805C" w:rsidR="00F545ED" w:rsidRPr="00B72843" w:rsidRDefault="00F545ED" w:rsidP="00F545ED">
      <w:pPr>
        <w:pStyle w:val="ListParagraph"/>
        <w:numPr>
          <w:ilvl w:val="0"/>
          <w:numId w:val="8"/>
        </w:numPr>
        <w:spacing w:line="240" w:lineRule="auto"/>
        <w:rPr>
          <w:rFonts w:ascii="Cognizant Sans" w:eastAsiaTheme="minorEastAsia" w:hAnsi="Cognizant Sans"/>
        </w:rPr>
      </w:pPr>
      <w:r w:rsidRPr="00B72843">
        <w:rPr>
          <w:rFonts w:ascii="Cognizant Sans" w:eastAsiaTheme="minorEastAsia" w:hAnsi="Cognizant Sans"/>
        </w:rPr>
        <w:t>No Azure-to-Azure migration features</w:t>
      </w:r>
    </w:p>
    <w:p w14:paraId="5C9C4825" w14:textId="5FD1E34B" w:rsidR="00A56044" w:rsidRDefault="00A56044" w:rsidP="004212B2">
      <w:pPr>
        <w:spacing w:line="240" w:lineRule="auto"/>
        <w:rPr>
          <w:rFonts w:ascii="Cognizant Sans" w:hAnsi="Cognizant Sans"/>
        </w:rPr>
      </w:pPr>
    </w:p>
    <w:p w14:paraId="1209AC0F" w14:textId="181A7FF0" w:rsidR="004212B2" w:rsidRDefault="004212B2" w:rsidP="004212B2">
      <w:pPr>
        <w:spacing w:line="240" w:lineRule="auto"/>
        <w:rPr>
          <w:rFonts w:ascii="Cognizant Sans" w:hAnsi="Cognizant Sans"/>
        </w:rPr>
      </w:pPr>
    </w:p>
    <w:p w14:paraId="4BAACE6A" w14:textId="72BD8322" w:rsidR="004212B2" w:rsidRDefault="004212B2" w:rsidP="004212B2">
      <w:pPr>
        <w:spacing w:line="240" w:lineRule="auto"/>
        <w:rPr>
          <w:rFonts w:ascii="Cognizant Sans" w:hAnsi="Cognizant Sans"/>
        </w:rPr>
      </w:pPr>
    </w:p>
    <w:p w14:paraId="6B5CAC41" w14:textId="3FE75C0B" w:rsidR="004212B2" w:rsidRDefault="004212B2" w:rsidP="004212B2">
      <w:pPr>
        <w:spacing w:line="240" w:lineRule="auto"/>
        <w:rPr>
          <w:rFonts w:ascii="Cognizant Sans" w:hAnsi="Cognizant Sans"/>
        </w:rPr>
      </w:pPr>
    </w:p>
    <w:p w14:paraId="29C2FAAC" w14:textId="77777777" w:rsidR="00835E84" w:rsidRDefault="00835E84" w:rsidP="004212B2">
      <w:pPr>
        <w:spacing w:line="240" w:lineRule="auto"/>
        <w:rPr>
          <w:rFonts w:ascii="Cognizant Sans" w:hAnsi="Cognizant Sans"/>
        </w:rPr>
      </w:pPr>
    </w:p>
    <w:p w14:paraId="4C17C286" w14:textId="77777777" w:rsidR="004212B2" w:rsidRPr="004212B2" w:rsidRDefault="004212B2" w:rsidP="004212B2">
      <w:pPr>
        <w:spacing w:line="240" w:lineRule="auto"/>
        <w:rPr>
          <w:rFonts w:ascii="Cognizant Sans" w:hAnsi="Cognizant Sans"/>
        </w:rPr>
      </w:pPr>
    </w:p>
    <w:p w14:paraId="358134DB" w14:textId="51478B3C" w:rsidR="00405D5A" w:rsidRPr="004212B2" w:rsidRDefault="004212B2" w:rsidP="004212B2">
      <w:pPr>
        <w:pStyle w:val="Style1"/>
        <w:spacing w:line="240" w:lineRule="auto"/>
      </w:pPr>
      <w:r>
        <w:lastRenderedPageBreak/>
        <w:t xml:space="preserve">  </w:t>
      </w:r>
      <w:r w:rsidR="00405D5A" w:rsidRPr="004212B2">
        <w:t>ASR</w:t>
      </w:r>
    </w:p>
    <w:p w14:paraId="31257B3C" w14:textId="5C97DAFC" w:rsidR="00405D5A" w:rsidRPr="004212B2" w:rsidRDefault="00405D5A" w:rsidP="004212B2">
      <w:pPr>
        <w:spacing w:line="240" w:lineRule="auto"/>
        <w:rPr>
          <w:rFonts w:ascii="Cognizant Sans" w:hAnsi="Cognizant Sans"/>
          <w:b/>
          <w:bCs/>
          <w:sz w:val="28"/>
          <w:szCs w:val="28"/>
          <w:u w:val="single"/>
        </w:rPr>
      </w:pPr>
      <w:r w:rsidRPr="004212B2">
        <w:rPr>
          <w:rFonts w:ascii="Cognizant Sans" w:hAnsi="Cognizant Sans"/>
          <w:b/>
          <w:bCs/>
          <w:sz w:val="28"/>
          <w:szCs w:val="28"/>
          <w:u w:val="single"/>
        </w:rPr>
        <w:t>Pros</w:t>
      </w:r>
    </w:p>
    <w:p w14:paraId="3BE5548C" w14:textId="7B1474AF" w:rsidR="00F545ED" w:rsidRPr="00F545ED" w:rsidRDefault="00F545ED" w:rsidP="00F545ED">
      <w:pPr>
        <w:pStyle w:val="ListParagraph"/>
        <w:numPr>
          <w:ilvl w:val="0"/>
          <w:numId w:val="9"/>
        </w:numPr>
        <w:spacing w:line="240" w:lineRule="auto"/>
        <w:rPr>
          <w:rFonts w:ascii="Cognizant Sans" w:hAnsi="Cognizant Sans"/>
          <w:sz w:val="28"/>
          <w:szCs w:val="28"/>
        </w:rPr>
      </w:pPr>
      <w:r w:rsidRPr="00F545ED">
        <w:rPr>
          <w:rFonts w:ascii="Cognizant Sans" w:hAnsi="Cognizant Sans"/>
          <w:sz w:val="28"/>
          <w:szCs w:val="28"/>
        </w:rPr>
        <w:t>Rich API, PowerShell, CLI support provide opportunities for automation and custom tasks</w:t>
      </w:r>
      <w:r>
        <w:rPr>
          <w:rFonts w:ascii="Cognizant Sans" w:hAnsi="Cognizant Sans"/>
          <w:sz w:val="28"/>
          <w:szCs w:val="28"/>
        </w:rPr>
        <w:br/>
      </w:r>
    </w:p>
    <w:p w14:paraId="67E94152" w14:textId="5ACD47D2" w:rsidR="00F545ED" w:rsidRPr="00F545ED" w:rsidRDefault="00F545ED" w:rsidP="00F545ED">
      <w:pPr>
        <w:pStyle w:val="ListParagraph"/>
        <w:numPr>
          <w:ilvl w:val="0"/>
          <w:numId w:val="9"/>
        </w:numPr>
        <w:spacing w:line="240" w:lineRule="auto"/>
        <w:rPr>
          <w:rFonts w:ascii="Cognizant Sans" w:hAnsi="Cognizant Sans"/>
          <w:sz w:val="28"/>
          <w:szCs w:val="28"/>
        </w:rPr>
      </w:pPr>
      <w:r w:rsidRPr="00F545ED">
        <w:rPr>
          <w:rFonts w:ascii="Cognizant Sans" w:hAnsi="Cognizant Sans"/>
          <w:sz w:val="28"/>
          <w:szCs w:val="28"/>
        </w:rPr>
        <w:t>Option to create Recovery Plans to group migrations and integrate automation using Automation Runbooks</w:t>
      </w:r>
      <w:r>
        <w:rPr>
          <w:rFonts w:ascii="Cognizant Sans" w:hAnsi="Cognizant Sans"/>
          <w:sz w:val="28"/>
          <w:szCs w:val="28"/>
        </w:rPr>
        <w:br/>
      </w:r>
    </w:p>
    <w:p w14:paraId="7A7BC50C" w14:textId="10493303" w:rsidR="00F545ED" w:rsidRPr="00F545ED" w:rsidRDefault="00F545ED" w:rsidP="00F545ED">
      <w:pPr>
        <w:pStyle w:val="ListParagraph"/>
        <w:numPr>
          <w:ilvl w:val="0"/>
          <w:numId w:val="9"/>
        </w:numPr>
        <w:spacing w:line="240" w:lineRule="auto"/>
        <w:rPr>
          <w:rFonts w:ascii="Cognizant Sans" w:hAnsi="Cognizant Sans"/>
          <w:sz w:val="28"/>
          <w:szCs w:val="28"/>
        </w:rPr>
      </w:pPr>
      <w:r w:rsidRPr="00F545ED">
        <w:rPr>
          <w:rFonts w:ascii="Cognizant Sans" w:hAnsi="Cognizant Sans"/>
          <w:sz w:val="28"/>
          <w:szCs w:val="28"/>
        </w:rPr>
        <w:t>Because of the above, its well suited for large scale migrations</w:t>
      </w:r>
      <w:r>
        <w:rPr>
          <w:rFonts w:ascii="Cognizant Sans" w:hAnsi="Cognizant Sans"/>
          <w:sz w:val="28"/>
          <w:szCs w:val="28"/>
        </w:rPr>
        <w:br/>
      </w:r>
    </w:p>
    <w:p w14:paraId="79434A87" w14:textId="7C71DD91" w:rsidR="00F545ED" w:rsidRPr="00F545ED" w:rsidRDefault="00F545ED" w:rsidP="00F545ED">
      <w:pPr>
        <w:pStyle w:val="ListParagraph"/>
        <w:numPr>
          <w:ilvl w:val="0"/>
          <w:numId w:val="9"/>
        </w:numPr>
        <w:spacing w:line="240" w:lineRule="auto"/>
        <w:rPr>
          <w:rFonts w:ascii="Cognizant Sans" w:hAnsi="Cognizant Sans"/>
          <w:sz w:val="28"/>
          <w:szCs w:val="28"/>
        </w:rPr>
      </w:pPr>
      <w:r w:rsidRPr="00F545ED">
        <w:rPr>
          <w:rFonts w:ascii="Cognizant Sans" w:hAnsi="Cognizant Sans"/>
          <w:sz w:val="28"/>
          <w:szCs w:val="28"/>
        </w:rPr>
        <w:t>Continuous replication. Usually delivers low RPO (depending on churn) with a fast failover time.</w:t>
      </w:r>
      <w:r>
        <w:rPr>
          <w:rFonts w:ascii="Cognizant Sans" w:hAnsi="Cognizant Sans"/>
          <w:sz w:val="28"/>
          <w:szCs w:val="28"/>
        </w:rPr>
        <w:br/>
      </w:r>
    </w:p>
    <w:p w14:paraId="258F0FE9" w14:textId="77777777" w:rsidR="00F545ED" w:rsidRPr="00F545ED" w:rsidRDefault="00F545ED" w:rsidP="00F545ED">
      <w:pPr>
        <w:pStyle w:val="ListParagraph"/>
        <w:numPr>
          <w:ilvl w:val="0"/>
          <w:numId w:val="9"/>
        </w:numPr>
        <w:spacing w:line="240" w:lineRule="auto"/>
        <w:rPr>
          <w:rFonts w:ascii="Cognizant Sans" w:hAnsi="Cognizant Sans"/>
          <w:sz w:val="28"/>
          <w:szCs w:val="28"/>
        </w:rPr>
      </w:pPr>
      <w:r w:rsidRPr="00F545ED">
        <w:rPr>
          <w:rFonts w:ascii="Cognizant Sans" w:hAnsi="Cognizant Sans"/>
          <w:sz w:val="28"/>
          <w:szCs w:val="28"/>
        </w:rPr>
        <w:t>Azure VM agent is automatically preinstalled with the Azure Mobility Agent (VMware/Physical)</w:t>
      </w:r>
    </w:p>
    <w:p w14:paraId="19866613" w14:textId="77777777" w:rsidR="004212B2" w:rsidRPr="004212B2" w:rsidRDefault="004212B2" w:rsidP="004212B2">
      <w:pPr>
        <w:pStyle w:val="ListParagraph"/>
        <w:spacing w:line="240" w:lineRule="auto"/>
        <w:rPr>
          <w:rFonts w:ascii="Cognizant Sans" w:hAnsi="Cognizant Sans"/>
          <w:sz w:val="28"/>
          <w:szCs w:val="28"/>
        </w:rPr>
      </w:pPr>
    </w:p>
    <w:p w14:paraId="6509C158" w14:textId="102A8801" w:rsidR="00405D5A" w:rsidRPr="004212B2" w:rsidRDefault="00405D5A" w:rsidP="004212B2">
      <w:pPr>
        <w:spacing w:line="240" w:lineRule="auto"/>
        <w:rPr>
          <w:rFonts w:ascii="Cognizant Sans" w:hAnsi="Cognizant Sans"/>
          <w:b/>
          <w:bCs/>
          <w:sz w:val="28"/>
          <w:szCs w:val="28"/>
          <w:u w:val="single"/>
        </w:rPr>
      </w:pPr>
      <w:r w:rsidRPr="004212B2">
        <w:rPr>
          <w:rFonts w:ascii="Cognizant Sans" w:hAnsi="Cognizant Sans"/>
          <w:b/>
          <w:bCs/>
          <w:sz w:val="28"/>
          <w:szCs w:val="28"/>
          <w:u w:val="single"/>
        </w:rPr>
        <w:t>Cons</w:t>
      </w:r>
    </w:p>
    <w:p w14:paraId="4AB03DCB" w14:textId="619680A8" w:rsidR="00405D5A" w:rsidRPr="004212B2" w:rsidRDefault="00405D5A" w:rsidP="004212B2">
      <w:pPr>
        <w:pStyle w:val="ListParagraph"/>
        <w:numPr>
          <w:ilvl w:val="0"/>
          <w:numId w:val="6"/>
        </w:numPr>
        <w:spacing w:line="240" w:lineRule="auto"/>
        <w:rPr>
          <w:rFonts w:ascii="Cognizant Sans" w:hAnsi="Cognizant Sans"/>
          <w:sz w:val="28"/>
          <w:szCs w:val="28"/>
        </w:rPr>
      </w:pPr>
      <w:r w:rsidRPr="004212B2">
        <w:rPr>
          <w:rFonts w:ascii="Cognizant Sans" w:hAnsi="Cognizant Sans"/>
          <w:sz w:val="28"/>
          <w:szCs w:val="28"/>
        </w:rPr>
        <w:t>Agentless migration only available for Hyper-V VMs</w:t>
      </w:r>
      <w:r w:rsidR="004212B2" w:rsidRPr="004212B2">
        <w:rPr>
          <w:rFonts w:ascii="Cognizant Sans" w:hAnsi="Cognizant Sans"/>
          <w:sz w:val="28"/>
          <w:szCs w:val="28"/>
        </w:rPr>
        <w:br/>
      </w:r>
    </w:p>
    <w:p w14:paraId="2146E597" w14:textId="7B75ECA4" w:rsidR="0071683F" w:rsidRPr="004212B2" w:rsidRDefault="0071683F" w:rsidP="004212B2">
      <w:pPr>
        <w:pStyle w:val="ListParagraph"/>
        <w:numPr>
          <w:ilvl w:val="0"/>
          <w:numId w:val="6"/>
        </w:numPr>
        <w:spacing w:line="240" w:lineRule="auto"/>
        <w:rPr>
          <w:rFonts w:ascii="Cognizant Sans" w:hAnsi="Cognizant Sans"/>
          <w:sz w:val="28"/>
          <w:szCs w:val="28"/>
        </w:rPr>
      </w:pPr>
      <w:r w:rsidRPr="004212B2">
        <w:rPr>
          <w:rFonts w:ascii="Cognizant Sans" w:hAnsi="Cognizant Sans"/>
          <w:sz w:val="28"/>
          <w:szCs w:val="28"/>
        </w:rPr>
        <w:t>Topology can be complex if there are multiple source and destination regions</w:t>
      </w:r>
    </w:p>
    <w:sectPr w:rsidR="0071683F" w:rsidRPr="004212B2" w:rsidSect="00A560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gnizant Sans">
    <w:altName w:val="Calibri"/>
    <w:charset w:val="4D"/>
    <w:family w:val="auto"/>
    <w:pitch w:val="variable"/>
    <w:sig w:usb0="A000006F" w:usb1="4000207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6F0B92"/>
    <w:multiLevelType w:val="hybridMultilevel"/>
    <w:tmpl w:val="0AD4D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C4823"/>
    <w:multiLevelType w:val="hybridMultilevel"/>
    <w:tmpl w:val="E3F24BE6"/>
    <w:lvl w:ilvl="0" w:tplc="15DCDD0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3E6484D"/>
    <w:multiLevelType w:val="hybridMultilevel"/>
    <w:tmpl w:val="DD08F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C3F08"/>
    <w:multiLevelType w:val="hybridMultilevel"/>
    <w:tmpl w:val="9BB27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40A64"/>
    <w:multiLevelType w:val="hybridMultilevel"/>
    <w:tmpl w:val="8F309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565EF"/>
    <w:multiLevelType w:val="hybridMultilevel"/>
    <w:tmpl w:val="BC6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061F96"/>
    <w:multiLevelType w:val="hybridMultilevel"/>
    <w:tmpl w:val="C6983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383AC2"/>
    <w:multiLevelType w:val="hybridMultilevel"/>
    <w:tmpl w:val="E6363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7473A7"/>
    <w:multiLevelType w:val="hybridMultilevel"/>
    <w:tmpl w:val="5BFA0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2"/>
  </w:num>
  <w:num w:numId="5">
    <w:abstractNumId w:val="4"/>
  </w:num>
  <w:num w:numId="6">
    <w:abstractNumId w:val="6"/>
  </w:num>
  <w:num w:numId="7">
    <w:abstractNumId w:val="0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5A"/>
    <w:rsid w:val="00105CF5"/>
    <w:rsid w:val="001C325E"/>
    <w:rsid w:val="002031C1"/>
    <w:rsid w:val="00266CFF"/>
    <w:rsid w:val="00405D5A"/>
    <w:rsid w:val="004212B2"/>
    <w:rsid w:val="004239ED"/>
    <w:rsid w:val="00651F05"/>
    <w:rsid w:val="0071683F"/>
    <w:rsid w:val="00835E84"/>
    <w:rsid w:val="0095253C"/>
    <w:rsid w:val="00A56044"/>
    <w:rsid w:val="00A81FC2"/>
    <w:rsid w:val="00B72843"/>
    <w:rsid w:val="00BC1A96"/>
    <w:rsid w:val="00C443C1"/>
    <w:rsid w:val="00F5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2C55"/>
  <w15:chartTrackingRefBased/>
  <w15:docId w15:val="{BA6500EE-D2A7-4E63-8574-78A3346E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044"/>
    <w:pPr>
      <w:adjustRightInd w:val="0"/>
      <w:spacing w:after="100" w:afterAutospacing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D5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56044"/>
    <w:rPr>
      <w:color w:val="808080"/>
    </w:rPr>
  </w:style>
  <w:style w:type="paragraph" w:customStyle="1" w:styleId="Style1">
    <w:name w:val="Style1"/>
    <w:basedOn w:val="ListParagraph"/>
    <w:autoRedefine/>
    <w:qFormat/>
    <w:rsid w:val="00A56044"/>
    <w:pPr>
      <w:shd w:val="clear" w:color="auto" w:fill="0033A0"/>
      <w:ind w:left="0"/>
    </w:pPr>
    <w:rPr>
      <w:rFonts w:ascii="Cognizant Sans" w:hAnsi="Cognizant Sans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4812D5-5C66-476D-AC9E-56CBB2062B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BA3444-F82A-49DB-9A02-1F9CA1D19D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B79801-0273-4BC5-AA74-DE721E7D1B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Doug Jaquay</cp:lastModifiedBy>
  <cp:revision>7</cp:revision>
  <dcterms:created xsi:type="dcterms:W3CDTF">2021-02-10T21:37:00Z</dcterms:created>
  <dcterms:modified xsi:type="dcterms:W3CDTF">2021-02-18T23:22:00Z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