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655D1B5B" w:rsidR="007F0DD4" w:rsidRPr="00BF229A" w:rsidRDefault="007F0DD4" w:rsidP="007F0DD4">
      <w:pPr>
        <w:jc w:val="center"/>
        <w:rPr>
          <w:rFonts w:ascii="Cognizant Sans" w:hAnsi="Cognizant Sans"/>
          <w:sz w:val="32"/>
          <w:szCs w:val="32"/>
          <w:u w:val="single"/>
        </w:rPr>
      </w:pPr>
    </w:p>
    <w:p w14:paraId="3FEF6393" w14:textId="77777777" w:rsidR="000A730E" w:rsidRPr="00BF229A" w:rsidRDefault="000A730E" w:rsidP="007F0DD4">
      <w:pPr>
        <w:jc w:val="center"/>
        <w:rPr>
          <w:rFonts w:ascii="Cognizant Sans" w:hAnsi="Cognizant Sans"/>
          <w:sz w:val="32"/>
          <w:szCs w:val="32"/>
          <w:u w:val="single"/>
        </w:rPr>
      </w:pPr>
    </w:p>
    <w:p w14:paraId="3EC8442A" w14:textId="6C3F861B" w:rsidR="006513E9" w:rsidRPr="00BF229A" w:rsidRDefault="006513E9" w:rsidP="007F0DD4">
      <w:pPr>
        <w:jc w:val="center"/>
        <w:rPr>
          <w:rFonts w:ascii="Cognizant Sans" w:hAnsi="Cognizant Sans"/>
          <w:sz w:val="32"/>
          <w:szCs w:val="32"/>
          <w:u w:val="single"/>
        </w:rPr>
      </w:pPr>
    </w:p>
    <w:p w14:paraId="5C08AB06" w14:textId="5395F0B3" w:rsidR="009523BB" w:rsidRPr="00BF229A" w:rsidRDefault="009523BB" w:rsidP="007F0DD4">
      <w:pPr>
        <w:jc w:val="center"/>
        <w:rPr>
          <w:rFonts w:ascii="Cognizant Sans" w:hAnsi="Cognizant Sans"/>
          <w:sz w:val="32"/>
          <w:szCs w:val="32"/>
          <w:u w:val="single"/>
        </w:rPr>
      </w:pPr>
    </w:p>
    <w:p w14:paraId="3A3FF5F8" w14:textId="31DADF6D" w:rsidR="009523BB" w:rsidRPr="00BF229A" w:rsidRDefault="000A730E" w:rsidP="007F0DD4">
      <w:pPr>
        <w:jc w:val="center"/>
        <w:rPr>
          <w:rFonts w:ascii="Cognizant Sans" w:hAnsi="Cognizant Sans"/>
          <w:sz w:val="32"/>
          <w:szCs w:val="32"/>
          <w:u w:val="single"/>
        </w:rPr>
      </w:pPr>
      <w:r w:rsidRPr="00BF229A">
        <w:rPr>
          <w:rFonts w:ascii="Cognizant Sans" w:hAnsi="Cognizant Sans"/>
          <w:noProof/>
        </w:rPr>
        <w:drawing>
          <wp:inline distT="0" distB="0" distL="0" distR="0" wp14:anchorId="34BA29E5" wp14:editId="64E6131A">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sdt>
      <w:sdtPr>
        <w:rPr>
          <w:rFonts w:ascii="Cognizant Sans" w:hAnsi="Cognizant Sans"/>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663B0896" w:rsidR="00F02A1B" w:rsidRPr="00BF229A" w:rsidRDefault="000A730E" w:rsidP="007F0DD4">
          <w:pPr>
            <w:jc w:val="center"/>
            <w:rPr>
              <w:rFonts w:ascii="Cognizant Sans" w:hAnsi="Cognizant Sans"/>
              <w:sz w:val="36"/>
              <w:szCs w:val="32"/>
            </w:rPr>
          </w:pPr>
          <w:r w:rsidRPr="00BF229A">
            <w:rPr>
              <w:rFonts w:ascii="Cognizant Sans" w:hAnsi="Cognizant Sans"/>
              <w:sz w:val="40"/>
              <w:szCs w:val="32"/>
            </w:rPr>
            <w:t xml:space="preserve">CMC Migration </w:t>
          </w:r>
          <w:proofErr w:type="spellStart"/>
          <w:r w:rsidRPr="00BF229A">
            <w:rPr>
              <w:rFonts w:ascii="Cognizant Sans" w:hAnsi="Cognizant Sans"/>
              <w:sz w:val="40"/>
              <w:szCs w:val="32"/>
            </w:rPr>
            <w:t>AzureDevOps</w:t>
          </w:r>
          <w:proofErr w:type="spellEnd"/>
          <w:r w:rsidRPr="00BF229A">
            <w:rPr>
              <w:rFonts w:ascii="Cognizant Sans" w:hAnsi="Cognizant Sans"/>
              <w:sz w:val="40"/>
              <w:szCs w:val="32"/>
            </w:rPr>
            <w:t xml:space="preserve"> (ADO) Backlog Creation</w:t>
          </w:r>
        </w:p>
      </w:sdtContent>
    </w:sdt>
    <w:p w14:paraId="2BF688EF" w14:textId="77777777" w:rsidR="00FD04CE" w:rsidRPr="00BF229A" w:rsidRDefault="00FD04CE" w:rsidP="007F0DD4">
      <w:pPr>
        <w:jc w:val="center"/>
        <w:rPr>
          <w:rFonts w:ascii="Cognizant Sans" w:hAnsi="Cognizant Sans"/>
          <w:sz w:val="28"/>
          <w:szCs w:val="32"/>
        </w:rPr>
      </w:pPr>
    </w:p>
    <w:p w14:paraId="0AE5ED54" w14:textId="759EE837" w:rsidR="007F0DD4" w:rsidRPr="00BF229A" w:rsidRDefault="007F0DD4" w:rsidP="009523BB">
      <w:pPr>
        <w:jc w:val="center"/>
        <w:rPr>
          <w:rFonts w:ascii="Cognizant Sans" w:hAnsi="Cognizant Sans"/>
          <w:sz w:val="32"/>
          <w:szCs w:val="32"/>
        </w:rPr>
      </w:pPr>
    </w:p>
    <w:p w14:paraId="565974B4" w14:textId="4CE4E22F" w:rsidR="007F0DD4" w:rsidRPr="00BF229A" w:rsidRDefault="00BF229A" w:rsidP="005771B4">
      <w:pPr>
        <w:jc w:val="center"/>
        <w:rPr>
          <w:rFonts w:ascii="Cognizant Sans" w:hAnsi="Cognizant Sans"/>
          <w:sz w:val="32"/>
          <w:szCs w:val="32"/>
        </w:rPr>
      </w:pPr>
      <w:r>
        <w:rPr>
          <w:rFonts w:ascii="Cognizant Sans" w:hAnsi="Cognizant Sans"/>
          <w:sz w:val="32"/>
          <w:szCs w:val="32"/>
        </w:rPr>
        <w:t xml:space="preserve">Revised: </w:t>
      </w:r>
      <w:r w:rsidR="005771B4" w:rsidRPr="00BF229A">
        <w:rPr>
          <w:rFonts w:ascii="Cognizant Sans" w:hAnsi="Cognizant Sans"/>
          <w:sz w:val="32"/>
          <w:szCs w:val="32"/>
        </w:rPr>
        <w:fldChar w:fldCharType="begin"/>
      </w:r>
      <w:r w:rsidR="005771B4" w:rsidRPr="00BF229A">
        <w:rPr>
          <w:rFonts w:ascii="Cognizant Sans" w:hAnsi="Cognizant Sans"/>
          <w:sz w:val="32"/>
          <w:szCs w:val="32"/>
        </w:rPr>
        <w:instrText xml:space="preserve"> DATE \@ "M/d/yyyy" </w:instrText>
      </w:r>
      <w:r w:rsidR="005771B4" w:rsidRPr="00BF229A">
        <w:rPr>
          <w:rFonts w:ascii="Cognizant Sans" w:hAnsi="Cognizant Sans"/>
          <w:sz w:val="32"/>
          <w:szCs w:val="32"/>
        </w:rPr>
        <w:fldChar w:fldCharType="separate"/>
      </w:r>
      <w:r w:rsidR="000A730E" w:rsidRPr="00BF229A">
        <w:rPr>
          <w:rFonts w:ascii="Cognizant Sans" w:hAnsi="Cognizant Sans"/>
          <w:noProof/>
          <w:sz w:val="32"/>
          <w:szCs w:val="32"/>
        </w:rPr>
        <w:t>2/10/2021</w:t>
      </w:r>
      <w:r w:rsidR="005771B4" w:rsidRPr="00BF229A">
        <w:rPr>
          <w:rFonts w:ascii="Cognizant Sans" w:hAnsi="Cognizant Sans"/>
          <w:sz w:val="32"/>
          <w:szCs w:val="32"/>
        </w:rPr>
        <w:fldChar w:fldCharType="end"/>
      </w:r>
    </w:p>
    <w:p w14:paraId="66D6BE11" w14:textId="3B13DD90" w:rsidR="005771B4" w:rsidRPr="00BF229A" w:rsidRDefault="005771B4" w:rsidP="00C40DBD">
      <w:pPr>
        <w:rPr>
          <w:rFonts w:ascii="Cognizant Sans" w:hAnsi="Cognizant Sans"/>
        </w:rPr>
      </w:pPr>
    </w:p>
    <w:p w14:paraId="07BC241B" w14:textId="7AAFECEC" w:rsidR="002627F2" w:rsidRPr="00BF229A" w:rsidRDefault="002627F2" w:rsidP="00C40DBD">
      <w:pPr>
        <w:rPr>
          <w:rFonts w:ascii="Cognizant Sans" w:hAnsi="Cognizant Sans"/>
        </w:rPr>
      </w:pPr>
    </w:p>
    <w:p w14:paraId="171502FF" w14:textId="38ABFB8F" w:rsidR="002627F2" w:rsidRPr="00BF229A" w:rsidRDefault="002627F2" w:rsidP="00C40DBD">
      <w:pPr>
        <w:rPr>
          <w:rFonts w:ascii="Cognizant Sans" w:hAnsi="Cognizant Sans"/>
        </w:rPr>
      </w:pPr>
    </w:p>
    <w:p w14:paraId="3ABE9DA3" w14:textId="25353D5C" w:rsidR="00E865C3" w:rsidRPr="00BF229A" w:rsidRDefault="00E865C3" w:rsidP="00C40DBD">
      <w:pPr>
        <w:rPr>
          <w:rFonts w:ascii="Cognizant Sans" w:hAnsi="Cognizant Sans"/>
        </w:rPr>
      </w:pPr>
    </w:p>
    <w:p w14:paraId="5532CDD0" w14:textId="77777777" w:rsidR="00E865C3" w:rsidRPr="00BF229A" w:rsidRDefault="00E865C3" w:rsidP="007F0DD4">
      <w:pPr>
        <w:spacing w:after="0" w:line="240" w:lineRule="auto"/>
        <w:jc w:val="right"/>
        <w:rPr>
          <w:rFonts w:ascii="Cognizant Sans" w:hAnsi="Cognizant Sans"/>
        </w:rPr>
      </w:pPr>
    </w:p>
    <w:p w14:paraId="54BD49B8" w14:textId="77777777" w:rsidR="000A730E" w:rsidRPr="00BF229A" w:rsidRDefault="000A730E" w:rsidP="000A730E">
      <w:pPr>
        <w:spacing w:after="0" w:line="240" w:lineRule="auto"/>
        <w:jc w:val="right"/>
        <w:rPr>
          <w:rFonts w:ascii="Cognizant Sans" w:hAnsi="Cognizant Sans"/>
        </w:rPr>
      </w:pPr>
    </w:p>
    <w:p w14:paraId="405DEC6C" w14:textId="77777777" w:rsidR="000A730E" w:rsidRPr="00BF229A" w:rsidRDefault="000A730E" w:rsidP="000A730E">
      <w:pPr>
        <w:spacing w:after="0" w:line="240" w:lineRule="auto"/>
        <w:jc w:val="right"/>
        <w:rPr>
          <w:rFonts w:ascii="Cognizant Sans" w:hAnsi="Cognizant Sans"/>
        </w:rPr>
      </w:pPr>
    </w:p>
    <w:p w14:paraId="3A08CEC6" w14:textId="77777777" w:rsidR="000A730E" w:rsidRPr="00BF229A" w:rsidRDefault="000A730E" w:rsidP="000A730E">
      <w:pPr>
        <w:spacing w:after="0" w:line="240" w:lineRule="auto"/>
        <w:jc w:val="right"/>
        <w:rPr>
          <w:rFonts w:ascii="Cognizant Sans" w:hAnsi="Cognizant Sans"/>
        </w:rPr>
      </w:pPr>
    </w:p>
    <w:p w14:paraId="08A5D0EB" w14:textId="77777777" w:rsidR="000A730E" w:rsidRPr="00BF229A" w:rsidRDefault="000A730E" w:rsidP="000A730E">
      <w:pPr>
        <w:spacing w:after="0" w:line="240" w:lineRule="auto"/>
        <w:jc w:val="right"/>
        <w:rPr>
          <w:rFonts w:ascii="Cognizant Sans" w:hAnsi="Cognizant Sans"/>
        </w:rPr>
      </w:pPr>
    </w:p>
    <w:p w14:paraId="7F958B88" w14:textId="77777777" w:rsidR="000A730E" w:rsidRPr="00BF229A" w:rsidRDefault="000A730E" w:rsidP="000A730E">
      <w:pPr>
        <w:spacing w:after="0" w:line="240" w:lineRule="auto"/>
        <w:jc w:val="right"/>
        <w:rPr>
          <w:rFonts w:ascii="Cognizant Sans" w:hAnsi="Cognizant Sans"/>
        </w:rPr>
      </w:pPr>
    </w:p>
    <w:p w14:paraId="33465756" w14:textId="77777777" w:rsidR="000A730E" w:rsidRPr="00BF229A" w:rsidRDefault="000A730E" w:rsidP="000A730E">
      <w:pPr>
        <w:spacing w:after="0" w:line="240" w:lineRule="auto"/>
        <w:jc w:val="right"/>
        <w:rPr>
          <w:rFonts w:ascii="Cognizant Sans" w:hAnsi="Cognizant Sans"/>
        </w:rPr>
      </w:pPr>
    </w:p>
    <w:p w14:paraId="7CC1EEAF" w14:textId="2716DDC3" w:rsidR="000A730E" w:rsidRPr="00BF229A" w:rsidRDefault="000A730E" w:rsidP="000A730E">
      <w:pPr>
        <w:spacing w:after="0" w:line="240" w:lineRule="auto"/>
        <w:jc w:val="right"/>
        <w:rPr>
          <w:rFonts w:ascii="Cognizant Sans" w:hAnsi="Cognizant Sans"/>
        </w:rPr>
      </w:pPr>
      <w:r w:rsidRPr="00BF229A">
        <w:rPr>
          <w:rFonts w:ascii="Cognizant Sans" w:hAnsi="Cognizant Sans"/>
        </w:rPr>
        <w:t>Cognizant Microsoft Business Group</w:t>
      </w:r>
    </w:p>
    <w:p w14:paraId="36EE9D6C" w14:textId="77777777" w:rsidR="000A730E" w:rsidRPr="00BF229A" w:rsidRDefault="000A730E" w:rsidP="000A730E">
      <w:pPr>
        <w:spacing w:after="0" w:line="240" w:lineRule="auto"/>
        <w:jc w:val="right"/>
        <w:rPr>
          <w:rFonts w:ascii="Cognizant Sans" w:hAnsi="Cognizant Sans"/>
        </w:rPr>
      </w:pPr>
      <w:r w:rsidRPr="00BF229A">
        <w:rPr>
          <w:rFonts w:ascii="Cognizant Sans" w:hAnsi="Cognizant Sans"/>
          <w:color w:val="222222"/>
          <w:shd w:val="clear" w:color="auto" w:fill="FFFFFF"/>
        </w:rPr>
        <w:t>20 North Wacker Drive #530</w:t>
      </w:r>
    </w:p>
    <w:p w14:paraId="7B19F6CC" w14:textId="77777777" w:rsidR="000A730E" w:rsidRPr="00BF229A" w:rsidRDefault="000A730E" w:rsidP="000A730E">
      <w:pPr>
        <w:spacing w:after="0" w:line="240" w:lineRule="auto"/>
        <w:jc w:val="right"/>
        <w:rPr>
          <w:rFonts w:ascii="Cognizant Sans" w:hAnsi="Cognizant Sans"/>
        </w:rPr>
      </w:pPr>
      <w:r w:rsidRPr="00BF229A">
        <w:rPr>
          <w:rFonts w:ascii="Cognizant Sans" w:hAnsi="Cognizant Sans"/>
        </w:rPr>
        <w:t>Chicago, IL 60606</w:t>
      </w:r>
    </w:p>
    <w:p w14:paraId="2E1DE3A6" w14:textId="77777777" w:rsidR="000A730E" w:rsidRPr="00BF229A" w:rsidRDefault="000A730E" w:rsidP="000A730E">
      <w:pPr>
        <w:spacing w:after="0" w:line="240" w:lineRule="auto"/>
        <w:jc w:val="right"/>
        <w:rPr>
          <w:rFonts w:ascii="Cognizant Sans" w:hAnsi="Cognizant Sans"/>
        </w:rPr>
      </w:pPr>
    </w:p>
    <w:p w14:paraId="4BB334BD" w14:textId="77777777" w:rsidR="000A730E" w:rsidRPr="00BF229A" w:rsidRDefault="000A730E" w:rsidP="000A730E">
      <w:pPr>
        <w:tabs>
          <w:tab w:val="right" w:pos="10800"/>
        </w:tabs>
        <w:spacing w:after="0" w:line="240" w:lineRule="auto"/>
        <w:rPr>
          <w:rFonts w:ascii="Cognizant Sans" w:hAnsi="Cognizant Sans"/>
          <w:u w:val="single"/>
        </w:rPr>
      </w:pPr>
      <w:r w:rsidRPr="00BF229A">
        <w:rPr>
          <w:rFonts w:ascii="Cognizant Sans" w:hAnsi="Cognizant Sans"/>
          <w:u w:val="single"/>
        </w:rPr>
        <w:t xml:space="preserve">Notice of </w:t>
      </w:r>
      <w:proofErr w:type="gramStart"/>
      <w:r w:rsidRPr="00BF229A">
        <w:rPr>
          <w:rFonts w:ascii="Cognizant Sans" w:hAnsi="Cognizant Sans"/>
          <w:u w:val="single"/>
        </w:rPr>
        <w:t xml:space="preserve">Confidentiality  </w:t>
      </w:r>
      <w:r w:rsidRPr="00BF229A">
        <w:rPr>
          <w:rFonts w:ascii="Cognizant Sans" w:hAnsi="Cognizant Sans"/>
          <w:u w:val="single"/>
        </w:rPr>
        <w:tab/>
      </w:r>
      <w:proofErr w:type="gramEnd"/>
      <w:r w:rsidRPr="00BF229A">
        <w:rPr>
          <w:rFonts w:ascii="Cognizant Sans" w:hAnsi="Cognizant Sans"/>
          <w:u w:val="single"/>
        </w:rPr>
        <w:t>©2021 Cognizant Microsoft Business Group All rights reserved.</w:t>
      </w:r>
    </w:p>
    <w:p w14:paraId="34FB23E8" w14:textId="77777777" w:rsidR="000A730E" w:rsidRPr="00BF229A" w:rsidRDefault="000A730E" w:rsidP="000A730E">
      <w:pPr>
        <w:tabs>
          <w:tab w:val="right" w:pos="9270"/>
        </w:tabs>
        <w:spacing w:after="0" w:line="240" w:lineRule="auto"/>
        <w:rPr>
          <w:rFonts w:ascii="Cognizant Sans" w:hAnsi="Cognizant Sans"/>
          <w:u w:val="single"/>
        </w:rPr>
      </w:pPr>
    </w:p>
    <w:p w14:paraId="219D4EAE" w14:textId="77777777" w:rsidR="000A730E" w:rsidRPr="00BF229A" w:rsidRDefault="000A730E" w:rsidP="000A730E">
      <w:pPr>
        <w:tabs>
          <w:tab w:val="right" w:pos="9270"/>
        </w:tabs>
        <w:spacing w:after="0" w:line="240" w:lineRule="auto"/>
        <w:rPr>
          <w:rFonts w:ascii="Cognizant Sans" w:hAnsi="Cognizant Sans"/>
          <w:u w:val="single"/>
        </w:rPr>
      </w:pPr>
      <w:r w:rsidRPr="00BF229A">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p w14:paraId="39112B92" w14:textId="55578EAB" w:rsidR="008D05FD" w:rsidRPr="00BF229A" w:rsidRDefault="008D05FD" w:rsidP="00533E57">
      <w:pPr>
        <w:tabs>
          <w:tab w:val="right" w:pos="9270"/>
        </w:tabs>
        <w:spacing w:after="0" w:line="240" w:lineRule="auto"/>
        <w:rPr>
          <w:rFonts w:ascii="Cognizant Sans" w:hAnsi="Cognizant Sans"/>
          <w:sz w:val="20"/>
          <w:szCs w:val="20"/>
        </w:rPr>
      </w:pPr>
    </w:p>
    <w:p w14:paraId="3846AF5A" w14:textId="2C84ADE5" w:rsidR="00535979" w:rsidRPr="00BF229A" w:rsidRDefault="00F6637B" w:rsidP="00535979">
      <w:pPr>
        <w:pStyle w:val="Heading1"/>
        <w:rPr>
          <w:rFonts w:ascii="Cognizant Sans" w:hAnsi="Cognizant Sans"/>
          <w:bCs w:val="0"/>
        </w:rPr>
      </w:pPr>
      <w:r w:rsidRPr="00BF229A">
        <w:rPr>
          <w:rFonts w:ascii="Cognizant Sans" w:hAnsi="Cognizant Sans"/>
          <w:bCs w:val="0"/>
        </w:rPr>
        <w:t>Backlog Creation Process</w:t>
      </w:r>
    </w:p>
    <w:p w14:paraId="4C69C5C8" w14:textId="77777777" w:rsidR="00B9043D" w:rsidRPr="00BF229A" w:rsidRDefault="00B9043D" w:rsidP="00B9043D">
      <w:pPr>
        <w:pStyle w:val="ListParagraph"/>
        <w:spacing w:after="160" w:line="259" w:lineRule="auto"/>
        <w:rPr>
          <w:rFonts w:ascii="Cognizant Sans" w:hAnsi="Cognizant Sans"/>
        </w:rPr>
      </w:pPr>
    </w:p>
    <w:p w14:paraId="37D1BD1D" w14:textId="27703CFB" w:rsidR="00B9043D" w:rsidRPr="00BF229A" w:rsidRDefault="00B9043D" w:rsidP="00B9043D">
      <w:pPr>
        <w:pStyle w:val="ListParagraph"/>
        <w:numPr>
          <w:ilvl w:val="0"/>
          <w:numId w:val="43"/>
        </w:numPr>
        <w:spacing w:after="160" w:line="259" w:lineRule="auto"/>
        <w:rPr>
          <w:rFonts w:ascii="Cognizant Sans" w:hAnsi="Cognizant Sans"/>
        </w:rPr>
      </w:pPr>
      <w:r w:rsidRPr="00BF229A">
        <w:rPr>
          <w:rFonts w:ascii="Cognizant Sans" w:hAnsi="Cognizant Sans"/>
        </w:rPr>
        <w:t xml:space="preserve">The process should start with the project team submitting a CMC request - either through SharePoint, the </w:t>
      </w:r>
      <w:proofErr w:type="spellStart"/>
      <w:r w:rsidRPr="00BF229A">
        <w:rPr>
          <w:rFonts w:ascii="Cognizant Sans" w:hAnsi="Cognizant Sans"/>
        </w:rPr>
        <w:t>ProjectTeam</w:t>
      </w:r>
      <w:proofErr w:type="spellEnd"/>
      <w:r w:rsidRPr="00BF229A">
        <w:rPr>
          <w:rFonts w:ascii="Cognizant Sans" w:hAnsi="Cognizant Sans"/>
        </w:rPr>
        <w:t>-CMC meeting, or through a message. All details for the items in scope should be filled out in the migration worksheet with planned cutover and replication start dates.</w:t>
      </w:r>
    </w:p>
    <w:p w14:paraId="0450C3B3" w14:textId="77777777" w:rsidR="00B9043D" w:rsidRPr="00BF229A" w:rsidRDefault="00B9043D" w:rsidP="00B9043D">
      <w:pPr>
        <w:pStyle w:val="ListParagraph"/>
        <w:rPr>
          <w:rFonts w:ascii="Cognizant Sans" w:hAnsi="Cognizant Sans"/>
        </w:rPr>
      </w:pPr>
    </w:p>
    <w:p w14:paraId="29706C6A" w14:textId="71B405CD" w:rsidR="00B9043D" w:rsidRPr="00BF229A" w:rsidRDefault="00B9043D" w:rsidP="00B9043D">
      <w:pPr>
        <w:pStyle w:val="ListParagraph"/>
        <w:rPr>
          <w:rStyle w:val="Hyperlink"/>
          <w:rFonts w:ascii="Cognizant Sans" w:hAnsi="Cognizant Sans"/>
        </w:rPr>
      </w:pPr>
      <w:r w:rsidRPr="00BF229A">
        <w:rPr>
          <w:rFonts w:ascii="Cognizant Sans" w:hAnsi="Cognizant Sans"/>
          <w:b/>
          <w:bCs/>
        </w:rPr>
        <w:t>A request can be submitted via SharePoint here:</w:t>
      </w:r>
      <w:r w:rsidRPr="00BF229A">
        <w:rPr>
          <w:rFonts w:ascii="Cognizant Sans" w:hAnsi="Cognizant Sans"/>
        </w:rPr>
        <w:t xml:space="preserve"> </w:t>
      </w:r>
      <w:r w:rsidR="00BF229A">
        <w:rPr>
          <w:rFonts w:ascii="Cognizant Sans" w:hAnsi="Cognizant Sans"/>
        </w:rPr>
        <w:br/>
      </w:r>
      <w:hyperlink r:id="rId12" w:history="1">
        <w:r w:rsidR="00BF229A" w:rsidRPr="00BE423C">
          <w:rPr>
            <w:rStyle w:val="Hyperlink"/>
            <w:rFonts w:ascii="Cognizant Sans" w:hAnsi="Cognizant Sans"/>
          </w:rPr>
          <w:t>https://10thmagnitude</w:t>
        </w:r>
        <w:r w:rsidR="00BF229A" w:rsidRPr="00BE423C">
          <w:rPr>
            <w:rStyle w:val="Hyperlink"/>
            <w:rFonts w:ascii="Cognizant Sans" w:hAnsi="Cognizant Sans"/>
          </w:rPr>
          <w:t>å.</w:t>
        </w:r>
        <w:r w:rsidR="00BF229A" w:rsidRPr="00BE423C">
          <w:rPr>
            <w:rStyle w:val="Hyperlink"/>
            <w:rFonts w:ascii="Cognizant Sans" w:hAnsi="Cognizant Sans"/>
          </w:rPr>
          <w:t>sharepoint.com/sites/10m-data-center-transformation/SitePages/Submit-a-CMC-Request.aspx</w:t>
        </w:r>
      </w:hyperlink>
    </w:p>
    <w:p w14:paraId="58FBF5CC" w14:textId="77777777" w:rsidR="00B9043D" w:rsidRPr="00BF229A" w:rsidRDefault="00B9043D" w:rsidP="00B9043D">
      <w:pPr>
        <w:pStyle w:val="ListParagraph"/>
        <w:rPr>
          <w:rFonts w:ascii="Cognizant Sans" w:hAnsi="Cognizant Sans"/>
        </w:rPr>
      </w:pPr>
    </w:p>
    <w:p w14:paraId="55118466" w14:textId="77777777" w:rsidR="00B9043D" w:rsidRPr="00BF229A" w:rsidRDefault="00B9043D" w:rsidP="00B9043D">
      <w:pPr>
        <w:pStyle w:val="ListParagraph"/>
        <w:rPr>
          <w:rFonts w:ascii="Cognizant Sans" w:hAnsi="Cognizant Sans"/>
        </w:rPr>
      </w:pPr>
      <w:r w:rsidRPr="00BF229A">
        <w:rPr>
          <w:rFonts w:ascii="Cognizant Sans" w:hAnsi="Cognizant Sans"/>
        </w:rPr>
        <w:t>The SharePoint request lands in the CMC DevOps project in the CMC Requests Epic</w:t>
      </w:r>
    </w:p>
    <w:p w14:paraId="1C112F79" w14:textId="77777777" w:rsidR="00B9043D" w:rsidRPr="00BF229A" w:rsidRDefault="00B9043D" w:rsidP="00B9043D">
      <w:pPr>
        <w:pStyle w:val="ListParagraph"/>
        <w:rPr>
          <w:rFonts w:ascii="Cognizant Sans" w:hAnsi="Cognizant Sans"/>
        </w:rPr>
      </w:pPr>
    </w:p>
    <w:p w14:paraId="5A56F671" w14:textId="77777777" w:rsidR="00B9043D" w:rsidRPr="00BF229A" w:rsidRDefault="00B9043D" w:rsidP="00B9043D">
      <w:pPr>
        <w:pStyle w:val="ListParagraph"/>
        <w:rPr>
          <w:rFonts w:ascii="Cognizant Sans" w:hAnsi="Cognizant Sans"/>
        </w:rPr>
      </w:pPr>
      <w:r w:rsidRPr="00BF229A">
        <w:rPr>
          <w:rFonts w:ascii="Cognizant Sans" w:hAnsi="Cognizant Sans"/>
          <w:noProof/>
        </w:rPr>
        <w:drawing>
          <wp:inline distT="0" distB="0" distL="0" distR="0" wp14:anchorId="618513E6" wp14:editId="55CE96C1">
            <wp:extent cx="2779905" cy="11239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43670" cy="1149731"/>
                    </a:xfrm>
                    <a:prstGeom prst="rect">
                      <a:avLst/>
                    </a:prstGeom>
                  </pic:spPr>
                </pic:pic>
              </a:graphicData>
            </a:graphic>
          </wp:inline>
        </w:drawing>
      </w:r>
    </w:p>
    <w:p w14:paraId="553943D0" w14:textId="77777777" w:rsidR="00B9043D" w:rsidRPr="00BF229A" w:rsidRDefault="00B9043D" w:rsidP="00B9043D">
      <w:pPr>
        <w:pStyle w:val="ListParagraph"/>
        <w:rPr>
          <w:rFonts w:ascii="Cognizant Sans" w:hAnsi="Cognizant Sans"/>
        </w:rPr>
      </w:pPr>
    </w:p>
    <w:p w14:paraId="10EB5895" w14:textId="498E2007" w:rsidR="00B9043D" w:rsidRPr="00BF229A" w:rsidRDefault="00B9043D" w:rsidP="00B9043D">
      <w:pPr>
        <w:pStyle w:val="ListParagraph"/>
        <w:numPr>
          <w:ilvl w:val="0"/>
          <w:numId w:val="43"/>
        </w:numPr>
        <w:spacing w:after="160" w:line="259" w:lineRule="auto"/>
        <w:rPr>
          <w:rFonts w:ascii="Cognizant Sans" w:hAnsi="Cognizant Sans"/>
        </w:rPr>
      </w:pPr>
      <w:r w:rsidRPr="00BF229A">
        <w:rPr>
          <w:rFonts w:ascii="Cognizant Sans" w:hAnsi="Cognizant Sans"/>
        </w:rPr>
        <w:t xml:space="preserve">Grab the info out of the migration worksheet to create the backlog work items for the </w:t>
      </w:r>
      <w:proofErr w:type="gramStart"/>
      <w:r w:rsidRPr="00BF229A">
        <w:rPr>
          <w:rFonts w:ascii="Cognizant Sans" w:hAnsi="Cognizant Sans"/>
        </w:rPr>
        <w:t>in scope</w:t>
      </w:r>
      <w:proofErr w:type="gramEnd"/>
      <w:r w:rsidRPr="00BF229A">
        <w:rPr>
          <w:rFonts w:ascii="Cognizant Sans" w:hAnsi="Cognizant Sans"/>
        </w:rPr>
        <w:t xml:space="preserve"> worksheet items.</w:t>
      </w:r>
      <w:r w:rsidR="00BF229A" w:rsidRPr="00BF229A">
        <w:rPr>
          <w:rFonts w:ascii="Cognizant Sans" w:hAnsi="Cognizant Sans"/>
        </w:rPr>
        <w:br/>
      </w:r>
    </w:p>
    <w:p w14:paraId="2FB213B0" w14:textId="2AD05116" w:rsidR="00B9043D" w:rsidRPr="00BF229A" w:rsidRDefault="00B9043D" w:rsidP="00B9043D">
      <w:pPr>
        <w:pStyle w:val="ListParagraph"/>
        <w:numPr>
          <w:ilvl w:val="1"/>
          <w:numId w:val="42"/>
        </w:numPr>
        <w:spacing w:after="160" w:line="259" w:lineRule="auto"/>
        <w:rPr>
          <w:rStyle w:val="Hyperlink"/>
          <w:rFonts w:ascii="Cognizant Sans" w:hAnsi="Cognizant Sans"/>
          <w:color w:val="auto"/>
          <w:u w:val="none"/>
        </w:rPr>
      </w:pPr>
      <w:r w:rsidRPr="00BF229A">
        <w:rPr>
          <w:rFonts w:ascii="Cognizant Sans" w:hAnsi="Cognizant Sans"/>
        </w:rPr>
        <w:t xml:space="preserve">First, get the workload migration template from the backlog templates folder on SharePoint </w:t>
      </w:r>
      <w:r w:rsidR="00BF229A">
        <w:rPr>
          <w:rFonts w:ascii="Cognizant Sans" w:hAnsi="Cognizant Sans"/>
        </w:rPr>
        <w:t>–</w:t>
      </w:r>
      <w:r w:rsidRPr="00BF229A">
        <w:rPr>
          <w:rFonts w:ascii="Cognizant Sans" w:hAnsi="Cognizant Sans"/>
        </w:rPr>
        <w:t xml:space="preserve"> </w:t>
      </w:r>
      <w:r w:rsidR="00BF229A">
        <w:rPr>
          <w:rFonts w:ascii="Cognizant Sans" w:hAnsi="Cognizant Sans"/>
        </w:rPr>
        <w:br/>
      </w:r>
      <w:hyperlink r:id="rId14" w:history="1">
        <w:r w:rsidR="00BF229A" w:rsidRPr="00BF229A">
          <w:rPr>
            <w:rStyle w:val="Hyperlink"/>
            <w:rFonts w:ascii="Cognizant Sans" w:hAnsi="Cognizant Sans"/>
          </w:rPr>
          <w:t>Click Link</w:t>
        </w:r>
      </w:hyperlink>
    </w:p>
    <w:p w14:paraId="5DAA0C52" w14:textId="393B6C2D" w:rsidR="00B9043D" w:rsidRPr="00BF229A" w:rsidRDefault="00BF229A" w:rsidP="00B9043D">
      <w:pPr>
        <w:pStyle w:val="ListParagraph"/>
        <w:ind w:left="1440"/>
        <w:rPr>
          <w:rStyle w:val="Hyperlink"/>
          <w:rFonts w:ascii="Cognizant Sans" w:hAnsi="Cognizant Sans"/>
          <w:color w:val="auto"/>
          <w:u w:val="none"/>
        </w:rPr>
      </w:pPr>
      <w:r w:rsidRPr="00BF229A">
        <w:rPr>
          <w:rFonts w:ascii="Cognizant Sans" w:hAnsi="Cognizant Sans"/>
          <w:noProof/>
        </w:rPr>
        <w:drawing>
          <wp:inline distT="0" distB="0" distL="0" distR="0" wp14:anchorId="37B1D131" wp14:editId="4471BDBB">
            <wp:extent cx="5632716" cy="3263900"/>
            <wp:effectExtent l="0" t="0" r="6350" b="0"/>
            <wp:docPr id="4" name="Picture 4"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 Team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7134" cy="3283843"/>
                    </a:xfrm>
                    <a:prstGeom prst="rect">
                      <a:avLst/>
                    </a:prstGeom>
                    <a:noFill/>
                    <a:ln>
                      <a:noFill/>
                    </a:ln>
                  </pic:spPr>
                </pic:pic>
              </a:graphicData>
            </a:graphic>
          </wp:inline>
        </w:drawing>
      </w:r>
    </w:p>
    <w:p w14:paraId="1BE18FF2" w14:textId="77777777" w:rsidR="00B9043D" w:rsidRPr="00BF229A" w:rsidRDefault="00B9043D" w:rsidP="00BF229A">
      <w:pPr>
        <w:rPr>
          <w:rFonts w:ascii="Cognizant Sans" w:hAnsi="Cognizant Sans"/>
        </w:rPr>
      </w:pPr>
    </w:p>
    <w:p w14:paraId="38FD47F8" w14:textId="2A1AC160" w:rsidR="00B9043D" w:rsidRPr="00BF229A" w:rsidRDefault="00B9043D" w:rsidP="00B9043D">
      <w:pPr>
        <w:pStyle w:val="ListParagraph"/>
        <w:numPr>
          <w:ilvl w:val="1"/>
          <w:numId w:val="42"/>
        </w:numPr>
        <w:spacing w:after="160" w:line="259" w:lineRule="auto"/>
        <w:rPr>
          <w:rFonts w:ascii="Cognizant Sans" w:hAnsi="Cognizant Sans"/>
        </w:rPr>
      </w:pPr>
      <w:r w:rsidRPr="00BF229A">
        <w:rPr>
          <w:rFonts w:ascii="Cognizant Sans" w:hAnsi="Cognizant Sans"/>
        </w:rPr>
        <w:t xml:space="preserve">Copy and paste the server names, workload names, environment, </w:t>
      </w:r>
      <w:proofErr w:type="spellStart"/>
      <w:r w:rsidRPr="00BF229A">
        <w:rPr>
          <w:rFonts w:ascii="Cognizant Sans" w:hAnsi="Cognizant Sans"/>
        </w:rPr>
        <w:t>etc</w:t>
      </w:r>
      <w:proofErr w:type="spellEnd"/>
      <w:r w:rsidRPr="00BF229A">
        <w:rPr>
          <w:rFonts w:ascii="Cognizant Sans" w:hAnsi="Cognizant Sans"/>
        </w:rPr>
        <w:t xml:space="preserve"> into the workload migration template from the migration worksheet. The migration column must be set to migration, or that row will be skipped. This is useful for working with existing spreadsheets that may have exclusions.</w:t>
      </w:r>
      <w:r w:rsidR="00BF229A" w:rsidRPr="00BF229A">
        <w:rPr>
          <w:rFonts w:ascii="Cognizant Sans" w:hAnsi="Cognizant Sans"/>
        </w:rPr>
        <w:br/>
      </w:r>
    </w:p>
    <w:p w14:paraId="67BED021" w14:textId="19A365E5" w:rsidR="00B9043D" w:rsidRPr="00BF229A" w:rsidRDefault="00B9043D" w:rsidP="00B9043D">
      <w:pPr>
        <w:pStyle w:val="ListParagraph"/>
        <w:numPr>
          <w:ilvl w:val="1"/>
          <w:numId w:val="42"/>
        </w:numPr>
        <w:spacing w:after="160" w:line="259" w:lineRule="auto"/>
        <w:rPr>
          <w:rFonts w:ascii="Cognizant Sans" w:hAnsi="Cognizant Sans"/>
        </w:rPr>
      </w:pPr>
      <w:r w:rsidRPr="00BF229A">
        <w:rPr>
          <w:rFonts w:ascii="Cognizant Sans" w:hAnsi="Cognizant Sans"/>
        </w:rPr>
        <w:t xml:space="preserve">Save your file, then copy it into the migration list </w:t>
      </w:r>
      <w:proofErr w:type="spellStart"/>
      <w:r w:rsidRPr="00BF229A">
        <w:rPr>
          <w:rFonts w:ascii="Cognizant Sans" w:hAnsi="Cognizant Sans"/>
        </w:rPr>
        <w:t>dropzone</w:t>
      </w:r>
      <w:proofErr w:type="spellEnd"/>
      <w:r w:rsidRPr="00BF229A">
        <w:rPr>
          <w:rFonts w:ascii="Cognizant Sans" w:hAnsi="Cognizant Sans"/>
        </w:rPr>
        <w:t xml:space="preserve"> folder on SharePoint – make sure to save a copy! The file gets deleted as part of the automated process. </w:t>
      </w:r>
      <w:hyperlink r:id="rId16" w:history="1">
        <w:r w:rsidR="00BF229A" w:rsidRPr="00BF229A">
          <w:rPr>
            <w:rStyle w:val="Hyperlink"/>
            <w:rFonts w:ascii="Cognizant Sans" w:hAnsi="Cognizant Sans"/>
          </w:rPr>
          <w:t>Click Link</w:t>
        </w:r>
      </w:hyperlink>
      <w:r w:rsidR="00BF229A" w:rsidRPr="00BF229A">
        <w:rPr>
          <w:rStyle w:val="Hyperlink"/>
          <w:rFonts w:ascii="Cognizant Sans" w:hAnsi="Cognizant Sans"/>
        </w:rPr>
        <w:br/>
      </w:r>
    </w:p>
    <w:p w14:paraId="1E43766E" w14:textId="77777777" w:rsidR="00B9043D" w:rsidRPr="00BF229A" w:rsidRDefault="00B9043D" w:rsidP="00B9043D">
      <w:pPr>
        <w:pStyle w:val="ListParagraph"/>
        <w:numPr>
          <w:ilvl w:val="1"/>
          <w:numId w:val="42"/>
        </w:numPr>
        <w:spacing w:after="160" w:line="259" w:lineRule="auto"/>
        <w:rPr>
          <w:rFonts w:ascii="Cognizant Sans" w:hAnsi="Cognizant Sans"/>
        </w:rPr>
      </w:pPr>
      <w:r w:rsidRPr="00BF229A">
        <w:rPr>
          <w:rFonts w:ascii="Cognizant Sans" w:hAnsi="Cognizant Sans"/>
        </w:rPr>
        <w:t>Go to the CMC project backlog and create a workload migration group feature if one doesn’t already exist and note the ID.</w:t>
      </w:r>
    </w:p>
    <w:p w14:paraId="1D2317C7" w14:textId="77777777" w:rsidR="00B9043D" w:rsidRPr="00BF229A" w:rsidRDefault="00B9043D" w:rsidP="00B9043D">
      <w:pPr>
        <w:pStyle w:val="ListParagraph"/>
        <w:ind w:left="1440"/>
        <w:rPr>
          <w:rFonts w:ascii="Cognizant Sans" w:hAnsi="Cognizant Sans"/>
        </w:rPr>
      </w:pPr>
    </w:p>
    <w:p w14:paraId="66540183" w14:textId="77777777" w:rsidR="00B9043D" w:rsidRPr="00BF229A" w:rsidRDefault="00B9043D" w:rsidP="00B9043D">
      <w:pPr>
        <w:pStyle w:val="ListParagraph"/>
        <w:ind w:left="1440"/>
        <w:rPr>
          <w:rFonts w:ascii="Cognizant Sans" w:hAnsi="Cognizant Sans"/>
        </w:rPr>
      </w:pPr>
      <w:r w:rsidRPr="00BF229A">
        <w:rPr>
          <w:rFonts w:ascii="Cognizant Sans" w:hAnsi="Cognizant Sans"/>
          <w:noProof/>
        </w:rPr>
        <w:drawing>
          <wp:inline distT="0" distB="0" distL="0" distR="0" wp14:anchorId="3FEB5E04" wp14:editId="7930C7A9">
            <wp:extent cx="3073400" cy="667759"/>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6730" cy="677173"/>
                    </a:xfrm>
                    <a:prstGeom prst="rect">
                      <a:avLst/>
                    </a:prstGeom>
                    <a:noFill/>
                    <a:ln>
                      <a:noFill/>
                    </a:ln>
                  </pic:spPr>
                </pic:pic>
              </a:graphicData>
            </a:graphic>
          </wp:inline>
        </w:drawing>
      </w:r>
    </w:p>
    <w:p w14:paraId="3FCADEB9" w14:textId="77777777" w:rsidR="00B9043D" w:rsidRPr="00BF229A" w:rsidRDefault="00B9043D" w:rsidP="00B9043D">
      <w:pPr>
        <w:pStyle w:val="ListParagraph"/>
        <w:ind w:left="1440"/>
        <w:rPr>
          <w:rFonts w:ascii="Cognizant Sans" w:hAnsi="Cognizant Sans"/>
        </w:rPr>
      </w:pPr>
    </w:p>
    <w:p w14:paraId="64CF3AC4" w14:textId="77777777" w:rsidR="00B9043D" w:rsidRPr="00BF229A" w:rsidRDefault="00B9043D" w:rsidP="00B9043D">
      <w:pPr>
        <w:pStyle w:val="ListParagraph"/>
        <w:ind w:left="1440"/>
        <w:rPr>
          <w:rFonts w:ascii="Cognizant Sans" w:hAnsi="Cognizant Sans"/>
        </w:rPr>
      </w:pPr>
      <w:r w:rsidRPr="00BF229A">
        <w:rPr>
          <w:rFonts w:ascii="Cognizant Sans" w:hAnsi="Cognizant Sans"/>
          <w:noProof/>
        </w:rPr>
        <w:drawing>
          <wp:inline distT="0" distB="0" distL="0" distR="0" wp14:anchorId="05A6F3C2" wp14:editId="054900BD">
            <wp:extent cx="2476500" cy="854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3447" cy="891569"/>
                    </a:xfrm>
                    <a:prstGeom prst="rect">
                      <a:avLst/>
                    </a:prstGeom>
                    <a:noFill/>
                    <a:ln>
                      <a:noFill/>
                    </a:ln>
                  </pic:spPr>
                </pic:pic>
              </a:graphicData>
            </a:graphic>
          </wp:inline>
        </w:drawing>
      </w:r>
    </w:p>
    <w:p w14:paraId="7D0E700E" w14:textId="77777777" w:rsidR="00B9043D" w:rsidRPr="00BF229A" w:rsidRDefault="00B9043D" w:rsidP="00B9043D">
      <w:pPr>
        <w:pStyle w:val="ListParagraph"/>
        <w:ind w:left="1440"/>
        <w:rPr>
          <w:rFonts w:ascii="Cognizant Sans" w:hAnsi="Cognizant Sans"/>
        </w:rPr>
      </w:pPr>
    </w:p>
    <w:p w14:paraId="2DEDB6C8" w14:textId="1062B36C" w:rsidR="00B9043D" w:rsidRPr="00BF229A" w:rsidRDefault="00B9043D" w:rsidP="00B9043D">
      <w:pPr>
        <w:pStyle w:val="ListParagraph"/>
        <w:numPr>
          <w:ilvl w:val="1"/>
          <w:numId w:val="42"/>
        </w:numPr>
        <w:spacing w:after="160" w:line="259" w:lineRule="auto"/>
        <w:rPr>
          <w:rFonts w:ascii="Cognizant Sans" w:hAnsi="Cognizant Sans"/>
        </w:rPr>
      </w:pPr>
      <w:r w:rsidRPr="00BF229A">
        <w:rPr>
          <w:rFonts w:ascii="Cognizant Sans" w:hAnsi="Cognizant Sans"/>
        </w:rPr>
        <w:t xml:space="preserve">Fill out the MS form to create the workload story and server tasks. Make sure that the client name matches any existing tags that are being used in DevOps. </w:t>
      </w:r>
      <w:hyperlink r:id="rId19" w:history="1">
        <w:r w:rsidR="00BF229A" w:rsidRPr="00BF229A">
          <w:rPr>
            <w:rStyle w:val="Hyperlink"/>
            <w:rFonts w:ascii="Cognizant Sans" w:hAnsi="Cognizant Sans"/>
          </w:rPr>
          <w:t>Click link</w:t>
        </w:r>
      </w:hyperlink>
      <w:r w:rsidR="00BF229A">
        <w:rPr>
          <w:rFonts w:ascii="Cognizant Sans" w:hAnsi="Cognizant Sans"/>
        </w:rPr>
        <w:t xml:space="preserve"> </w:t>
      </w:r>
      <w:r w:rsidR="00BF229A" w:rsidRPr="00BF229A">
        <w:rPr>
          <w:rStyle w:val="Hyperlink"/>
          <w:rFonts w:ascii="Cognizant Sans" w:hAnsi="Cognizant Sans"/>
        </w:rPr>
        <w:br/>
      </w:r>
    </w:p>
    <w:p w14:paraId="1389ED80" w14:textId="0F073DD1" w:rsidR="00B9043D" w:rsidRPr="00BF229A" w:rsidRDefault="00B9043D" w:rsidP="00B9043D">
      <w:pPr>
        <w:pStyle w:val="ListParagraph"/>
        <w:numPr>
          <w:ilvl w:val="1"/>
          <w:numId w:val="42"/>
        </w:numPr>
        <w:spacing w:after="160" w:line="259" w:lineRule="auto"/>
        <w:rPr>
          <w:rFonts w:ascii="Cognizant Sans" w:hAnsi="Cognizant Sans"/>
        </w:rPr>
      </w:pPr>
      <w:r w:rsidRPr="00BF229A">
        <w:rPr>
          <w:rFonts w:ascii="Cognizant Sans" w:hAnsi="Cognizant Sans"/>
        </w:rPr>
        <w:t xml:space="preserve">The form submission kicks off an Azure function app that creates the work items in </w:t>
      </w:r>
      <w:proofErr w:type="spellStart"/>
      <w:r w:rsidRPr="00BF229A">
        <w:rPr>
          <w:rFonts w:ascii="Cognizant Sans" w:hAnsi="Cognizant Sans"/>
        </w:rPr>
        <w:t>AzDo</w:t>
      </w:r>
      <w:proofErr w:type="spellEnd"/>
      <w:r w:rsidRPr="00BF229A">
        <w:rPr>
          <w:rFonts w:ascii="Cognizant Sans" w:hAnsi="Cognizant Sans"/>
        </w:rPr>
        <w:t>. Wait a few minutes for the function to create the requests. You should receive an email on successful completion.</w:t>
      </w:r>
      <w:r w:rsidR="00BF229A" w:rsidRPr="00BF229A">
        <w:rPr>
          <w:rFonts w:ascii="Cognizant Sans" w:hAnsi="Cognizant Sans"/>
        </w:rPr>
        <w:br/>
      </w:r>
    </w:p>
    <w:p w14:paraId="327097F7" w14:textId="77777777" w:rsidR="00B9043D" w:rsidRPr="00BF229A" w:rsidRDefault="00B9043D" w:rsidP="00B9043D">
      <w:pPr>
        <w:pStyle w:val="ListParagraph"/>
        <w:numPr>
          <w:ilvl w:val="1"/>
          <w:numId w:val="42"/>
        </w:numPr>
        <w:spacing w:after="160" w:line="259" w:lineRule="auto"/>
        <w:rPr>
          <w:rFonts w:ascii="Cognizant Sans" w:hAnsi="Cognizant Sans"/>
        </w:rPr>
      </w:pPr>
      <w:r w:rsidRPr="00BF229A">
        <w:rPr>
          <w:rFonts w:ascii="Cognizant Sans" w:hAnsi="Cognizant Sans"/>
        </w:rPr>
        <w:t>Verify that the work items are created and look correct. They should be tagged with the client name. If anything is not correct, you can just delete the incorrect items and use the same process to recreate.</w:t>
      </w:r>
    </w:p>
    <w:p w14:paraId="24829DF9" w14:textId="77777777" w:rsidR="00B9043D" w:rsidRPr="00BF229A" w:rsidRDefault="00B9043D" w:rsidP="00B9043D">
      <w:pPr>
        <w:pStyle w:val="ListParagraph"/>
        <w:ind w:left="1440"/>
        <w:rPr>
          <w:rFonts w:ascii="Cognizant Sans" w:hAnsi="Cognizant Sans"/>
        </w:rPr>
      </w:pPr>
    </w:p>
    <w:p w14:paraId="41F3189F" w14:textId="77777777" w:rsidR="00B9043D" w:rsidRPr="00BF229A" w:rsidRDefault="00B9043D" w:rsidP="00B9043D">
      <w:pPr>
        <w:pStyle w:val="ListParagraph"/>
        <w:ind w:left="1440"/>
        <w:rPr>
          <w:rFonts w:ascii="Cognizant Sans" w:hAnsi="Cognizant Sans"/>
        </w:rPr>
      </w:pPr>
      <w:r w:rsidRPr="00BF229A">
        <w:rPr>
          <w:rFonts w:ascii="Cognizant Sans" w:hAnsi="Cognizant Sans"/>
          <w:noProof/>
        </w:rPr>
        <w:drawing>
          <wp:inline distT="0" distB="0" distL="0" distR="0" wp14:anchorId="2890FB6A" wp14:editId="138B4314">
            <wp:extent cx="3263900" cy="1471229"/>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97223" cy="1486250"/>
                    </a:xfrm>
                    <a:prstGeom prst="rect">
                      <a:avLst/>
                    </a:prstGeom>
                  </pic:spPr>
                </pic:pic>
              </a:graphicData>
            </a:graphic>
          </wp:inline>
        </w:drawing>
      </w:r>
    </w:p>
    <w:p w14:paraId="26046A53" w14:textId="77777777" w:rsidR="00B9043D" w:rsidRPr="00BF229A" w:rsidRDefault="00B9043D" w:rsidP="00B9043D">
      <w:pPr>
        <w:pStyle w:val="ListParagraph"/>
        <w:ind w:left="1440"/>
        <w:rPr>
          <w:rFonts w:ascii="Cognizant Sans" w:hAnsi="Cognizant Sans"/>
        </w:rPr>
      </w:pPr>
    </w:p>
    <w:p w14:paraId="1B1A3ECF" w14:textId="61170DBD" w:rsidR="00F517A1" w:rsidRPr="00BF229A" w:rsidRDefault="00B9043D" w:rsidP="00BF229A">
      <w:pPr>
        <w:pStyle w:val="ListParagraph"/>
        <w:numPr>
          <w:ilvl w:val="0"/>
          <w:numId w:val="43"/>
        </w:numPr>
        <w:spacing w:after="160" w:line="259" w:lineRule="auto"/>
        <w:rPr>
          <w:rFonts w:ascii="Cognizant Sans" w:hAnsi="Cognizant Sans"/>
        </w:rPr>
      </w:pPr>
      <w:r w:rsidRPr="00BF229A">
        <w:rPr>
          <w:rFonts w:ascii="Cognizant Sans" w:hAnsi="Cognizant Sans"/>
        </w:rPr>
        <w:t>If a work item was created from the SharePoint request process, move the request into the workload group Epic and close it out so it can be referenced later if needed.</w:t>
      </w:r>
    </w:p>
    <w:sectPr w:rsidR="00F517A1" w:rsidRPr="00BF229A" w:rsidSect="000A730E">
      <w:headerReference w:type="default" r:id="rId21"/>
      <w:footerReference w:type="even" r:id="rId22"/>
      <w:footerReference w:type="default" r:id="rId23"/>
      <w:headerReference w:type="first" r:id="rId24"/>
      <w:footerReference w:type="first" r:id="rId25"/>
      <w:pgSz w:w="12240" w:h="15840"/>
      <w:pgMar w:top="720" w:right="720" w:bottom="72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C26F0F" w14:textId="77777777" w:rsidR="00454A03" w:rsidRDefault="00454A03" w:rsidP="00637FB4">
      <w:pPr>
        <w:spacing w:after="0" w:line="240" w:lineRule="auto"/>
      </w:pPr>
      <w:r>
        <w:separator/>
      </w:r>
    </w:p>
    <w:p w14:paraId="562B93C6" w14:textId="77777777" w:rsidR="00454A03" w:rsidRDefault="00454A03"/>
  </w:endnote>
  <w:endnote w:type="continuationSeparator" w:id="0">
    <w:p w14:paraId="4D0EF119" w14:textId="77777777" w:rsidR="00454A03" w:rsidRDefault="00454A03" w:rsidP="00637FB4">
      <w:pPr>
        <w:spacing w:after="0" w:line="240" w:lineRule="auto"/>
      </w:pPr>
      <w:r>
        <w:continuationSeparator/>
      </w:r>
    </w:p>
    <w:p w14:paraId="514417AF" w14:textId="77777777" w:rsidR="00454A03" w:rsidRDefault="00454A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14BAD9" w14:textId="0924F7F4" w:rsidR="0031690F" w:rsidRPr="00D96F43" w:rsidRDefault="0031690F" w:rsidP="006D081F">
    <w:pPr>
      <w:pStyle w:val="Footer"/>
      <w:ind w:right="360"/>
      <w:rPr>
        <w:rFonts w:ascii="Montserrat" w:hAnsi="Montserra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0A730E" w:rsidRPr="001F4B6C" w14:paraId="217227C3" w14:textId="77777777" w:rsidTr="00046211">
      <w:trPr>
        <w:jc w:val="center"/>
      </w:trPr>
      <w:tc>
        <w:tcPr>
          <w:tcW w:w="3596" w:type="dxa"/>
        </w:tcPr>
        <w:p w14:paraId="5D165406" w14:textId="77777777" w:rsidR="000A730E" w:rsidRDefault="000A730E" w:rsidP="000A730E">
          <w:pPr>
            <w:pStyle w:val="Footer"/>
          </w:pPr>
          <w:r>
            <w:rPr>
              <w:noProof/>
            </w:rPr>
            <w:drawing>
              <wp:inline distT="0" distB="0" distL="0" distR="0" wp14:anchorId="336C154C" wp14:editId="5479CA97">
                <wp:extent cx="2209800" cy="457200"/>
                <wp:effectExtent l="0" t="0" r="0" b="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3CA24FEF" w14:textId="77777777" w:rsidR="000A730E" w:rsidRDefault="000A730E" w:rsidP="000A730E">
          <w:pPr>
            <w:pStyle w:val="Footer"/>
            <w:jc w:val="center"/>
          </w:pPr>
        </w:p>
        <w:p w14:paraId="39E150ED" w14:textId="77777777" w:rsidR="000A730E" w:rsidRDefault="000A730E" w:rsidP="000A730E">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13EA6A6B" w14:textId="77777777" w:rsidR="000A730E" w:rsidRDefault="000A730E" w:rsidP="000A730E">
          <w:pPr>
            <w:pStyle w:val="Footer"/>
          </w:pPr>
        </w:p>
        <w:p w14:paraId="230147F1" w14:textId="77777777" w:rsidR="000A730E" w:rsidRPr="001F4B6C" w:rsidRDefault="000A730E" w:rsidP="000A730E">
          <w:pPr>
            <w:pStyle w:val="Footer"/>
          </w:pPr>
          <w:r>
            <w:t>Proprietary and Confidential</w:t>
          </w:r>
        </w:p>
        <w:p w14:paraId="03319D74" w14:textId="77777777" w:rsidR="000A730E" w:rsidRPr="001F4B6C" w:rsidRDefault="000A730E" w:rsidP="000A730E">
          <w:pPr>
            <w:pStyle w:val="Footer"/>
            <w:jc w:val="right"/>
          </w:pPr>
        </w:p>
      </w:tc>
    </w:tr>
  </w:tbl>
  <w:p w14:paraId="3460AD3C" w14:textId="46D3C11C" w:rsidR="006D081F" w:rsidRPr="00D96F43" w:rsidRDefault="006D081F">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3BC97CBB" w:rsidR="00472926" w:rsidRPr="001F4B6C" w:rsidRDefault="00472926" w:rsidP="00472926">
    <w:pPr>
      <w:pStyle w:val="Footer"/>
      <w:jc w:val="right"/>
      <w:rPr>
        <w:color w:val="BFBFBF" w:themeColor="background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AAEFB" w14:textId="77777777" w:rsidR="00454A03" w:rsidRDefault="00454A03" w:rsidP="00637FB4">
      <w:pPr>
        <w:spacing w:after="0" w:line="240" w:lineRule="auto"/>
      </w:pPr>
      <w:r>
        <w:separator/>
      </w:r>
    </w:p>
    <w:p w14:paraId="04E7949A" w14:textId="77777777" w:rsidR="00454A03" w:rsidRDefault="00454A03"/>
  </w:footnote>
  <w:footnote w:type="continuationSeparator" w:id="0">
    <w:p w14:paraId="0247FC3C" w14:textId="77777777" w:rsidR="00454A03" w:rsidRDefault="00454A03" w:rsidP="00637FB4">
      <w:pPr>
        <w:spacing w:after="0" w:line="240" w:lineRule="auto"/>
      </w:pPr>
      <w:r>
        <w:continuationSeparator/>
      </w:r>
    </w:p>
    <w:p w14:paraId="1EA42A9E" w14:textId="77777777" w:rsidR="00454A03" w:rsidRDefault="00454A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574D6C"/>
    <w:multiLevelType w:val="hybridMultilevel"/>
    <w:tmpl w:val="98580B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0"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9325C5"/>
    <w:multiLevelType w:val="hybridMultilevel"/>
    <w:tmpl w:val="526EC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6"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3"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9"/>
  </w:num>
  <w:num w:numId="3">
    <w:abstractNumId w:val="7"/>
  </w:num>
  <w:num w:numId="4">
    <w:abstractNumId w:val="9"/>
  </w:num>
  <w:num w:numId="5">
    <w:abstractNumId w:val="9"/>
    <w:lvlOverride w:ilvl="0">
      <w:startOverride w:val="1"/>
    </w:lvlOverride>
  </w:num>
  <w:num w:numId="6">
    <w:abstractNumId w:val="4"/>
  </w:num>
  <w:num w:numId="7">
    <w:abstractNumId w:val="0"/>
  </w:num>
  <w:num w:numId="8">
    <w:abstractNumId w:val="6"/>
  </w:num>
  <w:num w:numId="9">
    <w:abstractNumId w:val="22"/>
  </w:num>
  <w:num w:numId="10">
    <w:abstractNumId w:val="33"/>
  </w:num>
  <w:num w:numId="11">
    <w:abstractNumId w:val="15"/>
  </w:num>
  <w:num w:numId="12">
    <w:abstractNumId w:val="9"/>
  </w:num>
  <w:num w:numId="13">
    <w:abstractNumId w:val="35"/>
  </w:num>
  <w:num w:numId="14">
    <w:abstractNumId w:val="26"/>
  </w:num>
  <w:num w:numId="15">
    <w:abstractNumId w:val="1"/>
  </w:num>
  <w:num w:numId="16">
    <w:abstractNumId w:val="5"/>
  </w:num>
  <w:num w:numId="17">
    <w:abstractNumId w:val="20"/>
  </w:num>
  <w:num w:numId="18">
    <w:abstractNumId w:val="9"/>
    <w:lvlOverride w:ilvl="0">
      <w:startOverride w:val="1"/>
    </w:lvlOverride>
  </w:num>
  <w:num w:numId="19">
    <w:abstractNumId w:val="12"/>
  </w:num>
  <w:num w:numId="20">
    <w:abstractNumId w:val="23"/>
  </w:num>
  <w:num w:numId="21">
    <w:abstractNumId w:val="34"/>
  </w:num>
  <w:num w:numId="22">
    <w:abstractNumId w:val="9"/>
    <w:lvlOverride w:ilvl="0">
      <w:startOverride w:val="1"/>
    </w:lvlOverride>
  </w:num>
  <w:num w:numId="23">
    <w:abstractNumId w:val="9"/>
  </w:num>
  <w:num w:numId="24">
    <w:abstractNumId w:val="32"/>
  </w:num>
  <w:num w:numId="25">
    <w:abstractNumId w:val="2"/>
  </w:num>
  <w:num w:numId="26">
    <w:abstractNumId w:val="25"/>
  </w:num>
  <w:num w:numId="27">
    <w:abstractNumId w:val="19"/>
  </w:num>
  <w:num w:numId="28">
    <w:abstractNumId w:val="3"/>
  </w:num>
  <w:num w:numId="29">
    <w:abstractNumId w:val="14"/>
  </w:num>
  <w:num w:numId="30">
    <w:abstractNumId w:val="18"/>
  </w:num>
  <w:num w:numId="31">
    <w:abstractNumId w:val="27"/>
  </w:num>
  <w:num w:numId="32">
    <w:abstractNumId w:val="21"/>
  </w:num>
  <w:num w:numId="33">
    <w:abstractNumId w:val="13"/>
  </w:num>
  <w:num w:numId="34">
    <w:abstractNumId w:val="31"/>
  </w:num>
  <w:num w:numId="35">
    <w:abstractNumId w:val="16"/>
  </w:num>
  <w:num w:numId="36">
    <w:abstractNumId w:val="28"/>
  </w:num>
  <w:num w:numId="37">
    <w:abstractNumId w:val="29"/>
  </w:num>
  <w:num w:numId="38">
    <w:abstractNumId w:val="24"/>
  </w:num>
  <w:num w:numId="39">
    <w:abstractNumId w:val="30"/>
  </w:num>
  <w:num w:numId="40">
    <w:abstractNumId w:val="10"/>
  </w:num>
  <w:num w:numId="41">
    <w:abstractNumId w:val="11"/>
  </w:num>
  <w:num w:numId="42">
    <w:abstractNumId w:val="8"/>
  </w:num>
  <w:num w:numId="43">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1340D"/>
    <w:rsid w:val="00013FAD"/>
    <w:rsid w:val="0001503D"/>
    <w:rsid w:val="00020BB2"/>
    <w:rsid w:val="000242EC"/>
    <w:rsid w:val="00026106"/>
    <w:rsid w:val="00031F77"/>
    <w:rsid w:val="0003213E"/>
    <w:rsid w:val="00036F4A"/>
    <w:rsid w:val="00040AEE"/>
    <w:rsid w:val="00040CCA"/>
    <w:rsid w:val="00043B2C"/>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30E5"/>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502A"/>
    <w:rsid w:val="000A67FF"/>
    <w:rsid w:val="000A6FE6"/>
    <w:rsid w:val="000A730E"/>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10127"/>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F7D"/>
    <w:rsid w:val="001467B4"/>
    <w:rsid w:val="001467C7"/>
    <w:rsid w:val="00150E6E"/>
    <w:rsid w:val="00151ACC"/>
    <w:rsid w:val="00152F04"/>
    <w:rsid w:val="00153CEB"/>
    <w:rsid w:val="001547E3"/>
    <w:rsid w:val="00156322"/>
    <w:rsid w:val="001576F1"/>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37A7"/>
    <w:rsid w:val="00183D86"/>
    <w:rsid w:val="001866CE"/>
    <w:rsid w:val="00186BAB"/>
    <w:rsid w:val="001904F8"/>
    <w:rsid w:val="00190535"/>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D0411"/>
    <w:rsid w:val="001D126F"/>
    <w:rsid w:val="001D5630"/>
    <w:rsid w:val="001D5AB9"/>
    <w:rsid w:val="001D61E2"/>
    <w:rsid w:val="001D72A9"/>
    <w:rsid w:val="001D7463"/>
    <w:rsid w:val="001E15FD"/>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442A"/>
    <w:rsid w:val="002464F3"/>
    <w:rsid w:val="00250497"/>
    <w:rsid w:val="002517DB"/>
    <w:rsid w:val="00253367"/>
    <w:rsid w:val="00254404"/>
    <w:rsid w:val="0025516F"/>
    <w:rsid w:val="00255786"/>
    <w:rsid w:val="0025675C"/>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7618"/>
    <w:rsid w:val="002B7BCB"/>
    <w:rsid w:val="002C017F"/>
    <w:rsid w:val="002C0891"/>
    <w:rsid w:val="002C4443"/>
    <w:rsid w:val="002C5394"/>
    <w:rsid w:val="002D028A"/>
    <w:rsid w:val="002D03AF"/>
    <w:rsid w:val="002D200D"/>
    <w:rsid w:val="002D2E18"/>
    <w:rsid w:val="002E017E"/>
    <w:rsid w:val="002E03F9"/>
    <w:rsid w:val="002E1083"/>
    <w:rsid w:val="002E11ED"/>
    <w:rsid w:val="002E1EBE"/>
    <w:rsid w:val="002E2B65"/>
    <w:rsid w:val="002E5E9F"/>
    <w:rsid w:val="002E61D3"/>
    <w:rsid w:val="002E6C0C"/>
    <w:rsid w:val="002E7E9D"/>
    <w:rsid w:val="002F1C47"/>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6C8A"/>
    <w:rsid w:val="00373178"/>
    <w:rsid w:val="003745AE"/>
    <w:rsid w:val="00374952"/>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E1AB1"/>
    <w:rsid w:val="003E2755"/>
    <w:rsid w:val="003E4A34"/>
    <w:rsid w:val="003E6EE6"/>
    <w:rsid w:val="003E7F82"/>
    <w:rsid w:val="003F100D"/>
    <w:rsid w:val="003F16DA"/>
    <w:rsid w:val="003F19CE"/>
    <w:rsid w:val="003F1E49"/>
    <w:rsid w:val="003F3661"/>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A03"/>
    <w:rsid w:val="00454CBE"/>
    <w:rsid w:val="00457A37"/>
    <w:rsid w:val="00460935"/>
    <w:rsid w:val="0046117A"/>
    <w:rsid w:val="0046177E"/>
    <w:rsid w:val="00463A28"/>
    <w:rsid w:val="00465004"/>
    <w:rsid w:val="00465EA4"/>
    <w:rsid w:val="0046657B"/>
    <w:rsid w:val="00467491"/>
    <w:rsid w:val="00471EC9"/>
    <w:rsid w:val="00471EFA"/>
    <w:rsid w:val="00472926"/>
    <w:rsid w:val="0047358C"/>
    <w:rsid w:val="00475208"/>
    <w:rsid w:val="00476C66"/>
    <w:rsid w:val="00480B84"/>
    <w:rsid w:val="00480FBB"/>
    <w:rsid w:val="0048109A"/>
    <w:rsid w:val="00481BDF"/>
    <w:rsid w:val="00485452"/>
    <w:rsid w:val="00487A40"/>
    <w:rsid w:val="004900B1"/>
    <w:rsid w:val="00490872"/>
    <w:rsid w:val="00490911"/>
    <w:rsid w:val="004939DA"/>
    <w:rsid w:val="00495F8F"/>
    <w:rsid w:val="004A1178"/>
    <w:rsid w:val="004A16C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947"/>
    <w:rsid w:val="00501F56"/>
    <w:rsid w:val="00502925"/>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6384"/>
    <w:rsid w:val="00566898"/>
    <w:rsid w:val="005717CF"/>
    <w:rsid w:val="00573746"/>
    <w:rsid w:val="00574CDB"/>
    <w:rsid w:val="0057539F"/>
    <w:rsid w:val="005762D6"/>
    <w:rsid w:val="005771B4"/>
    <w:rsid w:val="00586620"/>
    <w:rsid w:val="00587A17"/>
    <w:rsid w:val="00595B95"/>
    <w:rsid w:val="00595DEB"/>
    <w:rsid w:val="005A065E"/>
    <w:rsid w:val="005A10DD"/>
    <w:rsid w:val="005A3C04"/>
    <w:rsid w:val="005A3ED1"/>
    <w:rsid w:val="005A615A"/>
    <w:rsid w:val="005A627C"/>
    <w:rsid w:val="005A7DDA"/>
    <w:rsid w:val="005B00E1"/>
    <w:rsid w:val="005B151B"/>
    <w:rsid w:val="005B3E87"/>
    <w:rsid w:val="005B4515"/>
    <w:rsid w:val="005C27AF"/>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284B"/>
    <w:rsid w:val="005F2EAB"/>
    <w:rsid w:val="005F7ACF"/>
    <w:rsid w:val="006014E5"/>
    <w:rsid w:val="00602FD8"/>
    <w:rsid w:val="006032FC"/>
    <w:rsid w:val="00606582"/>
    <w:rsid w:val="00607AF4"/>
    <w:rsid w:val="00610A05"/>
    <w:rsid w:val="00611478"/>
    <w:rsid w:val="00611ADC"/>
    <w:rsid w:val="0061242F"/>
    <w:rsid w:val="00615CD1"/>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20C5"/>
    <w:rsid w:val="00642D9C"/>
    <w:rsid w:val="00643763"/>
    <w:rsid w:val="00645485"/>
    <w:rsid w:val="00645EA4"/>
    <w:rsid w:val="00646CD0"/>
    <w:rsid w:val="006513E9"/>
    <w:rsid w:val="00652FA1"/>
    <w:rsid w:val="006530C0"/>
    <w:rsid w:val="00660181"/>
    <w:rsid w:val="00661938"/>
    <w:rsid w:val="00662E11"/>
    <w:rsid w:val="00663051"/>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59D3"/>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7238"/>
    <w:rsid w:val="006E1C22"/>
    <w:rsid w:val="006E3D07"/>
    <w:rsid w:val="006E4203"/>
    <w:rsid w:val="006E544F"/>
    <w:rsid w:val="006E6C9B"/>
    <w:rsid w:val="006F2BD0"/>
    <w:rsid w:val="006F3586"/>
    <w:rsid w:val="006F42BB"/>
    <w:rsid w:val="006F4EA6"/>
    <w:rsid w:val="006F53CB"/>
    <w:rsid w:val="00700219"/>
    <w:rsid w:val="007011C6"/>
    <w:rsid w:val="00701942"/>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475A"/>
    <w:rsid w:val="007249F5"/>
    <w:rsid w:val="0072566D"/>
    <w:rsid w:val="00726C91"/>
    <w:rsid w:val="0073234D"/>
    <w:rsid w:val="007342EC"/>
    <w:rsid w:val="0073439F"/>
    <w:rsid w:val="00734DA8"/>
    <w:rsid w:val="007363EF"/>
    <w:rsid w:val="0073680A"/>
    <w:rsid w:val="00741857"/>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A0805"/>
    <w:rsid w:val="007A1342"/>
    <w:rsid w:val="007A2DD7"/>
    <w:rsid w:val="007A35B2"/>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E3F94"/>
    <w:rsid w:val="007E650A"/>
    <w:rsid w:val="007F0B21"/>
    <w:rsid w:val="007F0DD4"/>
    <w:rsid w:val="007F3B2B"/>
    <w:rsid w:val="007F3DBE"/>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7E90"/>
    <w:rsid w:val="00823310"/>
    <w:rsid w:val="00826E67"/>
    <w:rsid w:val="00827CCD"/>
    <w:rsid w:val="008307C5"/>
    <w:rsid w:val="00833405"/>
    <w:rsid w:val="00833C23"/>
    <w:rsid w:val="00834264"/>
    <w:rsid w:val="00836928"/>
    <w:rsid w:val="00837BD9"/>
    <w:rsid w:val="00841767"/>
    <w:rsid w:val="008441FD"/>
    <w:rsid w:val="0084439F"/>
    <w:rsid w:val="008453B2"/>
    <w:rsid w:val="008524CC"/>
    <w:rsid w:val="00853780"/>
    <w:rsid w:val="00854C1F"/>
    <w:rsid w:val="00856598"/>
    <w:rsid w:val="0085688E"/>
    <w:rsid w:val="00860A33"/>
    <w:rsid w:val="00860AB0"/>
    <w:rsid w:val="00864268"/>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6773"/>
    <w:rsid w:val="008C311B"/>
    <w:rsid w:val="008C3261"/>
    <w:rsid w:val="008C4480"/>
    <w:rsid w:val="008C72A5"/>
    <w:rsid w:val="008C7F74"/>
    <w:rsid w:val="008D0058"/>
    <w:rsid w:val="008D05F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621C"/>
    <w:rsid w:val="0090713D"/>
    <w:rsid w:val="00911320"/>
    <w:rsid w:val="0091184F"/>
    <w:rsid w:val="00912603"/>
    <w:rsid w:val="00912CF1"/>
    <w:rsid w:val="00912E9C"/>
    <w:rsid w:val="00913587"/>
    <w:rsid w:val="00914B9B"/>
    <w:rsid w:val="0091613C"/>
    <w:rsid w:val="009177EF"/>
    <w:rsid w:val="00917B6A"/>
    <w:rsid w:val="0092038B"/>
    <w:rsid w:val="00921A0E"/>
    <w:rsid w:val="0092355B"/>
    <w:rsid w:val="00923B52"/>
    <w:rsid w:val="00923ED6"/>
    <w:rsid w:val="00924A27"/>
    <w:rsid w:val="00927B25"/>
    <w:rsid w:val="00932D52"/>
    <w:rsid w:val="0093302A"/>
    <w:rsid w:val="009351E8"/>
    <w:rsid w:val="00937DD1"/>
    <w:rsid w:val="009406CA"/>
    <w:rsid w:val="00941F02"/>
    <w:rsid w:val="009434F9"/>
    <w:rsid w:val="0094455C"/>
    <w:rsid w:val="00945845"/>
    <w:rsid w:val="00951C3C"/>
    <w:rsid w:val="00951E8C"/>
    <w:rsid w:val="009523BB"/>
    <w:rsid w:val="00955CC3"/>
    <w:rsid w:val="00955F49"/>
    <w:rsid w:val="009579EE"/>
    <w:rsid w:val="009600A7"/>
    <w:rsid w:val="00960C90"/>
    <w:rsid w:val="00962DE6"/>
    <w:rsid w:val="0096346C"/>
    <w:rsid w:val="00963DDD"/>
    <w:rsid w:val="00964523"/>
    <w:rsid w:val="00965EB1"/>
    <w:rsid w:val="0096798A"/>
    <w:rsid w:val="00973D74"/>
    <w:rsid w:val="00973DF6"/>
    <w:rsid w:val="0097403D"/>
    <w:rsid w:val="0097439A"/>
    <w:rsid w:val="009747AB"/>
    <w:rsid w:val="00975F47"/>
    <w:rsid w:val="009767DF"/>
    <w:rsid w:val="00976DA5"/>
    <w:rsid w:val="00977F8A"/>
    <w:rsid w:val="009802E3"/>
    <w:rsid w:val="009803BC"/>
    <w:rsid w:val="00984BBF"/>
    <w:rsid w:val="00985A29"/>
    <w:rsid w:val="009861CF"/>
    <w:rsid w:val="00986C55"/>
    <w:rsid w:val="00990ABC"/>
    <w:rsid w:val="00991A4B"/>
    <w:rsid w:val="0099495A"/>
    <w:rsid w:val="00996198"/>
    <w:rsid w:val="0099622C"/>
    <w:rsid w:val="009A0354"/>
    <w:rsid w:val="009A4780"/>
    <w:rsid w:val="009A5EDF"/>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1589"/>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324"/>
    <w:rsid w:val="00A645B5"/>
    <w:rsid w:val="00A64BA8"/>
    <w:rsid w:val="00A6542B"/>
    <w:rsid w:val="00A65F09"/>
    <w:rsid w:val="00A660B0"/>
    <w:rsid w:val="00A67866"/>
    <w:rsid w:val="00A67C95"/>
    <w:rsid w:val="00A70050"/>
    <w:rsid w:val="00A70110"/>
    <w:rsid w:val="00A70888"/>
    <w:rsid w:val="00A723B1"/>
    <w:rsid w:val="00A73011"/>
    <w:rsid w:val="00A76042"/>
    <w:rsid w:val="00A77AC8"/>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4C13"/>
    <w:rsid w:val="00AB1B3F"/>
    <w:rsid w:val="00AB2342"/>
    <w:rsid w:val="00AB6009"/>
    <w:rsid w:val="00AB6428"/>
    <w:rsid w:val="00AB6AA2"/>
    <w:rsid w:val="00AC3474"/>
    <w:rsid w:val="00AC44E6"/>
    <w:rsid w:val="00AC5295"/>
    <w:rsid w:val="00AC7155"/>
    <w:rsid w:val="00AC762F"/>
    <w:rsid w:val="00AD0CBD"/>
    <w:rsid w:val="00AD1332"/>
    <w:rsid w:val="00AD6390"/>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B35"/>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B4A"/>
    <w:rsid w:val="00B40497"/>
    <w:rsid w:val="00B41752"/>
    <w:rsid w:val="00B426A9"/>
    <w:rsid w:val="00B4579C"/>
    <w:rsid w:val="00B45F73"/>
    <w:rsid w:val="00B531C1"/>
    <w:rsid w:val="00B547AE"/>
    <w:rsid w:val="00B62AF2"/>
    <w:rsid w:val="00B63DF6"/>
    <w:rsid w:val="00B6516A"/>
    <w:rsid w:val="00B6583E"/>
    <w:rsid w:val="00B67896"/>
    <w:rsid w:val="00B7160C"/>
    <w:rsid w:val="00B71D63"/>
    <w:rsid w:val="00B763C6"/>
    <w:rsid w:val="00B77171"/>
    <w:rsid w:val="00B77E9E"/>
    <w:rsid w:val="00B81029"/>
    <w:rsid w:val="00B82728"/>
    <w:rsid w:val="00B84D9B"/>
    <w:rsid w:val="00B852C5"/>
    <w:rsid w:val="00B86A25"/>
    <w:rsid w:val="00B86F06"/>
    <w:rsid w:val="00B876D3"/>
    <w:rsid w:val="00B9043D"/>
    <w:rsid w:val="00B92E9E"/>
    <w:rsid w:val="00B9384A"/>
    <w:rsid w:val="00B9561F"/>
    <w:rsid w:val="00B97A4F"/>
    <w:rsid w:val="00B97F9C"/>
    <w:rsid w:val="00BA3028"/>
    <w:rsid w:val="00BA3504"/>
    <w:rsid w:val="00BA3C48"/>
    <w:rsid w:val="00BB03AF"/>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734A"/>
    <w:rsid w:val="00BE1A60"/>
    <w:rsid w:val="00BE3AF1"/>
    <w:rsid w:val="00BE4A96"/>
    <w:rsid w:val="00BE5CB5"/>
    <w:rsid w:val="00BF0462"/>
    <w:rsid w:val="00BF0F66"/>
    <w:rsid w:val="00BF1F71"/>
    <w:rsid w:val="00BF229A"/>
    <w:rsid w:val="00BF30C6"/>
    <w:rsid w:val="00BF32E5"/>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7FA"/>
    <w:rsid w:val="00C43D58"/>
    <w:rsid w:val="00C4426B"/>
    <w:rsid w:val="00C47756"/>
    <w:rsid w:val="00C50D6D"/>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E37"/>
    <w:rsid w:val="00C85573"/>
    <w:rsid w:val="00C85A5E"/>
    <w:rsid w:val="00C85C87"/>
    <w:rsid w:val="00C90653"/>
    <w:rsid w:val="00C91C59"/>
    <w:rsid w:val="00C926CD"/>
    <w:rsid w:val="00C94577"/>
    <w:rsid w:val="00C977AF"/>
    <w:rsid w:val="00C97974"/>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C0593"/>
    <w:rsid w:val="00CC0D5F"/>
    <w:rsid w:val="00CC19F8"/>
    <w:rsid w:val="00CC1C93"/>
    <w:rsid w:val="00CC6497"/>
    <w:rsid w:val="00CD1EB9"/>
    <w:rsid w:val="00CD459C"/>
    <w:rsid w:val="00CD588E"/>
    <w:rsid w:val="00CE25B6"/>
    <w:rsid w:val="00CE52B9"/>
    <w:rsid w:val="00CE7AA2"/>
    <w:rsid w:val="00CE7B1A"/>
    <w:rsid w:val="00CF203D"/>
    <w:rsid w:val="00CF2916"/>
    <w:rsid w:val="00CF41F5"/>
    <w:rsid w:val="00CF4682"/>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F21"/>
    <w:rsid w:val="00D743CE"/>
    <w:rsid w:val="00D759AD"/>
    <w:rsid w:val="00D75B35"/>
    <w:rsid w:val="00D816BF"/>
    <w:rsid w:val="00D8511D"/>
    <w:rsid w:val="00D852C7"/>
    <w:rsid w:val="00D85310"/>
    <w:rsid w:val="00D85A0E"/>
    <w:rsid w:val="00D87C67"/>
    <w:rsid w:val="00D9057B"/>
    <w:rsid w:val="00D9209C"/>
    <w:rsid w:val="00D939A6"/>
    <w:rsid w:val="00D93F5F"/>
    <w:rsid w:val="00D94A6C"/>
    <w:rsid w:val="00D95863"/>
    <w:rsid w:val="00D95874"/>
    <w:rsid w:val="00D96F43"/>
    <w:rsid w:val="00D973D2"/>
    <w:rsid w:val="00DA05F3"/>
    <w:rsid w:val="00DA104A"/>
    <w:rsid w:val="00DA1915"/>
    <w:rsid w:val="00DA3B71"/>
    <w:rsid w:val="00DA48B4"/>
    <w:rsid w:val="00DB0BA9"/>
    <w:rsid w:val="00DB27A4"/>
    <w:rsid w:val="00DB2D86"/>
    <w:rsid w:val="00DB2E86"/>
    <w:rsid w:val="00DB3ACD"/>
    <w:rsid w:val="00DB6F6F"/>
    <w:rsid w:val="00DB70BA"/>
    <w:rsid w:val="00DB77C6"/>
    <w:rsid w:val="00DB78BA"/>
    <w:rsid w:val="00DB7BD5"/>
    <w:rsid w:val="00DC0E09"/>
    <w:rsid w:val="00DC24DD"/>
    <w:rsid w:val="00DC42CC"/>
    <w:rsid w:val="00DC612B"/>
    <w:rsid w:val="00DC78DA"/>
    <w:rsid w:val="00DD0226"/>
    <w:rsid w:val="00DD0BF1"/>
    <w:rsid w:val="00DD1087"/>
    <w:rsid w:val="00DD201C"/>
    <w:rsid w:val="00DD2AD7"/>
    <w:rsid w:val="00DD3E8B"/>
    <w:rsid w:val="00DD5AA1"/>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12CA2"/>
    <w:rsid w:val="00E16D35"/>
    <w:rsid w:val="00E17C7F"/>
    <w:rsid w:val="00E17FDF"/>
    <w:rsid w:val="00E23112"/>
    <w:rsid w:val="00E255F8"/>
    <w:rsid w:val="00E25DC3"/>
    <w:rsid w:val="00E25E6D"/>
    <w:rsid w:val="00E27706"/>
    <w:rsid w:val="00E32233"/>
    <w:rsid w:val="00E32257"/>
    <w:rsid w:val="00E34351"/>
    <w:rsid w:val="00E411E9"/>
    <w:rsid w:val="00E4300D"/>
    <w:rsid w:val="00E47118"/>
    <w:rsid w:val="00E47E02"/>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20DF"/>
    <w:rsid w:val="00EA216D"/>
    <w:rsid w:val="00EA2B38"/>
    <w:rsid w:val="00EA4C07"/>
    <w:rsid w:val="00EA704B"/>
    <w:rsid w:val="00EB2299"/>
    <w:rsid w:val="00EB4049"/>
    <w:rsid w:val="00EB641A"/>
    <w:rsid w:val="00EC04C3"/>
    <w:rsid w:val="00EC18A9"/>
    <w:rsid w:val="00EC18B0"/>
    <w:rsid w:val="00EC1B80"/>
    <w:rsid w:val="00EC3D46"/>
    <w:rsid w:val="00EC473F"/>
    <w:rsid w:val="00EC4973"/>
    <w:rsid w:val="00EC549B"/>
    <w:rsid w:val="00EC575B"/>
    <w:rsid w:val="00EC6F56"/>
    <w:rsid w:val="00EC76A1"/>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547C"/>
    <w:rsid w:val="00F359EC"/>
    <w:rsid w:val="00F36E80"/>
    <w:rsid w:val="00F377BC"/>
    <w:rsid w:val="00F40C29"/>
    <w:rsid w:val="00F414D0"/>
    <w:rsid w:val="00F41F0E"/>
    <w:rsid w:val="00F42315"/>
    <w:rsid w:val="00F42531"/>
    <w:rsid w:val="00F42C21"/>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37B"/>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679B"/>
    <w:rsid w:val="00FA6FED"/>
    <w:rsid w:val="00FA751C"/>
    <w:rsid w:val="00FB2AE7"/>
    <w:rsid w:val="00FB2C5C"/>
    <w:rsid w:val="00FB5663"/>
    <w:rsid w:val="00FB5DE4"/>
    <w:rsid w:val="00FB629E"/>
    <w:rsid w:val="00FC1398"/>
    <w:rsid w:val="00FC5D60"/>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21D4"/>
    <w:rsid w:val="00FF44EA"/>
    <w:rsid w:val="00FF5084"/>
    <w:rsid w:val="00FF50E7"/>
    <w:rsid w:val="00FF52AD"/>
    <w:rsid w:val="00FF64C6"/>
    <w:rsid w:val="00FF7888"/>
    <w:rsid w:val="00FF7A64"/>
    <w:rsid w:val="3B2B82EA"/>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0A730E"/>
    <w:pPr>
      <w:keepNext/>
      <w:pBdr>
        <w:top w:val="single" w:sz="24" w:space="1" w:color="0033A0"/>
        <w:left w:val="single" w:sz="24" w:space="4" w:color="0033A0"/>
        <w:bottom w:val="single" w:sz="24" w:space="1" w:color="0033A0"/>
        <w:right w:val="single" w:sz="24" w:space="4" w:color="0033A0"/>
      </w:pBdr>
      <w:shd w:val="clear" w:color="auto" w:fill="0033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0A730E"/>
    <w:rPr>
      <w:rFonts w:asciiTheme="majorHAnsi" w:eastAsiaTheme="majorEastAsia" w:hAnsiTheme="majorHAnsi" w:cstheme="majorBidi"/>
      <w:bCs/>
      <w:caps/>
      <w:color w:val="FFFFFF" w:themeColor="background1"/>
      <w:spacing w:val="15"/>
      <w:sz w:val="24"/>
      <w:szCs w:val="28"/>
      <w:shd w:val="clear" w:color="auto" w:fill="0033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0A7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10thmagnitude&#229;.sharepoint.com/sites/10m-data-center-transformation/SitePages/Submit-a-CMC-Request.aspx" TargetMode="Externa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10thmagnitude.sharepoint.com/sites/10m-data-center-transformation/Shared%20Documents/Forms/AllItems.aspx?viewid=60858a42%2Da69e%2D4770%2Da258%2Dfd3226902cd4&amp;id=%2Fsites%2F10m%2Ddata%2Dcenter%2Dtransformation%2FShared%20Documents%2FProject%20Management%2FMigration%20List%20Dropzone"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forms.office.com/Pages/ResponsePage.aspx?id=Z7RgZtOtnk2K2kixchlZ859fz2yLLNxNsqKqQ_SvRVJUNVg5NlkzWk1DTlIxMzg5N0E5VENNSjVGMS4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10thmagnitude.sharepoint.com/sites/10m-data-center-transformation/Shared%20Documents/Forms/AllItems.aspx?viewid=60858a42%2Da69e%2D4770%2Da258%2Dfd3226902cd4&amp;id=%2Fsites%2F10m%2Ddata%2Dcenter%2Dtransformation%2FShared%20Documents%2FProject%20Management%2FBacklog%20Templates"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1BE7"/>
    <w:rsid w:val="002F4D0B"/>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0326"/>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CBD62C-46E1-4A84-AEEC-41B5BF2DC7E3}">
  <ds:schemaRefs>
    <ds:schemaRef ds:uri="http://schemas.openxmlformats.org/officeDocument/2006/bibliography"/>
  </ds:schemaRefs>
</ds:datastoreItem>
</file>

<file path=customXml/itemProps3.xml><?xml version="1.0" encoding="utf-8"?>
<ds:datastoreItem xmlns:ds="http://schemas.openxmlformats.org/officeDocument/2006/customXml" ds:itemID="{8DFEF2BF-21E2-4B72-8FB1-59A19998C6C8}"/>
</file>

<file path=customXml/itemProps4.xml><?xml version="1.0" encoding="utf-8"?>
<ds:datastoreItem xmlns:ds="http://schemas.openxmlformats.org/officeDocument/2006/customXml" ds:itemID="{F9A00C8C-624A-48DD-9CF0-F25B6566C6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CMC Migration AzDo Backlog Creation</vt:lpstr>
    </vt:vector>
  </TitlesOfParts>
  <Company>10th Magnitude</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CMC Migration AzureDevOps (ADO)
 Backlog Creation</dc:title>
  <dc:subject/>
  <dc:creator>10th Magnitude</dc:creator>
  <cp:lastModifiedBy>Scott Lucksanalamai</cp:lastModifiedBy>
  <cp:revision>2</cp:revision>
  <cp:lastPrinted>2015-02-05T23:50:00Z</cp:lastPrinted>
  <dcterms:created xsi:type="dcterms:W3CDTF">2021-02-11T01:37:00Z</dcterms:created>
  <dcterms:modified xsi:type="dcterms:W3CDTF">2021-02-11T01:37:00Z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