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INST-001 – Instalación y Configuración del Entorno</w:t>
      </w:r>
    </w:p>
    <w:p>
      <w:r>
        <w:t>Proyecto: Mercado Central AI</w:t>
        <w:br/>
        <w:t>Versión: 1.0</w:t>
        <w:br/>
        <w:t>Estado: Aprobado</w:t>
      </w:r>
    </w:p>
    <w:p>
      <w:pPr>
        <w:pStyle w:val="Heading2"/>
      </w:pPr>
      <w:r>
        <w:t>1. Objetivo</w:t>
      </w:r>
    </w:p>
    <w:p>
      <w:r>
        <w:t>Documentar el procedimiento completo para preparar el entorno de desarrollo del proyecto desde cero.</w:t>
      </w:r>
    </w:p>
    <w:p>
      <w:pPr>
        <w:pStyle w:val="Heading2"/>
      </w:pPr>
      <w:r>
        <w:t>2. Requisitos</w:t>
      </w:r>
    </w:p>
    <w:p>
      <w:pPr>
        <w:pStyle w:val="ListBullet"/>
      </w:pPr>
      <w:r>
        <w:t>Windows 11</w:t>
      </w:r>
    </w:p>
    <w:p>
      <w:pPr>
        <w:pStyle w:val="ListBullet"/>
      </w:pPr>
      <w:r>
        <w:t>Visual Studio Code</w:t>
      </w:r>
    </w:p>
    <w:p>
      <w:pPr>
        <w:pStyle w:val="ListBullet"/>
      </w:pPr>
      <w:r>
        <w:t>Python 3.14.x</w:t>
      </w:r>
    </w:p>
    <w:p>
      <w:pPr>
        <w:pStyle w:val="ListBullet"/>
      </w:pPr>
      <w:r>
        <w:t>Git</w:t>
      </w:r>
    </w:p>
    <w:p>
      <w:pPr>
        <w:pStyle w:val="ListBullet"/>
      </w:pPr>
      <w:r>
        <w:t>PowerShell</w:t>
      </w:r>
    </w:p>
    <w:p>
      <w:pPr>
        <w:pStyle w:val="Heading2"/>
      </w:pPr>
      <w:r>
        <w:t>3. Estructura del proyecto</w:t>
      </w:r>
    </w:p>
    <w:p>
      <w:r>
        <w:t>Challenge-Alura-Agente-IA/</w:t>
        <w:br/>
        <w:t>├── 01_Documentacion/</w:t>
        <w:br/>
        <w:t>├── 03_Knowledge_Base/</w:t>
        <w:br/>
        <w:t>└── 04_Desarrollo/mercado-central-ai/</w:t>
      </w:r>
    </w:p>
    <w:p>
      <w:pPr>
        <w:pStyle w:val="Heading2"/>
      </w:pPr>
      <w:r>
        <w:t>4. Crear y activar el entorno virtual</w:t>
      </w:r>
    </w:p>
    <w:p>
      <w:r>
        <w:t>python -m venv .venv</w:t>
        <w:br/>
        <w:t>.\.venv\Scripts\Activate.ps1</w:t>
        <w:br/>
        <w:br/>
        <w:t>Validación esperada:</w:t>
        <w:br/>
        <w:t>(.venv) PS ...</w:t>
      </w:r>
    </w:p>
    <w:p>
      <w:pPr>
        <w:pStyle w:val="Heading2"/>
      </w:pPr>
      <w:r>
        <w:t>5. Instalar dependencias</w:t>
      </w:r>
    </w:p>
    <w:p>
      <w:r>
        <w:t>pip install -r requirements.txt</w:t>
        <w:br/>
        <w:br/>
        <w:t>Dependencias validadas:</w:t>
        <w:br/>
        <w:t>- streamlit</w:t>
        <w:br/>
        <w:t>- langchain</w:t>
        <w:br/>
        <w:t>- langchain-community</w:t>
        <w:br/>
        <w:t>- langchain-google-genai</w:t>
        <w:br/>
        <w:t>- faiss-cpu</w:t>
        <w:br/>
        <w:t>- pypdf</w:t>
        <w:br/>
        <w:t>- python-dotenv</w:t>
      </w:r>
    </w:p>
    <w:p>
      <w:pPr>
        <w:pStyle w:val="Heading2"/>
      </w:pPr>
      <w:r>
        <w:t>6. Configuración del proyecto</w:t>
      </w:r>
    </w:p>
    <w:p>
      <w:r>
        <w:t>El archivo src/config/settings.py centraliza las rutas, la configuración del proyecto y la ubicación de la Base de Conocimiento.</w:t>
      </w:r>
    </w:p>
    <w:p>
      <w:pPr>
        <w:pStyle w:val="Heading2"/>
      </w:pPr>
      <w:r>
        <w:t>7. Base de Conocimiento</w:t>
      </w:r>
    </w:p>
    <w:p>
      <w:r>
        <w:t>Los PDF oficiales deben ubicarse en:</w:t>
        <w:br/>
        <w:t>03_Knowledge_Base/01_PDF_Originales/</w:t>
      </w:r>
    </w:p>
    <w:p>
      <w:pPr>
        <w:pStyle w:val="Heading2"/>
      </w:pPr>
      <w:r>
        <w:t>8. Ejecución de pruebas</w:t>
      </w:r>
    </w:p>
    <w:p>
      <w:r>
        <w:t>Activar el entorno virtual y ejecutar:</w:t>
        <w:br/>
        <w:br/>
        <w:t>python -m tests.test_loader</w:t>
        <w:br/>
        <w:br/>
        <w:t>Resultado validado:</w:t>
        <w:br/>
        <w:t>- Carpeta encontrada.</w:t>
        <w:br/>
        <w:t>- 4 PDF detectados.</w:t>
        <w:br/>
        <w:t>- 124 documentos cargados.</w:t>
      </w:r>
    </w:p>
    <w:p>
      <w:pPr>
        <w:pStyle w:val="Heading2"/>
      </w:pPr>
      <w:r>
        <w:t>9. Problemas encontrados y soluciones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Problema</w:t>
            </w:r>
          </w:p>
        </w:tc>
        <w:tc>
          <w:tcPr>
            <w:tcW w:type="dxa" w:w="4320"/>
          </w:tcPr>
          <w:p>
            <w:r>
              <w:t>Solución</w:t>
            </w:r>
          </w:p>
        </w:tc>
      </w:tr>
      <w:tr>
        <w:tc>
          <w:tcPr>
            <w:tcW w:type="dxa" w:w="4320"/>
          </w:tcPr>
          <w:p>
            <w:r>
              <w:t>Conflicto google-generativeai</w:t>
            </w:r>
          </w:p>
        </w:tc>
        <w:tc>
          <w:tcPr>
            <w:tcW w:type="dxa" w:w="4320"/>
          </w:tcPr>
          <w:p>
            <w:r>
              <w:t>Eliminar la dependencia y usar langchain-google-genai.</w:t>
            </w:r>
          </w:p>
        </w:tc>
      </w:tr>
      <w:tr>
        <w:tc>
          <w:tcPr>
            <w:tcW w:type="dxa" w:w="4320"/>
          </w:tcPr>
          <w:p>
            <w:r>
              <w:t>No module named 'src'</w:t>
            </w:r>
          </w:p>
        </w:tc>
        <w:tc>
          <w:tcPr>
            <w:tcW w:type="dxa" w:w="4320"/>
          </w:tcPr>
          <w:p>
            <w:r>
              <w:t>Ejecutar pruebas con python -m desde la raíz del proyecto Python.</w:t>
            </w:r>
          </w:p>
        </w:tc>
      </w:tr>
      <w:tr>
        <w:tc>
          <w:tcPr>
            <w:tcW w:type="dxa" w:w="4320"/>
          </w:tcPr>
          <w:p>
            <w:r>
              <w:t>Ruta PDF incorrecta</w:t>
            </w:r>
          </w:p>
        </w:tc>
        <w:tc>
          <w:tcPr>
            <w:tcW w:type="dxa" w:w="4320"/>
          </w:tcPr>
          <w:p>
            <w:r>
              <w:t>Centralizar las rutas en settings.py.</w:t>
            </w:r>
          </w:p>
        </w:tc>
      </w:tr>
      <w:tr>
        <w:tc>
          <w:tcPr>
            <w:tcW w:type="dxa" w:w="4320"/>
          </w:tcPr>
          <w:p>
            <w:r>
              <w:t>Entorno virtual no activo</w:t>
            </w:r>
          </w:p>
        </w:tc>
        <w:tc>
          <w:tcPr>
            <w:tcW w:type="dxa" w:w="4320"/>
          </w:tcPr>
          <w:p>
            <w:r>
              <w:t>Activar .venv antes de ejecutar cualquier prueba.</w:t>
            </w:r>
          </w:p>
        </w:tc>
      </w:tr>
    </w:tbl>
    <w:p>
      <w:pPr>
        <w:pStyle w:val="Heading2"/>
      </w:pPr>
      <w:r>
        <w:t>10. Verificación final</w:t>
      </w:r>
    </w:p>
    <w:p>
      <w:pPr>
        <w:pStyle w:val="ListBullet"/>
      </w:pPr>
      <w:r>
        <w:t>Entorno virtual activo.</w:t>
      </w:r>
    </w:p>
    <w:p>
      <w:pPr>
        <w:pStyle w:val="ListBullet"/>
      </w:pPr>
      <w:r>
        <w:t>Dependencias instaladas.</w:t>
      </w:r>
    </w:p>
    <w:p>
      <w:pPr>
        <w:pStyle w:val="ListBullet"/>
      </w:pPr>
      <w:r>
        <w:t>settings.py validado.</w:t>
      </w:r>
    </w:p>
    <w:p>
      <w:pPr>
        <w:pStyle w:val="ListBullet"/>
      </w:pPr>
      <w:r>
        <w:t>DocumentLoader implementado.</w:t>
      </w:r>
    </w:p>
    <w:p>
      <w:pPr>
        <w:pStyle w:val="ListBullet"/>
      </w:pPr>
      <w:r>
        <w:t>Prueba completada con éxito.</w:t>
      </w:r>
    </w:p>
    <w:p>
      <w:pPr>
        <w:pStyle w:val="Heading2"/>
      </w:pPr>
      <w:r>
        <w:t>11. Referencias</w:t>
      </w:r>
    </w:p>
    <w:p>
      <w:pPr>
        <w:pStyle w:val="ListBullet"/>
      </w:pPr>
      <w:r>
        <w:t>DOC-013 – Document Loader</w:t>
      </w:r>
    </w:p>
    <w:p>
      <w:pPr>
        <w:pStyle w:val="ListBullet"/>
      </w:pPr>
      <w:r>
        <w:t>SDS-001 – Document Loader</w:t>
      </w:r>
    </w:p>
    <w:p>
      <w:pPr>
        <w:pStyle w:val="ListBullet"/>
      </w:pPr>
      <w:r>
        <w:t>ADR-001 – Gestión de Dependencias</w:t>
      </w:r>
    </w:p>
    <w:p>
      <w:pPr>
        <w:pStyle w:val="ListBullet"/>
      </w:pPr>
      <w:r>
        <w:t>MTR-001 – Matriz de Trazabilidad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