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DOC-005 – Diseño de las Tools</w:t>
      </w:r>
    </w:p>
    <w:p>
      <w:r>
        <w:t>Proyecto: Challenge Alura – Agente Inteligente de Atención para Mercado Central 24h</w:t>
        <w:br/>
        <w:t>Versión 1.0</w:t>
      </w:r>
    </w:p>
    <w:p>
      <w:pPr>
        <w:pStyle w:val="Heading2"/>
      </w:pPr>
      <w:r>
        <w:t>Objetivo</w:t>
      </w:r>
    </w:p>
    <w:p>
      <w:r>
        <w:t>Definir las herramientas del agente.</w:t>
      </w:r>
    </w:p>
    <w:p>
      <w:pPr>
        <w:pStyle w:val="Heading2"/>
      </w:pPr>
      <w:r>
        <w:t>Tools</w:t>
      </w:r>
    </w:p>
    <w:p>
      <w:r>
        <w:t>TL-001 FAQ Tool</w:t>
        <w:br/>
        <w:t>TL-002 Customer Policy Tool</w:t>
        <w:br/>
        <w:t>TL-003 Inventory Tool</w:t>
        <w:br/>
        <w:t>TL-004 Supplier Tool</w:t>
        <w:br/>
        <w:t>TL-005 Branch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