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DOC-013 – Document Loader</w:t>
      </w:r>
    </w:p>
    <w:p>
      <w:pPr>
        <w:pStyle w:val="Heading2"/>
      </w:pPr>
      <w:r>
        <w:t>Objetivo</w:t>
      </w:r>
    </w:p>
    <w:p>
      <w:r>
        <w:t>Definir el módulo que carga los documentos oficiales.</w:t>
      </w:r>
    </w:p>
    <w:p>
      <w:pPr>
        <w:pStyle w:val="Heading2"/>
      </w:pPr>
      <w:r>
        <w:t>Archivo asociado</w:t>
      </w:r>
    </w:p>
    <w:p>
      <w:r>
        <w:t>src/knowledge/loader.py</w:t>
      </w:r>
    </w:p>
    <w:p>
      <w:pPr>
        <w:pStyle w:val="Heading2"/>
      </w:pPr>
      <w:r>
        <w:t>Responsabilidades</w:t>
      </w:r>
    </w:p>
    <w:p>
      <w:pPr>
        <w:pStyle w:val="ListBullet"/>
      </w:pPr>
      <w:r>
        <w:t>Leer PDFs</w:t>
      </w:r>
    </w:p>
    <w:p>
      <w:pPr>
        <w:pStyle w:val="ListBullet"/>
      </w:pPr>
      <w:r>
        <w:t>Entregar documentos a LangChain</w:t>
      </w:r>
    </w:p>
    <w:p>
      <w:pPr>
        <w:pStyle w:val="ListBullet"/>
      </w:pPr>
      <w:r>
        <w:t>Preparar el procesamiento posterior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