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SDS-001 – Software Design Specification</w:t>
      </w:r>
    </w:p>
    <w:p>
      <w:pPr>
        <w:pStyle w:val="Heading2"/>
      </w:pPr>
      <w:r>
        <w:t>Document Loader</w:t>
      </w:r>
    </w:p>
    <w:p>
      <w:r>
        <w:t>Proyecto: Mercado Central AI</w:t>
        <w:br/>
        <w:t>Versión: 1.1</w:t>
        <w:br/>
        <w:t>Estado: IMPLEMENTADO</w:t>
      </w:r>
    </w:p>
    <w:p>
      <w:pPr>
        <w:pStyle w:val="Heading2"/>
      </w:pPr>
      <w:r>
        <w:t>1. Propósito</w:t>
      </w:r>
    </w:p>
    <w:p>
      <w:r>
        <w:t>Describir el diseño técnico del componente Document Loader, responsable de cargar los documentos PDF oficiales de la Base de Conocimiento y convertirlos en objetos Document de LangChain.</w:t>
      </w:r>
    </w:p>
    <w:p>
      <w:pPr>
        <w:pStyle w:val="Heading2"/>
      </w:pPr>
      <w:r>
        <w:t>2. Alcance</w:t>
      </w:r>
    </w:p>
    <w:p>
      <w:r>
        <w:t>Este documento cubre únicamente el diseño del módulo loader.py. No incluye el diseño del Splitter, Embeddings, Vector Store ni Retriever.</w:t>
      </w:r>
    </w:p>
    <w:p>
      <w:pPr>
        <w:pStyle w:val="Heading2"/>
      </w:pPr>
      <w:r>
        <w:t>3. Arquitectura</w:t>
      </w:r>
    </w:p>
    <w:p>
      <w:r>
        <w:t>03_Knowledge_Base/01_PDF_Originales</w:t>
        <w:br/>
        <w:t xml:space="preserve">            │</w:t>
        <w:br/>
        <w:t xml:space="preserve">            ▼</w:t>
        <w:br/>
        <w:t xml:space="preserve">     DocumentLoader</w:t>
        <w:br/>
        <w:t xml:space="preserve">      ├── load_pdf()</w:t>
        <w:br/>
        <w:t xml:space="preserve">      └── load_all()</w:t>
        <w:br/>
        <w:t xml:space="preserve">            │</w:t>
        <w:br/>
        <w:t xml:space="preserve">            ▼</w:t>
        <w:br/>
        <w:t xml:space="preserve">      List[Document]</w:t>
      </w:r>
    </w:p>
    <w:p>
      <w:pPr>
        <w:pStyle w:val="Heading2"/>
      </w:pPr>
      <w:r>
        <w:t>4. Diseño de la clase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Salida</w:t>
            </w:r>
          </w:p>
        </w:tc>
      </w:tr>
      <w:tr>
        <w:tc>
          <w:tcPr>
            <w:tcW w:type="dxa" w:w="2880"/>
          </w:tcPr>
          <w:p>
            <w:r>
              <w:t>__init__()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Inicializa PDF_DIR</w:t>
            </w:r>
          </w:p>
        </w:tc>
      </w:tr>
      <w:tr>
        <w:tc>
          <w:tcPr>
            <w:tcW w:type="dxa" w:w="2880"/>
          </w:tcPr>
          <w:p>
            <w:r>
              <w:t>load_pdf()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List[Document]</w:t>
            </w:r>
          </w:p>
        </w:tc>
      </w:tr>
      <w:tr>
        <w:tc>
          <w:tcPr>
            <w:tcW w:type="dxa" w:w="2880"/>
          </w:tcPr>
          <w:p>
            <w:r>
              <w:t>load_all()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List[Document]</w:t>
            </w:r>
          </w:p>
        </w:tc>
      </w:tr>
    </w:tbl>
    <w:p>
      <w:pPr>
        <w:pStyle w:val="Heading2"/>
      </w:pPr>
      <w:r>
        <w:t>5. Dependencias</w:t>
      </w:r>
    </w:p>
    <w:p>
      <w:pPr>
        <w:pStyle w:val="ListBullet"/>
      </w:pPr>
      <w:r>
        <w:t>src.config.settings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langchain_core.documents.Document</w:t>
      </w:r>
    </w:p>
    <w:p>
      <w:pPr>
        <w:pStyle w:val="ListBullet"/>
      </w:pPr>
      <w:r>
        <w:t>langchain_community.document_loaders.PyPDFLoader</w:t>
      </w:r>
    </w:p>
    <w:p>
      <w:pPr>
        <w:pStyle w:val="Heading2"/>
      </w:pPr>
      <w:r>
        <w:t>6. Flujo de ejecución</w:t>
      </w:r>
    </w:p>
    <w:p>
      <w:r>
        <w:t>1. Obtener la ruta PDF_DIR desde settings.py.</w:t>
        <w:br/>
        <w:t>2. Buscar todos los archivos *.pdf.</w:t>
        <w:br/>
        <w:t>3. Procesar cada PDF mediante PyPDFLoader.</w:t>
        <w:br/>
        <w:t>4. Agregar los documentos a una lista.</w:t>
        <w:br/>
        <w:t>5. Retornar List[Document].</w:t>
      </w:r>
    </w:p>
    <w:p>
      <w:pPr>
        <w:pStyle w:val="Heading2"/>
      </w:pPr>
      <w:r>
        <w:t>7. Manejo de errores (versión objetivo)</w:t>
      </w:r>
    </w:p>
    <w:p>
      <w:pPr>
        <w:pStyle w:val="ListBullet"/>
      </w:pPr>
      <w:r>
        <w:t>Validar existencia de la carpeta.</w:t>
      </w:r>
    </w:p>
    <w:p>
      <w:pPr>
        <w:pStyle w:val="ListBullet"/>
      </w:pPr>
      <w:r>
        <w:t>Validar carpeta vacía.</w:t>
      </w:r>
    </w:p>
    <w:p>
      <w:pPr>
        <w:pStyle w:val="ListBullet"/>
      </w:pPr>
      <w:r>
        <w:t>Manejar PDF corruptos con try/except.</w:t>
      </w:r>
    </w:p>
    <w:p>
      <w:pPr>
        <w:pStyle w:val="ListBullet"/>
      </w:pPr>
      <w:r>
        <w:t>Registrar eventos mediante logging.</w:t>
      </w:r>
    </w:p>
    <w:p>
      <w:pPr>
        <w:pStyle w:val="Heading2"/>
      </w:pPr>
      <w:r>
        <w:t>8. Evidencia de implementación</w:t>
      </w:r>
    </w:p>
    <w:p>
      <w:r>
        <w:t>Prueba ejecutada correctamente.</w:t>
        <w:br/>
        <w:t>- PDF detectados: 4</w:t>
        <w:br/>
        <w:t>- Documentos LangChain generados: 124</w:t>
        <w:br/>
        <w:t>- Estado: APROBADO</w:t>
      </w:r>
    </w:p>
    <w:p>
      <w:pPr>
        <w:pStyle w:val="Heading2"/>
      </w:pPr>
      <w:r>
        <w:t>9. Evolución prevista</w:t>
      </w:r>
    </w:p>
    <w:p>
      <w:r>
        <w:t>v1.2: Logging.</w:t>
        <w:br/>
        <w:t>v1.3: DOCX y TXT.</w:t>
        <w:br/>
        <w:t>v2.0: Integración con Splitter.</w:t>
      </w:r>
    </w:p>
    <w:p>
      <w:pPr>
        <w:pStyle w:val="Heading2"/>
      </w:pPr>
      <w:r>
        <w:t>10. Referencias</w:t>
      </w:r>
    </w:p>
    <w:p>
      <w:pPr>
        <w:pStyle w:val="ListBullet"/>
      </w:pPr>
      <w:r>
        <w:t>DOC-013 – Document Loader</w:t>
      </w:r>
    </w:p>
    <w:p>
      <w:pPr>
        <w:pStyle w:val="ListBullet"/>
      </w:pPr>
      <w:r>
        <w:t>MTR-001 – Matriz de Trazabilidad</w:t>
      </w:r>
    </w:p>
    <w:p>
      <w:pPr>
        <w:pStyle w:val="ListBullet"/>
      </w:pPr>
      <w:r>
        <w:t>ADR-001 – Gestión de Dependencias</w:t>
      </w:r>
    </w:p>
    <w:p>
      <w:pPr>
        <w:pStyle w:val="ListBullet"/>
      </w:pPr>
      <w:r>
        <w:t>INST-001 – Instalación del Entorno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