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2024-04-09</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significant uncertainty surrounding the speaker’s intended word production, it is time-consuming or straight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w:t>
      </w:r>
      <w:r>
        <w:t xml:space="preserve"> </w:t>
      </w:r>
      <w:r>
        <w:t xml:space="preserve">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due to three primary properties. Firstly, prior research consistently shows that Bayesian methods outperforms frequentist methods when handling complex and over-parameterized models</w:t>
      </w:r>
      <w:r>
        <w:t xml:space="preserve"> </w:t>
      </w:r>
      <w:r>
        <w:t xml:space="preserve">(Baker 1998; Kim and Cohen 1999)</w:t>
      </w:r>
      <w:r>
        <w:t xml:space="preserve">. This property is particularly relevant when dealing with models like the proposed Generalized Linear Latent and Mixed Models (GLLAMM), which may be challenging to program or may not be viable under frequentist methods</w:t>
      </w:r>
      <w:r>
        <w:t xml:space="preserve"> </w:t>
      </w:r>
      <w:r>
        <w:t xml:space="preserve">(Depaoli 2014)</w:t>
      </w:r>
      <w:r>
        <w:t xml:space="preserve">. Secondly, the Bayesian approach enables the incorporation of prior information, thereby constraining certain parameters within specified bounds. This feature helps to address issues such as non-convergence or improper parameter estimation commonly encountered in complex models under frequentist methods</w:t>
      </w:r>
      <w:r>
        <w:t xml:space="preserve"> </w:t>
      </w:r>
      <w:r>
        <w:t xml:space="preserve">(Martin and McDonald 1975; Seaman III, Seaman Jr., and Stamey 2011)</w:t>
      </w:r>
      <w:r>
        <w:t xml:space="preserve">. In this study, for example, this feature was leveraged to constraint the variances of random effects to be positive. Lastly, Bayesian methods have shown proficiency in handling relatively small sample sizes</w:t>
      </w:r>
      <w:r>
        <w:t xml:space="preserve"> </w:t>
      </w:r>
      <w:r>
        <w:t xml:space="preserve">(Baldwin and Fellingham 2013; Lambert et al. 2006; Depaoli 2014)</w:t>
      </w:r>
      <w:r>
        <w:t xml:space="preserve">.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Ultimately, this study provides researchers investigating speech intelligibility using entropy scores or percentages of (un)intelligible words or syllables, as well as researchers in other fields grappling with similar data challenges, with a statistical tool that improves upon existing research models. The tool is capable of assessing the predictability of empirical phenomena and developing a quantitative measure for the latent variable of interest. This quantitative measure, in turn, facilitates the appropriate comparison of existing theories related to the latent variable, and even promotes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w:t>
      </w:r>
      <w:r>
        <w:t xml:space="preserve"> </w:t>
      </w:r>
      <w:r>
        <w:t xml:space="preserve">made in Belgian Dutch and obtained while</w:t>
      </w:r>
      <w:r>
        <w:t xml:space="preserve"> </w:t>
      </w:r>
      <w:r>
        <w:t xml:space="preserve">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randomly allocated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Each block consisted approximately of</w:t>
      </w:r>
      <w:r>
        <w:t xml:space="preserve"> </w:t>
      </w:r>
      <m:oMath>
        <m:r>
          <m:t>21</m:t>
        </m:r>
      </m:oMath>
      <w:r>
        <w:t xml:space="preserve"> </w:t>
      </w:r>
      <w:r>
        <w:t xml:space="preserve">listeners, who were responsible for transcribing all</w:t>
      </w:r>
      <w:r>
        <w:t xml:space="preserve"> </w:t>
      </w:r>
      <m:oMath>
        <m:r>
          <m:t>64</m:t>
        </m:r>
      </m:oMath>
      <w:r>
        <w:t xml:space="preserve"> </w:t>
      </w:r>
      <w:r>
        <w:t xml:space="preserve">unique sentences presented in random order.</w:t>
      </w:r>
      <w:r>
        <w:t xml:space="preserve"> </w:t>
      </w:r>
      <w:r>
        <w:t xml:space="preserve">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aforementioned authors.</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i/>
                <w:iCs/>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w:t>
      </w:r>
      <w:r>
        <w:t xml:space="preserve"> </w:t>
      </w:r>
      <w:r>
        <w:t xml:space="preserve">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w:t>
      </w:r>
      <w:r>
        <w:t xml:space="preserve"> </w:t>
      </w:r>
      <w:r>
        <w:t xml:space="preserve">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w:t>
      </w:r>
      <w:r>
        <w:t xml:space="preserve"> </w:t>
      </w:r>
      <w:r>
        <w:t xml:space="preserve">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w:t>
      </w:r>
      <w:r>
        <w:t xml:space="preserve"> </w:t>
      </w:r>
      <w:r>
        <w:t xml:space="preserve">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i/>
                <w:iCs/>
              </w:rPr>
              <w:t xml:space="preserve">Note:</w:t>
            </w:r>
            <w:r>
              <w:t xml:space="preserve"> </w:t>
            </w:r>
            <w:r>
              <w:t xml:space="preserve">Table is sorted from most plausible to least plausible models. Italic rows highlight the most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i/>
                <w:iCs/>
              </w:rPr>
              <w:t xml:space="preserve">Note:</w:t>
            </w:r>
            <w:r>
              <w:t xml:space="preserve"> </w:t>
            </w:r>
            <w:r>
              <w:t xml:space="preserve">Table is sorted from most plausible to least plausible models. Italic rows highlight the most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i/>
                <w:iCs/>
              </w:rPr>
              <w:t xml:space="preserve">Note:</w:t>
            </w:r>
            <w:r>
              <w:t xml:space="preserve"> </w:t>
            </w:r>
            <w:r>
              <w:t xml:space="preserve">Table is sorted from most plausible to least plausible models. Italic rows highlight the most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i/>
                <w:iCs/>
              </w:rPr>
              <w:t xml:space="preserve">Note:</w:t>
            </w:r>
            <w:r>
              <w:t xml:space="preserve"> </w:t>
            </w:r>
            <w:r>
              <w:t xml:space="preserve">Table is sorted from most plausible to least plausible models. Italic rows highlight the most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jc w:val="left"/>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i/>
                <w:iCs/>
              </w:rPr>
              <w:t xml:space="preserve">Note:</w:t>
            </w:r>
            <w:r>
              <w:t xml:space="preserve"> </w:t>
            </w:r>
            <w:r>
              <w:t xml:space="preserve">Black dots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5" w:name="references"/>
    <w:p>
      <w:pPr>
        <w:pStyle w:val="Heading1"/>
      </w:pPr>
      <w:r>
        <w:t xml:space="preserve">References</w:t>
      </w:r>
    </w:p>
    <w:bookmarkStart w:id="304"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7">
        <w:r>
          <w:rPr>
            <w:rStyle w:val="Hyperlink"/>
          </w:rPr>
          <w:t xml:space="preserve">https://doi.org/10.1201/9781351062268</w:t>
        </w:r>
      </w:hyperlink>
      <w:r>
        <w:t xml:space="preserve">.</w:t>
      </w:r>
    </w:p>
    <w:bookmarkEnd w:id="208"/>
    <w:bookmarkStart w:id="209"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09"/>
    <w:bookmarkStart w:id="211"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0">
        <w:r>
          <w:rPr>
            <w:rStyle w:val="Hyperlink"/>
          </w:rPr>
          <w:t xml:space="preserve">https://doi.org/10.1016/S0147-1767(00)00011-0</w:t>
        </w:r>
      </w:hyperlink>
      <w:r>
        <w:t xml:space="preserve">.</w:t>
      </w:r>
    </w:p>
    <w:bookmarkEnd w:id="211"/>
    <w:bookmarkStart w:id="213"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2">
        <w:r>
          <w:rPr>
            <w:rStyle w:val="Hyperlink"/>
          </w:rPr>
          <w:t xml:space="preserve">https://doi.org/10.1007/s40615-023-01809-w</w:t>
        </w:r>
      </w:hyperlink>
      <w:r>
        <w:t xml:space="preserve">.</w:t>
      </w:r>
    </w:p>
    <w:bookmarkEnd w:id="213"/>
    <w:bookmarkStart w:id="215"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4">
        <w:r>
          <w:rPr>
            <w:rStyle w:val="Hyperlink"/>
          </w:rPr>
          <w:t xml:space="preserve">https://doi.org/10.1044/1058-0360.0302.81</w:t>
        </w:r>
      </w:hyperlink>
      <w:r>
        <w:t xml:space="preserve">.</w:t>
      </w:r>
    </w:p>
    <w:bookmarkEnd w:id="215"/>
    <w:bookmarkStart w:id="217"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6">
        <w:r>
          <w:rPr>
            <w:rStyle w:val="Hyperlink"/>
          </w:rPr>
          <w:t xml:space="preserve">https://doi.org/10.1044/jshd.5404.482</w:t>
        </w:r>
      </w:hyperlink>
      <w:r>
        <w:t xml:space="preserve">.</w:t>
      </w:r>
    </w:p>
    <w:bookmarkEnd w:id="217"/>
    <w:bookmarkStart w:id="219"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8">
        <w:r>
          <w:rPr>
            <w:rStyle w:val="Hyperlink"/>
          </w:rPr>
          <w:t xml:space="preserve">https://doi.org/10.3109/02699206.2010.490003</w:t>
        </w:r>
      </w:hyperlink>
      <w:r>
        <w:t xml:space="preserve">.</w:t>
      </w:r>
    </w:p>
    <w:bookmarkEnd w:id="219"/>
    <w:bookmarkStart w:id="221"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0">
        <w:r>
          <w:rPr>
            <w:rStyle w:val="Hyperlink"/>
          </w:rPr>
          <w:t xml:space="preserve">https://eric.ed.gov/?id=ED430012</w:t>
        </w:r>
      </w:hyperlink>
      <w:r>
        <w:t xml:space="preserve">.</w:t>
      </w:r>
    </w:p>
    <w:bookmarkEnd w:id="221"/>
    <w:bookmarkStart w:id="223"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2">
        <w:r>
          <w:rPr>
            <w:rStyle w:val="Hyperlink"/>
          </w:rPr>
          <w:t xml:space="preserve">http://www.jstor.org/stable/2236703</w:t>
        </w:r>
      </w:hyperlink>
      <w:r>
        <w:t xml:space="preserve">.</w:t>
      </w:r>
    </w:p>
    <w:bookmarkEnd w:id="223"/>
    <w:bookmarkStart w:id="225"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4">
        <w:r>
          <w:rPr>
            <w:rStyle w:val="Hyperlink"/>
          </w:rPr>
          <w:t xml:space="preserve">https://doi.org/10.1111/1460-6984.12067</w:t>
        </w:r>
      </w:hyperlink>
      <w:r>
        <w:t xml:space="preserve">.</w:t>
      </w:r>
    </w:p>
    <w:bookmarkEnd w:id="225"/>
    <w:bookmarkStart w:id="227"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6">
        <w:r>
          <w:rPr>
            <w:rStyle w:val="Hyperlink"/>
          </w:rPr>
          <w:t xml:space="preserve">https://doi.org/10.1002/sim.2112</w:t>
        </w:r>
      </w:hyperlink>
      <w:r>
        <w:t xml:space="preserve">.</w:t>
      </w:r>
    </w:p>
    <w:bookmarkEnd w:id="227"/>
    <w:bookmarkStart w:id="229"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8">
        <w:r>
          <w:rPr>
            <w:rStyle w:val="Hyperlink"/>
          </w:rPr>
          <w:t xml:space="preserve">https://www.jirka.org/ra/html/frontmatter-1.html</w:t>
        </w:r>
      </w:hyperlink>
      <w:r>
        <w:t xml:space="preserve">.</w:t>
      </w:r>
    </w:p>
    <w:bookmarkEnd w:id="229"/>
    <w:bookmarkStart w:id="23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0"/>
    <w:bookmarkStart w:id="232"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1">
        <w:r>
          <w:rPr>
            <w:rStyle w:val="Hyperlink"/>
          </w:rPr>
          <w:t xml:space="preserve">https://doi.org/10.1007/s12671-023-02165-w</w:t>
        </w:r>
      </w:hyperlink>
      <w:r>
        <w:t xml:space="preserve">.</w:t>
      </w:r>
    </w:p>
    <w:bookmarkEnd w:id="232"/>
    <w:bookmarkStart w:id="234"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3">
        <w:r>
          <w:rPr>
            <w:rStyle w:val="Hyperlink"/>
          </w:rPr>
          <w:t xml:space="preserve">https://doi.org/10.21415/3mhn-0z89</w:t>
        </w:r>
      </w:hyperlink>
      <w:r>
        <w:t xml:space="preserve">.</w:t>
      </w:r>
    </w:p>
    <w:bookmarkEnd w:id="234"/>
    <w:bookmarkStart w:id="236"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5">
        <w:r>
          <w:rPr>
            <w:rStyle w:val="Hyperlink"/>
          </w:rPr>
          <w:t xml:space="preserve">https://doi.org/10.1007/BF02291552</w:t>
        </w:r>
      </w:hyperlink>
      <w:r>
        <w:t xml:space="preserve">.</w:t>
      </w:r>
    </w:p>
    <w:bookmarkEnd w:id="236"/>
    <w:bookmarkStart w:id="238"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7">
        <w:r>
          <w:rPr>
            <w:rStyle w:val="Hyperlink"/>
          </w:rPr>
          <w:t xml:space="preserve">https://books.google.be/books?id=Asi5KQAACAAJ</w:t>
        </w:r>
      </w:hyperlink>
      <w:r>
        <w:t xml:space="preserve">.</w:t>
      </w:r>
    </w:p>
    <w:bookmarkEnd w:id="238"/>
    <w:bookmarkStart w:id="239"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39"/>
    <w:bookmarkStart w:id="241"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0">
        <w:r>
          <w:rPr>
            <w:rStyle w:val="Hyperlink"/>
          </w:rPr>
          <w:t xml:space="preserve">https://doi.org/10.1044/2014\_JSLHR-H-14-0190</w:t>
        </w:r>
      </w:hyperlink>
      <w:r>
        <w:t xml:space="preserve">.</w:t>
      </w:r>
    </w:p>
    <w:bookmarkEnd w:id="241"/>
    <w:bookmarkStart w:id="243"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2">
        <w:r>
          <w:rPr>
            <w:rStyle w:val="Hyperlink"/>
          </w:rPr>
          <w:t xml:space="preserve">https://doi.org/10.1017/S0272263198002022</w:t>
        </w:r>
      </w:hyperlink>
      <w:r>
        <w:t xml:space="preserve">.</w:t>
      </w:r>
    </w:p>
    <w:bookmarkEnd w:id="243"/>
    <w:bookmarkStart w:id="245"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4">
        <w:r>
          <w:rPr>
            <w:rStyle w:val="Hyperlink"/>
          </w:rPr>
          <w:t xml:space="preserve">https://doi.org/10.1111/1467-9922.00038</w:t>
        </w:r>
      </w:hyperlink>
      <w:r>
        <w:t xml:space="preserve">.</w:t>
      </w:r>
    </w:p>
    <w:bookmarkEnd w:id="245"/>
    <w:bookmarkStart w:id="247"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6">
        <w:r>
          <w:rPr>
            <w:rStyle w:val="Hyperlink"/>
          </w:rPr>
          <w:t xml:space="preserve">https://doi.org/10.1037/10409-010</w:t>
        </w:r>
      </w:hyperlink>
      <w:r>
        <w:t xml:space="preserve">.</w:t>
      </w:r>
    </w:p>
    <w:bookmarkEnd w:id="247"/>
    <w:bookmarkStart w:id="249"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8">
        <w:r>
          <w:rPr>
            <w:rStyle w:val="Hyperlink"/>
          </w:rPr>
          <w:t xml:space="preserve">https://doi.org/10.1001/jama.2010.451</w:t>
        </w:r>
      </w:hyperlink>
      <w:r>
        <w:t xml:space="preserve">.</w:t>
      </w:r>
    </w:p>
    <w:bookmarkEnd w:id="249"/>
    <w:bookmarkStart w:id="251"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0">
        <w:r>
          <w:rPr>
            <w:rStyle w:val="Hyperlink"/>
          </w:rPr>
          <w:t xml:space="preserve">https://doi.org/0.1080/10904018.2015.1056877</w:t>
        </w:r>
      </w:hyperlink>
      <w:r>
        <w:t xml:space="preserve">.</w:t>
      </w:r>
    </w:p>
    <w:bookmarkEnd w:id="251"/>
    <w:bookmarkStart w:id="253"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2">
        <w:r>
          <w:rPr>
            <w:rStyle w:val="Hyperlink"/>
          </w:rPr>
          <w:t xml:space="preserve">https://doi.org/10.1111/rssa.12551</w:t>
        </w:r>
      </w:hyperlink>
      <w:r>
        <w:t xml:space="preserve">.</w:t>
      </w:r>
    </w:p>
    <w:bookmarkEnd w:id="253"/>
    <w:bookmarkStart w:id="255"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4">
        <w:r>
          <w:rPr>
            <w:rStyle w:val="Hyperlink"/>
          </w:rPr>
          <w:t xml:space="preserve">https://doi.org/10.1007/s10798-011-9189-x</w:t>
        </w:r>
      </w:hyperlink>
      <w:r>
        <w:t xml:space="preserve">.</w:t>
      </w:r>
    </w:p>
    <w:bookmarkEnd w:id="255"/>
    <w:bookmarkStart w:id="25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6">
        <w:r>
          <w:rPr>
            <w:rStyle w:val="Hyperlink"/>
          </w:rPr>
          <w:t xml:space="preserve">https://doi.org/10.1080/0969594X.2012.665354</w:t>
        </w:r>
      </w:hyperlink>
      <w:r>
        <w:t xml:space="preserve">.</w:t>
      </w:r>
    </w:p>
    <w:bookmarkEnd w:id="257"/>
    <w:bookmarkStart w:id="259"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8">
        <w:r>
          <w:rPr>
            <w:rStyle w:val="Hyperlink"/>
          </w:rPr>
          <w:t xml:space="preserve">http://www.R-project.org/</w:t>
        </w:r>
      </w:hyperlink>
      <w:r>
        <w:t xml:space="preserve">.</w:t>
      </w:r>
    </w:p>
    <w:bookmarkEnd w:id="259"/>
    <w:bookmarkStart w:id="261"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0">
        <w:r>
          <w:rPr>
            <w:rStyle w:val="Hyperlink"/>
          </w:rPr>
          <w:t xml:space="preserve">https://www.doi.org/10.1007/BF02295939</w:t>
        </w:r>
      </w:hyperlink>
      <w:r>
        <w:t xml:space="preserve">.</w:t>
      </w:r>
    </w:p>
    <w:bookmarkEnd w:id="261"/>
    <w:bookmarkStart w:id="263"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2">
        <w:r>
          <w:rPr>
            <w:rStyle w:val="Hyperlink"/>
          </w:rPr>
          <w:t xml:space="preserve">http://www.biostat.jhsph.edu/~fdominic/teaching/bio656/software-gllamm.manual.pdf</w:t>
        </w:r>
      </w:hyperlink>
      <w:r>
        <w:t xml:space="preserve">.</w:t>
      </w:r>
    </w:p>
    <w:bookmarkEnd w:id="263"/>
    <w:bookmarkStart w:id="265"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4">
        <w:r>
          <w:rPr>
            <w:rStyle w:val="Hyperlink"/>
          </w:rPr>
          <w:t xml:space="preserve">https://www.doi.org/10.1016/j.jeconom.2004.08.017</w:t>
        </w:r>
      </w:hyperlink>
      <w:r>
        <w:t xml:space="preserve">.</w:t>
      </w:r>
    </w:p>
    <w:bookmarkEnd w:id="265"/>
    <w:bookmarkStart w:id="267"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6">
        <w:r>
          <w:rPr>
            <w:rStyle w:val="Hyperlink"/>
          </w:rPr>
          <w:t xml:space="preserve">https://doi.org/10.1080/00031305.2012.695938</w:t>
        </w:r>
      </w:hyperlink>
      <w:r>
        <w:t xml:space="preserve">.</w:t>
      </w:r>
    </w:p>
    <w:bookmarkEnd w:id="267"/>
    <w:bookmarkStart w:id="269"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8">
        <w:r>
          <w:rPr>
            <w:rStyle w:val="Hyperlink"/>
          </w:rPr>
          <w:t xml:space="preserve">https://doi.org/10.1002/j.1538-7305.1948.tb01338.x</w:t>
        </w:r>
      </w:hyperlink>
      <w:r>
        <w:t xml:space="preserve">.</w:t>
      </w:r>
    </w:p>
    <w:bookmarkEnd w:id="269"/>
    <w:bookmarkStart w:id="271"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0">
        <w:r>
          <w:rPr>
            <w:rStyle w:val="Hyperlink"/>
          </w:rPr>
          <w:t xml:space="preserve">https://doi.org/10.2307/23042796</w:t>
        </w:r>
      </w:hyperlink>
      <w:r>
        <w:t xml:space="preserve">.</w:t>
      </w:r>
    </w:p>
    <w:bookmarkEnd w:id="271"/>
    <w:bookmarkStart w:id="273"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2">
        <w:r>
          <w:rPr>
            <w:rStyle w:val="Hyperlink"/>
          </w:rPr>
          <w:t xml:space="preserve">https://doi.org/10.1016/j.csda.2009.08.017</w:t>
        </w:r>
      </w:hyperlink>
      <w:r>
        <w:t xml:space="preserve">.</w:t>
      </w:r>
    </w:p>
    <w:bookmarkEnd w:id="273"/>
    <w:bookmarkStart w:id="274"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4"/>
    <w:bookmarkStart w:id="276"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5">
        <w:r>
          <w:rPr>
            <w:rStyle w:val="Hyperlink"/>
          </w:rPr>
          <w:t xml:space="preserve">https://doi.org/10.1111/1467-9868.00353</w:t>
        </w:r>
      </w:hyperlink>
      <w:r>
        <w:t xml:space="preserve">.</w:t>
      </w:r>
    </w:p>
    <w:bookmarkEnd w:id="276"/>
    <w:bookmarkStart w:id="278"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7">
        <w:r>
          <w:rPr>
            <w:rStyle w:val="Hyperlink"/>
          </w:rPr>
          <w:t xml:space="preserve">https://mc-stan.org</w:t>
        </w:r>
      </w:hyperlink>
      <w:r>
        <w:t xml:space="preserve">.</w:t>
      </w:r>
    </w:p>
    <w:bookmarkEnd w:id="278"/>
    <w:bookmarkStart w:id="280"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9">
        <w:r>
          <w:rPr>
            <w:rStyle w:val="Hyperlink"/>
          </w:rPr>
          <w:t xml:space="preserve">https://doi.org/10.1186/s13063-022-06967-6</w:t>
        </w:r>
      </w:hyperlink>
      <w:r>
        <w:t xml:space="preserve">.</w:t>
      </w:r>
    </w:p>
    <w:bookmarkEnd w:id="280"/>
    <w:bookmarkStart w:id="282"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1">
        <w:r>
          <w:rPr>
            <w:rStyle w:val="Hyperlink"/>
          </w:rPr>
          <w:t xml:space="preserve">https://doi.org/10.1037/h0070288</w:t>
        </w:r>
      </w:hyperlink>
      <w:r>
        <w:t xml:space="preserve">.</w:t>
      </w:r>
    </w:p>
    <w:bookmarkEnd w:id="282"/>
    <w:bookmarkStart w:id="284"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3">
        <w:r>
          <w:rPr>
            <w:rStyle w:val="Hyperlink"/>
          </w:rPr>
          <w:t xml:space="preserve">https://doi.org/10.30931/jetas.321165</w:t>
        </w:r>
      </w:hyperlink>
      <w:r>
        <w:t xml:space="preserve">.</w:t>
      </w:r>
    </w:p>
    <w:bookmarkEnd w:id="284"/>
    <w:bookmarkStart w:id="285"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5"/>
    <w:bookmarkStart w:id="287"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6">
        <w:r>
          <w:rPr>
            <w:rStyle w:val="Hyperlink"/>
          </w:rPr>
          <w:t xml:space="preserve">https://doi.org/10.3366/E1753854809000305</w:t>
        </w:r>
      </w:hyperlink>
      <w:r>
        <w:t xml:space="preserve">.</w:t>
      </w:r>
    </w:p>
    <w:bookmarkEnd w:id="287"/>
    <w:bookmarkStart w:id="289"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8">
        <w:r>
          <w:rPr>
            <w:rStyle w:val="Hyperlink"/>
          </w:rPr>
          <w:t xml:space="preserve">https://doi.org/10.1093/applin/6.1.71</w:t>
        </w:r>
      </w:hyperlink>
      <w:r>
        <w:t xml:space="preserve">.</w:t>
      </w:r>
    </w:p>
    <w:bookmarkEnd w:id="289"/>
    <w:bookmarkStart w:id="291"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0">
        <w:r>
          <w:rPr>
            <w:rStyle w:val="Hyperlink"/>
          </w:rPr>
          <w:t xml:space="preserve">https://doi.org/10.1007/s11222-016-9696-4</w:t>
        </w:r>
      </w:hyperlink>
      <w:r>
        <w:t xml:space="preserve">.</w:t>
      </w:r>
    </w:p>
    <w:bookmarkEnd w:id="291"/>
    <w:bookmarkStart w:id="293"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2">
        <w:r>
          <w:rPr>
            <w:rStyle w:val="Hyperlink"/>
          </w:rPr>
          <w:t xml:space="preserve">https://doi.org/10.1214/20-BA1221</w:t>
        </w:r>
      </w:hyperlink>
      <w:r>
        <w:t xml:space="preserve">.</w:t>
      </w:r>
    </w:p>
    <w:bookmarkEnd w:id="293"/>
    <w:bookmarkStart w:id="29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4">
        <w:r>
          <w:rPr>
            <w:rStyle w:val="Hyperlink"/>
          </w:rPr>
          <w:t xml:space="preserve">https://doi.org/10.1080/0969594X.2019.1602027</w:t>
        </w:r>
      </w:hyperlink>
      <w:r>
        <w:t xml:space="preserve">.</w:t>
      </w:r>
    </w:p>
    <w:bookmarkEnd w:id="295"/>
    <w:bookmarkStart w:id="297"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6">
        <w:r>
          <w:rPr>
            <w:rStyle w:val="Hyperlink"/>
          </w:rPr>
          <w:t xml:space="preserve">https://doi.org/10.3102/1076998610396895</w:t>
        </w:r>
      </w:hyperlink>
      <w:r>
        <w:t xml:space="preserve">.</w:t>
      </w:r>
    </w:p>
    <w:bookmarkEnd w:id="297"/>
    <w:bookmarkStart w:id="299"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8">
        <w:r>
          <w:rPr>
            <w:rStyle w:val="Hyperlink"/>
          </w:rPr>
          <w:t xml:space="preserve">https://www.jmlr.org/papers/volume14/watanabe13a/watanabe13a.pdf</w:t>
        </w:r>
      </w:hyperlink>
      <w:r>
        <w:t xml:space="preserve">.</w:t>
      </w:r>
    </w:p>
    <w:bookmarkEnd w:id="299"/>
    <w:bookmarkStart w:id="301"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0">
        <w:r>
          <w:rPr>
            <w:rStyle w:val="Hyperlink"/>
          </w:rPr>
          <w:t xml:space="preserve">https://doi.org/10.1080/02699200410001663344</w:t>
        </w:r>
      </w:hyperlink>
      <w:r>
        <w:t xml:space="preserve">.</w:t>
      </w:r>
    </w:p>
    <w:bookmarkEnd w:id="301"/>
    <w:bookmarkStart w:id="303"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2">
        <w:r>
          <w:rPr>
            <w:rStyle w:val="Hyperlink"/>
          </w:rPr>
          <w:t xml:space="preserve">https://doi.org/10.1038/s41440-023-01322-x</w:t>
        </w:r>
      </w:hyperlink>
      <w:r>
        <w:t xml:space="preserve">.</w:t>
      </w:r>
    </w:p>
    <w:bookmarkEnd w:id="303"/>
    <w:bookmarkEnd w:id="304"/>
    <w:bookmarkEnd w:id="3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58" Target="http://www.R-project.org/" TargetMode="External" /><Relationship Type="http://schemas.openxmlformats.org/officeDocument/2006/relationships/hyperlink" Id="rId262" Target="http://www.biostat.jhsph.edu/~fdominic/teaching/bio656/software-gllamm.manual.pdf" TargetMode="External" /><Relationship Type="http://schemas.openxmlformats.org/officeDocument/2006/relationships/hyperlink" Id="rId222"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7" Target="https://books.google.be/books?id=Asi5KQAACAAJ"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8"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90"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2"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1"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2"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6"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0"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6" Target="https://doi.org/10.1080/0969594X.2012.665354" TargetMode="External" /><Relationship Type="http://schemas.openxmlformats.org/officeDocument/2006/relationships/hyperlink" Id="rId294"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8"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5"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9"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2"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3" Target="https://doi.org/10.21415/3mhn-0z89" TargetMode="External" /><Relationship Type="http://schemas.openxmlformats.org/officeDocument/2006/relationships/hyperlink" Id="rId270" Target="https://doi.org/10.2307/23042796" TargetMode="External" /><Relationship Type="http://schemas.openxmlformats.org/officeDocument/2006/relationships/hyperlink" Id="rId283" Target="https://doi.org/10.30931/jetas.321165" TargetMode="External" /><Relationship Type="http://schemas.openxmlformats.org/officeDocument/2006/relationships/hyperlink" Id="rId296"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6" Target="https://doi.org/10.3366/E1753854809000305" TargetMode="External" /><Relationship Type="http://schemas.openxmlformats.org/officeDocument/2006/relationships/hyperlink" Id="rId220"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7" Target="https://mc-stan.org" TargetMode="External" /><Relationship Type="http://schemas.openxmlformats.org/officeDocument/2006/relationships/hyperlink" Id="rId260" Target="https://www.doi.org/10.1007/BF02295939" TargetMode="External" /><Relationship Type="http://schemas.openxmlformats.org/officeDocument/2006/relationships/hyperlink" Id="rId264" Target="https://www.doi.org/10.1016/j.jeconom.2004.08.017" TargetMode="External" /><Relationship Type="http://schemas.openxmlformats.org/officeDocument/2006/relationships/hyperlink" Id="rId228" Target="https://www.jirka.org/ra/html/frontmatter-1.html" TargetMode="External" /><Relationship Type="http://schemas.openxmlformats.org/officeDocument/2006/relationships/hyperlink" Id="rId298"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58" Target="http://www.R-project.org/" TargetMode="External" /><Relationship Type="http://schemas.openxmlformats.org/officeDocument/2006/relationships/hyperlink" Id="rId262" Target="http://www.biostat.jhsph.edu/~fdominic/teaching/bio656/software-gllamm.manual.pdf" TargetMode="External" /><Relationship Type="http://schemas.openxmlformats.org/officeDocument/2006/relationships/hyperlink" Id="rId222"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7" Target="https://books.google.be/books?id=Asi5KQAACAAJ"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8"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90"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2"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1"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2"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6"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0"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6" Target="https://doi.org/10.1080/0969594X.2012.665354" TargetMode="External" /><Relationship Type="http://schemas.openxmlformats.org/officeDocument/2006/relationships/hyperlink" Id="rId294"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8"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5"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9"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2"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3" Target="https://doi.org/10.21415/3mhn-0z89" TargetMode="External" /><Relationship Type="http://schemas.openxmlformats.org/officeDocument/2006/relationships/hyperlink" Id="rId270" Target="https://doi.org/10.2307/23042796" TargetMode="External" /><Relationship Type="http://schemas.openxmlformats.org/officeDocument/2006/relationships/hyperlink" Id="rId283" Target="https://doi.org/10.30931/jetas.321165" TargetMode="External" /><Relationship Type="http://schemas.openxmlformats.org/officeDocument/2006/relationships/hyperlink" Id="rId296"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6" Target="https://doi.org/10.3366/E1753854809000305" TargetMode="External" /><Relationship Type="http://schemas.openxmlformats.org/officeDocument/2006/relationships/hyperlink" Id="rId220"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7" Target="https://mc-stan.org" TargetMode="External" /><Relationship Type="http://schemas.openxmlformats.org/officeDocument/2006/relationships/hyperlink" Id="rId260" Target="https://www.doi.org/10.1007/BF02295939" TargetMode="External" /><Relationship Type="http://schemas.openxmlformats.org/officeDocument/2006/relationships/hyperlink" Id="rId264" Target="https://www.doi.org/10.1016/j.jeconom.2004.08.017" TargetMode="External" /><Relationship Type="http://schemas.openxmlformats.org/officeDocument/2006/relationships/hyperlink" Id="rId228" Target="https://www.jirka.org/ra/html/frontmatter-1.html" TargetMode="External" /><Relationship Type="http://schemas.openxmlformats.org/officeDocument/2006/relationships/hyperlink" Id="rId298"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2024-04-09T15:18:45Z</dcterms:created>
  <dcterms:modified xsi:type="dcterms:W3CDTF">2024-04-09T15:18:45Z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