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line="276" w:lineRule="auto"/>
        <w:contextualSpacing/>
        <w:jc w:val="center"/>
      </w:pPr>
      <w:r>
        <w:rPr>
          <w:rFonts w:ascii="Arial" w:cs="Arial" w:eastAsia="Arial" w:hAnsi="Arial"/>
          <w:b/>
          <w:bCs/>
          <w:sz w:val="24"/>
          <w:szCs w:val="24"/>
        </w:rPr>
        <w:t xml:space="preserve">IN THE UNITED STATES DISTRICT COURT</w:t>
      </w:r>
    </w:p>
    <w:p>
      <w:pPr>
        <w:spacing w:before="0" w:after="80" w:line="276" w:lineRule="auto"/>
        <w:contextualSpacing/>
        <w:jc w:val="center"/>
      </w:pPr>
      <w:r>
        <w:rPr>
          <w:rFonts w:ascii="Arial" w:cs="Arial" w:eastAsia="Arial" w:hAnsi="Arial"/>
          <w:b/>
          <w:bCs/>
          <w:sz w:val="24"/>
          <w:szCs w:val="24"/>
        </w:rPr>
        <w:t xml:space="preserve">FOR THE MIDDLE DISTRICT OF FLORIDA</w:t>
      </w:r>
    </w:p>
    <w:p>
      <w:pPr>
        <w:spacing w:before="0" w:after="80" w:line="276" w:lineRule="auto"/>
        <w:contextualSpacing/>
        <w:jc w:val="center"/>
      </w:pPr>
      <w:r>
        <w:rPr>
          <w:rFonts w:ascii="Arial" w:cs="Arial" w:eastAsia="Arial" w:hAnsi="Arial"/>
          <w:b/>
          <w:bCs/>
          <w:sz w:val="24"/>
          <w:szCs w:val="24"/>
        </w:rPr>
        <w:t xml:space="preserve">FORT MYERS DIVISION</w:t>
      </w:r>
    </w:p>
    <w:p>
      <w:pPr>
        <w:spacing w:before="0" w:after="80" w:line="180" w:lineRule="auto"/>
        <w:contextualSpacing/>
      </w:pPr>
      <w:r>
        <w:rPr>
          <w:rFonts w:ascii="Arial" w:cs="Arial" w:eastAsia="Arial" w:hAnsi="Arial"/>
          <w:sz w:val="24"/>
          <w:szCs w:val="24"/>
        </w:rPr>
        <w:t xml:space="preserve"/>
      </w:r>
    </w:p>
    <w:p>
      <w:pPr>
        <w:spacing w:before="0" w:after="80" w:line="276" w:lineRule="auto"/>
        <w:contextualSpacing/>
        <w:jc w:val="center"/>
      </w:pPr>
      <w:r>
        <w:rPr>
          <w:rFonts w:ascii="Arial" w:cs="Arial" w:eastAsia="Arial" w:hAnsi="Arial"/>
          <w:b/>
          <w:bCs/>
          <w:sz w:val="24"/>
          <w:szCs w:val="24"/>
        </w:rPr>
        <w:t xml:space="preserve">JOSEPH ANTHONY RIVERA,</w:t>
      </w:r>
    </w:p>
    <w:p>
      <w:pPr>
        <w:spacing w:before="0" w:after="80" w:line="276" w:lineRule="auto"/>
        <w:contextualSpacing/>
        <w:jc w:val="center"/>
      </w:pPr>
      <w:r>
        <w:rPr>
          <w:rFonts w:ascii="Arial" w:cs="Arial" w:eastAsia="Arial" w:hAnsi="Arial"/>
          <w:sz w:val="24"/>
          <w:szCs w:val="24"/>
        </w:rPr>
        <w:t xml:space="preserve">Plaintiff,</w:t>
      </w:r>
    </w:p>
    <w:p>
      <w:pPr>
        <w:spacing w:before="0" w:after="80" w:line="180" w:lineRule="auto"/>
        <w:contextualSpacing/>
      </w:pPr>
      <w:r>
        <w:rPr>
          <w:rFonts w:ascii="Arial" w:cs="Arial" w:eastAsia="Arial" w:hAnsi="Arial"/>
          <w:sz w:val="24"/>
          <w:szCs w:val="24"/>
        </w:rPr>
        <w:t xml:space="preserve"/>
      </w:r>
    </w:p>
    <w:p>
      <w:pPr>
        <w:spacing w:before="0" w:after="80" w:line="276" w:lineRule="auto"/>
        <w:contextualSpacing/>
        <w:jc w:val="center"/>
      </w:pPr>
      <w:r>
        <w:rPr>
          <w:rFonts w:ascii="Arial" w:cs="Arial" w:eastAsia="Arial" w:hAnsi="Arial"/>
          <w:b/>
          <w:bCs/>
          <w:sz w:val="24"/>
          <w:szCs w:val="24"/>
        </w:rPr>
        <w:t xml:space="preserve">v.</w:t>
      </w:r>
    </w:p>
    <w:p>
      <w:pPr>
        <w:spacing w:before="0" w:after="80" w:line="180" w:lineRule="auto"/>
        <w:contextualSpacing/>
      </w:pPr>
      <w:r>
        <w:rPr>
          <w:rFonts w:ascii="Arial" w:cs="Arial" w:eastAsia="Arial" w:hAnsi="Arial"/>
          <w:sz w:val="24"/>
          <w:szCs w:val="24"/>
        </w:rPr>
        <w:t xml:space="preserve"/>
      </w:r>
    </w:p>
    <w:p>
      <w:pPr>
        <w:spacing w:before="0" w:after="80" w:line="276" w:lineRule="auto"/>
        <w:contextualSpacing/>
        <w:jc w:val="center"/>
      </w:pPr>
      <w:r>
        <w:rPr>
          <w:rFonts w:ascii="Arial" w:cs="Arial" w:eastAsia="Arial" w:hAnsi="Arial"/>
          <w:b/>
          <w:bCs/>
          <w:sz w:val="24"/>
          <w:szCs w:val="24"/>
        </w:rPr>
        <w:t xml:space="preserve">DEPUTY STEVEN ROGERS, Badge #22234,</w:t>
      </w:r>
    </w:p>
    <w:p>
      <w:pPr>
        <w:spacing w:before="0" w:after="80" w:line="276" w:lineRule="auto"/>
        <w:contextualSpacing/>
        <w:jc w:val="center"/>
      </w:pPr>
      <w:r>
        <w:rPr>
          <w:rFonts w:ascii="Arial" w:cs="Arial" w:eastAsia="Arial" w:hAnsi="Arial"/>
          <w:sz w:val="24"/>
          <w:szCs w:val="24"/>
        </w:rPr>
        <w:t xml:space="preserve">individually and in his official capacity;</w:t>
      </w:r>
    </w:p>
    <w:p>
      <w:pPr>
        <w:spacing w:before="0" w:after="80" w:line="276" w:lineRule="auto"/>
        <w:contextualSpacing/>
        <w:jc w:val="center"/>
      </w:pPr>
      <w:r>
        <w:rPr>
          <w:rFonts w:ascii="Arial" w:cs="Arial" w:eastAsia="Arial" w:hAnsi="Arial"/>
          <w:b/>
          <w:bCs/>
          <w:sz w:val="24"/>
          <w:szCs w:val="24"/>
        </w:rPr>
        <w:t xml:space="preserve">LEE COUNTY SHERIFF'S OFFICE,</w:t>
      </w:r>
    </w:p>
    <w:p>
      <w:pPr>
        <w:spacing w:before="0" w:after="80" w:line="276" w:lineRule="auto"/>
        <w:contextualSpacing/>
        <w:jc w:val="center"/>
      </w:pPr>
      <w:r>
        <w:rPr>
          <w:rFonts w:ascii="Arial" w:cs="Arial" w:eastAsia="Arial" w:hAnsi="Arial"/>
          <w:sz w:val="24"/>
          <w:szCs w:val="24"/>
        </w:rPr>
        <w:t xml:space="preserve">an agency of Lee County, Florida;</w:t>
      </w:r>
    </w:p>
    <w:p>
      <w:pPr>
        <w:spacing w:before="0" w:after="80" w:line="276" w:lineRule="auto"/>
        <w:contextualSpacing/>
        <w:jc w:val="center"/>
      </w:pPr>
      <w:r>
        <w:rPr>
          <w:rFonts w:ascii="Arial" w:cs="Arial" w:eastAsia="Arial" w:hAnsi="Arial"/>
          <w:b/>
          <w:bCs/>
          <w:sz w:val="24"/>
          <w:szCs w:val="24"/>
        </w:rPr>
        <w:t xml:space="preserve">SHERIFF CARMINE MARCENO,</w:t>
      </w:r>
    </w:p>
    <w:p>
      <w:pPr>
        <w:spacing w:before="0" w:after="80" w:line="276" w:lineRule="auto"/>
        <w:contextualSpacing/>
        <w:jc w:val="center"/>
      </w:pPr>
      <w:r>
        <w:rPr>
          <w:rFonts w:ascii="Arial" w:cs="Arial" w:eastAsia="Arial" w:hAnsi="Arial"/>
          <w:sz w:val="24"/>
          <w:szCs w:val="24"/>
        </w:rPr>
        <w:t xml:space="preserve">individually and in his official capacity;</w:t>
      </w:r>
    </w:p>
    <w:p>
      <w:pPr>
        <w:spacing w:before="0" w:after="80" w:line="276" w:lineRule="auto"/>
        <w:contextualSpacing/>
        <w:jc w:val="center"/>
      </w:pPr>
      <w:r>
        <w:rPr>
          <w:rFonts w:ascii="Arial" w:cs="Arial" w:eastAsia="Arial" w:hAnsi="Arial"/>
          <w:b/>
          <w:bCs/>
          <w:sz w:val="24"/>
          <w:szCs w:val="24"/>
        </w:rPr>
        <w:t xml:space="preserve">JOHN DOE DEPUTIES 1–3,</w:t>
      </w:r>
    </w:p>
    <w:p>
      <w:pPr>
        <w:spacing w:before="0" w:after="80" w:line="276" w:lineRule="auto"/>
        <w:contextualSpacing/>
        <w:jc w:val="center"/>
      </w:pPr>
      <w:r>
        <w:rPr>
          <w:rFonts w:ascii="Arial" w:cs="Arial" w:eastAsia="Arial" w:hAnsi="Arial"/>
          <w:sz w:val="24"/>
          <w:szCs w:val="24"/>
        </w:rPr>
        <w:t xml:space="preserve">individually and in their official capacities;</w:t>
      </w:r>
    </w:p>
    <w:p>
      <w:pPr>
        <w:spacing w:before="0" w:after="80" w:line="276" w:lineRule="auto"/>
        <w:contextualSpacing/>
        <w:jc w:val="center"/>
      </w:pPr>
      <w:r>
        <w:rPr>
          <w:rFonts w:ascii="Arial" w:cs="Arial" w:eastAsia="Arial" w:hAnsi="Arial"/>
          <w:b/>
          <w:bCs/>
          <w:sz w:val="24"/>
          <w:szCs w:val="24"/>
        </w:rPr>
        <w:t xml:space="preserve">JOHN DOE SERGEANT,</w:t>
      </w:r>
    </w:p>
    <w:p>
      <w:pPr>
        <w:spacing w:before="0" w:after="80" w:line="276" w:lineRule="auto"/>
        <w:contextualSpacing/>
        <w:jc w:val="center"/>
      </w:pPr>
      <w:r>
        <w:rPr>
          <w:rFonts w:ascii="Arial" w:cs="Arial" w:eastAsia="Arial" w:hAnsi="Arial"/>
          <w:sz w:val="24"/>
          <w:szCs w:val="24"/>
        </w:rPr>
        <w:t xml:space="preserve">individually and in his official capacity,</w:t>
      </w:r>
    </w:p>
    <w:p>
      <w:pPr>
        <w:spacing w:before="0" w:after="80" w:line="276" w:lineRule="auto"/>
        <w:contextualSpacing/>
        <w:jc w:val="center"/>
      </w:pPr>
      <w:r>
        <w:rPr>
          <w:rFonts w:ascii="Arial" w:cs="Arial" w:eastAsia="Arial" w:hAnsi="Arial"/>
          <w:sz w:val="24"/>
          <w:szCs w:val="24"/>
        </w:rPr>
        <w:t xml:space="preserve">Defendants.</w:t>
      </w:r>
    </w:p>
    <w:p>
      <w:pPr>
        <w:spacing w:before="0" w:after="80" w:line="180" w:lineRule="auto"/>
        <w:contextualSpacing/>
      </w:pPr>
      <w:r>
        <w:rPr>
          <w:rFonts w:ascii="Arial" w:cs="Arial" w:eastAsia="Arial" w:hAnsi="Arial"/>
          <w:sz w:val="24"/>
          <w:szCs w:val="24"/>
        </w:rPr>
        <w:t xml:space="preserve"/>
      </w:r>
    </w:p>
    <w:p>
      <w:pPr>
        <w:spacing w:before="0" w:after="60" w:line="276" w:lineRule="auto"/>
        <w:contextualSpacing/>
      </w:pPr>
      <w:r>
        <w:rPr>
          <w:rFonts w:ascii="Arial" w:cs="Arial" w:eastAsia="Arial" w:hAnsi="Arial"/>
          <w:b/>
          <w:bCs/>
          <w:sz w:val="24"/>
          <w:szCs w:val="24"/>
        </w:rPr>
        <w:t xml:space="preserve">Case No.: </w:t>
      </w:r>
      <w:r>
        <w:rPr>
          <w:rFonts w:ascii="Arial" w:cs="Arial" w:eastAsia="Arial" w:hAnsi="Arial"/>
          <w:sz w:val="24"/>
          <w:szCs w:val="24"/>
        </w:rPr>
        <w:t xml:space="preserve">_________________ (to be assigned by Clerk)</w:t>
      </w:r>
    </w:p>
    <w:p>
      <w:pPr>
        <w:spacing w:before="40" w:after="80" w:line="276" w:lineRule="auto"/>
        <w:contextualSpacing/>
        <w:jc w:val="center"/>
      </w:pPr>
      <w:r>
        <w:rPr>
          <w:rFonts w:ascii="Arial" w:cs="Arial" w:eastAsia="Arial" w:hAnsi="Arial"/>
          <w:b/>
          <w:bCs/>
          <w:sz w:val="24"/>
          <w:szCs w:val="24"/>
        </w:rPr>
        <w:t xml:space="preserve">JURY TRIAL DEMANDED</w:t>
      </w:r>
    </w:p>
    <w:p>
      <w:pPr>
        <w:spacing w:before="0" w:after="80" w:line="180" w:lineRule="auto"/>
        <w:contextualSpacing/>
      </w:pPr>
      <w:r>
        <w:rPr>
          <w:rFonts w:ascii="Arial" w:cs="Arial" w:eastAsia="Arial" w:hAnsi="Arial"/>
          <w:sz w:val="24"/>
          <w:szCs w:val="24"/>
        </w:rPr>
        <w:t xml:space="preserve"/>
      </w:r>
    </w:p>
    <w:p>
      <w:pPr>
        <w:pBdr>
          <w:bottom w:val="single" w:color="000000" w:sz="6" w:space="4"/>
        </w:pBdr>
        <w:spacing w:before="0" w:after="80" w:line="276" w:lineRule="auto"/>
        <w:contextualSpacing/>
        <w:jc w:val="center"/>
      </w:pPr>
      <w:r>
        <w:rPr>
          <w:rFonts w:ascii="Arial" w:cs="Arial" w:eastAsia="Arial" w:hAnsi="Arial"/>
          <w:b/>
          <w:bCs/>
          <w:sz w:val="28"/>
          <w:szCs w:val="28"/>
        </w:rPr>
        <w:t xml:space="preserve">COMPLAINT FOR VIOLATIONS OF CIVIL RIGHTS</w:t>
      </w:r>
    </w:p>
    <w:p>
      <w:pPr>
        <w:spacing w:before="0" w:after="60" w:line="276" w:lineRule="auto"/>
        <w:contextualSpacing/>
        <w:jc w:val="center"/>
      </w:pPr>
      <w:r>
        <w:rPr>
          <w:rFonts w:ascii="Arial" w:cs="Arial" w:eastAsia="Arial" w:hAnsi="Arial"/>
          <w:b/>
          <w:bCs/>
          <w:sz w:val="24"/>
          <w:szCs w:val="24"/>
        </w:rPr>
        <w:t xml:space="preserve">42 U.S.C. Section 1983 — First, Fourth, and Fifth Amendments</w:t>
      </w:r>
    </w:p>
    <w:p>
      <w:pPr>
        <w:spacing w:before="0" w:after="60" w:line="276" w:lineRule="auto"/>
        <w:contextualSpacing/>
        <w:jc w:val="center"/>
      </w:pPr>
      <w:r>
        <w:rPr>
          <w:rFonts w:ascii="Arial" w:cs="Arial" w:eastAsia="Arial" w:hAnsi="Arial"/>
          <w:b/>
          <w:bCs/>
          <w:sz w:val="24"/>
          <w:szCs w:val="24"/>
        </w:rPr>
        <w:t xml:space="preserve">Monell Municipal Liability — Pattern and Practice of Constitutional Violations</w:t>
      </w:r>
    </w:p>
    <w:p>
      <w:pPr>
        <w:spacing w:before="0" w:after="60" w:line="276" w:lineRule="auto"/>
        <w:contextualSpacing/>
        <w:jc w:val="center"/>
      </w:pPr>
      <w:r>
        <w:rPr>
          <w:rFonts w:ascii="Arial" w:cs="Arial" w:eastAsia="Arial" w:hAnsi="Arial"/>
          <w:b/>
          <w:bCs/>
          <w:sz w:val="24"/>
          <w:szCs w:val="24"/>
        </w:rPr>
        <w:t xml:space="preserve">18 U.S.C. Section 2701 — Stored Communications Act</w:t>
      </w:r>
    </w:p>
    <w:p>
      <w:pPr>
        <w:spacing w:before="0" w:after="80" w:line="180" w:lineRule="auto"/>
        <w:contextualSpacing/>
      </w:pPr>
      <w:r>
        <w:rPr>
          <w:rFonts w:ascii="Arial" w:cs="Arial" w:eastAsia="Arial" w:hAnsi="Arial"/>
          <w:sz w:val="24"/>
          <w:szCs w:val="24"/>
        </w:rPr>
        <w:t xml:space="preserve"/>
      </w:r>
    </w:p>
    <w:p>
      <w:pPr>
        <w:pBdr>
          <w:top w:val="single" w:color="000000" w:sz="4" w:space="4"/>
          <w:bottom w:val="single" w:color="000000" w:sz="4" w:space="4"/>
          <w:left w:val="single" w:color="000000" w:sz="4" w:space="4"/>
          <w:right w:val="single" w:color="000000" w:sz="4" w:space="4"/>
        </w:pBdr>
        <w:spacing w:before="80" w:after="80" w:line="260" w:lineRule="auto"/>
        <w:contextualSpacing/>
        <w:jc w:val="both"/>
      </w:pPr>
      <w:r>
        <w:rPr>
          <w:rFonts w:ascii="Arial" w:cs="Arial" w:eastAsia="Arial" w:hAnsi="Arial"/>
          <w:sz w:val="22"/>
          <w:szCs w:val="22"/>
        </w:rPr>
        <w:t xml:space="preserve">NOTICE TO CLERK: This is a pro se civil rights complaint filed pursuant to 42 U.S.C. Section 1983 by Joseph Anthony Rivera, an individual appearing without counsel. Plaintiff respectfully requests appointment of counsel pursuant to 28 U.S.C. Section 1915(e)(1) and requests leave to proceed in forma pauperis if applicable. This Complaint is filed to initiate the case and preserve all rights and deadlines. Plaintiff intends to retain civil rights counsel and will supplement this pleading as counsel is retained.</w:t>
      </w:r>
    </w:p>
    <w:p>
      <w:pPr>
        <w:spacing w:before="0" w:after="80" w:line="180" w:lineRule="auto"/>
        <w:contextualSpacing/>
      </w:pPr>
      <w:r>
        <w:rPr>
          <w:rFonts w:ascii="Arial" w:cs="Arial" w:eastAsia="Arial" w:hAnsi="Arial"/>
          <w:sz w:val="24"/>
          <w:szCs w:val="24"/>
        </w:rPr>
        <w:t xml:space="preserve"/>
      </w:r>
    </w:p>
    <w:p>
      <w:pPr>
        <w:pBdr>
          <w:bottom w:val="single" w:color="999999" w:sz="2" w:space="2"/>
        </w:pBdr>
        <w:spacing w:before="160" w:after="80" w:line="276" w:lineRule="auto"/>
        <w:contextualSpacing/>
      </w:pPr>
      <w:r>
        <w:rPr>
          <w:rFonts w:ascii="Arial" w:cs="Arial" w:eastAsia="Arial" w:hAnsi="Arial"/>
          <w:b/>
          <w:bCs/>
          <w:sz w:val="24"/>
          <w:szCs w:val="24"/>
          <w:u w:val="single"/>
        </w:rPr>
        <w:t xml:space="preserve">I. JURISDICTION AND VENUE</w:t>
      </w:r>
    </w:p>
    <w:p>
      <w:pPr>
        <w:spacing w:before="100" w:after="40" w:line="276" w:lineRule="auto"/>
        <w:contextualSpacing/>
      </w:pPr>
      <w:r>
        <w:rPr>
          <w:rFonts w:ascii="Arial" w:cs="Arial" w:eastAsia="Arial" w:hAnsi="Arial"/>
          <w:b/>
          <w:bCs/>
          <w:sz w:val="24"/>
          <w:szCs w:val="24"/>
        </w:rPr>
        <w:t xml:space="preserve">1.</w:t>
      </w:r>
    </w:p>
    <w:p>
      <w:pPr>
        <w:spacing w:before="0" w:after="110" w:line="276" w:lineRule="auto"/>
        <w:contextualSpacing/>
        <w:jc w:val="both"/>
      </w:pPr>
      <w:r>
        <w:rPr>
          <w:rFonts w:ascii="Arial" w:cs="Arial" w:eastAsia="Arial" w:hAnsi="Arial"/>
          <w:sz w:val="24"/>
          <w:szCs w:val="24"/>
        </w:rPr>
        <w:t xml:space="preserve">This Court has subject matter jurisdiction pursuant to 28 U.S.C. Section 1331 (federal question), 28 U.S.C. Section 1343(a)(3) (civil rights), and 28 U.S.C. Section 1367 (supplemental jurisdiction over related state law claims).</w:t>
      </w:r>
    </w:p>
    <w:p>
      <w:pPr>
        <w:spacing w:before="100" w:after="40" w:line="276" w:lineRule="auto"/>
        <w:contextualSpacing/>
      </w:pPr>
      <w:r>
        <w:rPr>
          <w:rFonts w:ascii="Arial" w:cs="Arial" w:eastAsia="Arial" w:hAnsi="Arial"/>
          <w:b/>
          <w:bCs/>
          <w:sz w:val="24"/>
          <w:szCs w:val="24"/>
        </w:rPr>
        <w:t xml:space="preserve">2.</w:t>
      </w:r>
    </w:p>
    <w:p>
      <w:pPr>
        <w:spacing w:before="0" w:after="110" w:line="276" w:lineRule="auto"/>
        <w:contextualSpacing/>
        <w:jc w:val="both"/>
      </w:pPr>
      <w:r>
        <w:rPr>
          <w:rFonts w:ascii="Arial" w:cs="Arial" w:eastAsia="Arial" w:hAnsi="Arial"/>
          <w:sz w:val="24"/>
          <w:szCs w:val="24"/>
        </w:rPr>
        <w:t xml:space="preserve">This action arises under 42 U.S.C. Section 1983, the First, Fourth, and Fifth Amendments to the United States Constitution, and 18 U.S.C. Section 2701.</w:t>
      </w:r>
    </w:p>
    <w:p>
      <w:pPr>
        <w:spacing w:before="100" w:after="40" w:line="276" w:lineRule="auto"/>
        <w:contextualSpacing/>
      </w:pPr>
      <w:r>
        <w:rPr>
          <w:rFonts w:ascii="Arial" w:cs="Arial" w:eastAsia="Arial" w:hAnsi="Arial"/>
          <w:b/>
          <w:bCs/>
          <w:sz w:val="24"/>
          <w:szCs w:val="24"/>
        </w:rPr>
        <w:t xml:space="preserve">3.</w:t>
      </w:r>
    </w:p>
    <w:p>
      <w:pPr>
        <w:spacing w:before="0" w:after="110" w:line="276" w:lineRule="auto"/>
        <w:contextualSpacing/>
        <w:jc w:val="both"/>
      </w:pPr>
      <w:r>
        <w:rPr>
          <w:rFonts w:ascii="Arial" w:cs="Arial" w:eastAsia="Arial" w:hAnsi="Arial"/>
          <w:sz w:val="24"/>
          <w:szCs w:val="24"/>
        </w:rPr>
        <w:t xml:space="preserve">Venue is proper in the Middle District of Florida, Fort Myers Division, pursuant to 28 U.S.C. Section 1391(b) because the events giving rise to this action occurred in Lee County, Florida, within this judicial district, and all Defendants reside or operate within this district.</w:t>
      </w:r>
    </w:p>
    <w:p>
      <w:pPr>
        <w:spacing w:before="0" w:after="80" w:line="180" w:lineRule="auto"/>
        <w:contextualSpacing/>
      </w:pPr>
      <w:r>
        <w:rPr>
          <w:rFonts w:ascii="Arial" w:cs="Arial" w:eastAsia="Arial" w:hAnsi="Arial"/>
          <w:sz w:val="24"/>
          <w:szCs w:val="24"/>
        </w:rPr>
        <w:t xml:space="preserve"/>
      </w:r>
    </w:p>
    <w:p>
      <w:pPr>
        <w:pBdr>
          <w:bottom w:val="single" w:color="999999" w:sz="2" w:space="2"/>
        </w:pBdr>
        <w:spacing w:before="160" w:after="80" w:line="276" w:lineRule="auto"/>
        <w:contextualSpacing/>
      </w:pPr>
      <w:r>
        <w:rPr>
          <w:rFonts w:ascii="Arial" w:cs="Arial" w:eastAsia="Arial" w:hAnsi="Arial"/>
          <w:b/>
          <w:bCs/>
          <w:sz w:val="24"/>
          <w:szCs w:val="24"/>
          <w:u w:val="single"/>
        </w:rPr>
        <w:t xml:space="preserve">II. PARTIES</w:t>
      </w:r>
    </w:p>
    <w:p>
      <w:pPr>
        <w:spacing w:before="100" w:after="40" w:line="276" w:lineRule="auto"/>
        <w:contextualSpacing/>
      </w:pPr>
      <w:r>
        <w:rPr>
          <w:rFonts w:ascii="Arial" w:cs="Arial" w:eastAsia="Arial" w:hAnsi="Arial"/>
          <w:b/>
          <w:bCs/>
          <w:sz w:val="24"/>
          <w:szCs w:val="24"/>
        </w:rPr>
        <w:t xml:space="preserve">4.</w:t>
      </w:r>
    </w:p>
    <w:p>
      <w:pPr>
        <w:spacing w:before="0" w:after="110" w:line="276" w:lineRule="auto"/>
        <w:contextualSpacing/>
        <w:jc w:val="both"/>
      </w:pPr>
      <w:r>
        <w:rPr>
          <w:rFonts w:ascii="Arial" w:cs="Arial" w:eastAsia="Arial" w:hAnsi="Arial"/>
          <w:sz w:val="24"/>
          <w:szCs w:val="24"/>
        </w:rPr>
        <w:t xml:space="preserve">Plaintiff JOSEPH ANTHONY RIVERA is an adult individual and resident of Cape Coral, Lee County, Florida. His address is 1435 SE 10th Ter, Cape Coral, FL 33990.</w:t>
      </w:r>
    </w:p>
    <w:p>
      <w:pPr>
        <w:spacing w:before="100" w:after="40" w:line="276" w:lineRule="auto"/>
        <w:contextualSpacing/>
      </w:pPr>
      <w:r>
        <w:rPr>
          <w:rFonts w:ascii="Arial" w:cs="Arial" w:eastAsia="Arial" w:hAnsi="Arial"/>
          <w:b/>
          <w:bCs/>
          <w:sz w:val="24"/>
          <w:szCs w:val="24"/>
        </w:rPr>
        <w:t xml:space="preserve">5.</w:t>
      </w:r>
    </w:p>
    <w:p>
      <w:pPr>
        <w:spacing w:before="0" w:after="110" w:line="276" w:lineRule="auto"/>
        <w:contextualSpacing/>
        <w:jc w:val="both"/>
      </w:pPr>
      <w:r>
        <w:rPr>
          <w:rFonts w:ascii="Arial" w:cs="Arial" w:eastAsia="Arial" w:hAnsi="Arial"/>
          <w:sz w:val="24"/>
          <w:szCs w:val="24"/>
        </w:rPr>
        <w:t xml:space="preserve">Defendant DEPUTY STEVEN ROGERS (Badge #22234, IC #22234) is, upon information and belief, a sworn law enforcement officer employed by the Lee County Sheriff's Office, assigned to the South District. He is sued individually and in his official capacity. At all times relevant to this Complaint he was acting under color of state law.</w:t>
      </w:r>
    </w:p>
    <w:p>
      <w:pPr>
        <w:spacing w:before="100" w:after="40" w:line="276" w:lineRule="auto"/>
        <w:contextualSpacing/>
      </w:pPr>
      <w:r>
        <w:rPr>
          <w:rFonts w:ascii="Arial" w:cs="Arial" w:eastAsia="Arial" w:hAnsi="Arial"/>
          <w:b/>
          <w:bCs/>
          <w:sz w:val="24"/>
          <w:szCs w:val="24"/>
        </w:rPr>
        <w:t xml:space="preserve">6.</w:t>
      </w:r>
    </w:p>
    <w:p>
      <w:pPr>
        <w:spacing w:before="0" w:after="110" w:line="276" w:lineRule="auto"/>
        <w:contextualSpacing/>
        <w:jc w:val="both"/>
      </w:pPr>
      <w:r>
        <w:rPr>
          <w:rFonts w:ascii="Arial" w:cs="Arial" w:eastAsia="Arial" w:hAnsi="Arial"/>
          <w:sz w:val="24"/>
          <w:szCs w:val="24"/>
        </w:rPr>
        <w:t xml:space="preserve">Defendant JOHN DOE DEPUTIES 1–3 are, upon information and belief, sworn law enforcement officers employed by the Lee County Sheriff's Office who were present at the scene of the January 28, 2026 traffic stop and participated in the seizure, detention, vehicle search, and related conduct described herein. Their true names and badge numbers are currently unknown to Plaintiff and will be identified through discovery. They are sued individually and in their official capacities. At all times relevant they were acting under color of state law.</w:t>
      </w:r>
    </w:p>
    <w:p>
      <w:pPr>
        <w:spacing w:before="100" w:after="40" w:line="276" w:lineRule="auto"/>
        <w:contextualSpacing/>
      </w:pPr>
      <w:r>
        <w:rPr>
          <w:rFonts w:ascii="Arial" w:cs="Arial" w:eastAsia="Arial" w:hAnsi="Arial"/>
          <w:b/>
          <w:bCs/>
          <w:sz w:val="24"/>
          <w:szCs w:val="24"/>
        </w:rPr>
        <w:t xml:space="preserve">7.</w:t>
      </w:r>
    </w:p>
    <w:p>
      <w:pPr>
        <w:spacing w:before="0" w:after="110" w:line="276" w:lineRule="auto"/>
        <w:contextualSpacing/>
        <w:jc w:val="both"/>
      </w:pPr>
      <w:r>
        <w:rPr>
          <w:rFonts w:ascii="Arial" w:cs="Arial" w:eastAsia="Arial" w:hAnsi="Arial"/>
          <w:sz w:val="24"/>
          <w:szCs w:val="24"/>
        </w:rPr>
        <w:t xml:space="preserve">Defendant JOHN DOE SERGEANT is, upon information and belief, a supervisory LCSO sergeant who was present at or nearby the January 28, 2026 stop and/or who met with Plaintiff at the Walgreens parking lot in San Carlos Park on January 29, 2026, and who refused to document vehicle damage and drove away without taking any report. His true name and badge number are currently unknown and will be identified through discovery. He is sued individually and in his official capacity.</w:t>
      </w:r>
    </w:p>
    <w:p>
      <w:pPr>
        <w:spacing w:before="100" w:after="40" w:line="276" w:lineRule="auto"/>
        <w:contextualSpacing/>
      </w:pPr>
      <w:r>
        <w:rPr>
          <w:rFonts w:ascii="Arial" w:cs="Arial" w:eastAsia="Arial" w:hAnsi="Arial"/>
          <w:b/>
          <w:bCs/>
          <w:sz w:val="24"/>
          <w:szCs w:val="24"/>
        </w:rPr>
        <w:t xml:space="preserve">8.</w:t>
      </w:r>
    </w:p>
    <w:p>
      <w:pPr>
        <w:spacing w:before="0" w:after="110" w:line="276" w:lineRule="auto"/>
        <w:contextualSpacing/>
        <w:jc w:val="both"/>
      </w:pPr>
      <w:r>
        <w:rPr>
          <w:rFonts w:ascii="Arial" w:cs="Arial" w:eastAsia="Arial" w:hAnsi="Arial"/>
          <w:sz w:val="24"/>
          <w:szCs w:val="24"/>
        </w:rPr>
        <w:t xml:space="preserve">Defendant LEE COUNTY SHERIFF'S OFFICE is an agency of Lee County, Florida, subject to suit as a governmental entity under Monell v. Department of Social Services, 436 U.S. 658 (1978). LCSO employs, trains, supervises, and is responsible for the conduct of all officer Defendants. LCSO's principal address is 14750 Six Mile Cypress Pkwy, Fort Myers, FL 33912.</w:t>
      </w:r>
    </w:p>
    <w:p>
      <w:pPr>
        <w:spacing w:before="100" w:after="40" w:line="276" w:lineRule="auto"/>
        <w:contextualSpacing/>
      </w:pPr>
      <w:r>
        <w:rPr>
          <w:rFonts w:ascii="Arial" w:cs="Arial" w:eastAsia="Arial" w:hAnsi="Arial"/>
          <w:b/>
          <w:bCs/>
          <w:sz w:val="24"/>
          <w:szCs w:val="24"/>
        </w:rPr>
        <w:t xml:space="preserve">9.</w:t>
      </w:r>
    </w:p>
    <w:p>
      <w:pPr>
        <w:spacing w:before="0" w:after="110" w:line="276" w:lineRule="auto"/>
        <w:contextualSpacing/>
        <w:jc w:val="both"/>
      </w:pPr>
      <w:r>
        <w:rPr>
          <w:rFonts w:ascii="Arial" w:cs="Arial" w:eastAsia="Arial" w:hAnsi="Arial"/>
          <w:sz w:val="24"/>
          <w:szCs w:val="24"/>
        </w:rPr>
        <w:t xml:space="preserve">Defendant SHERIFF CARMINE MARCENO is the duly elected Sheriff of Lee County, Florida. He is the final policymaker for LCSO with authority to establish customs, policies, and practices for all LCSO personnel. He is sued individually and in his official capacity under Pembaur v. City of Cincinnati, 475 U.S. 469 (1986). At all times relevant he was acting under color of state law.</w:t>
      </w:r>
    </w:p>
    <w:p>
      <w:pPr>
        <w:spacing w:before="0" w:after="80" w:line="180" w:lineRule="auto"/>
        <w:contextualSpacing/>
      </w:pPr>
      <w:r>
        <w:rPr>
          <w:rFonts w:ascii="Arial" w:cs="Arial" w:eastAsia="Arial" w:hAnsi="Arial"/>
          <w:sz w:val="24"/>
          <w:szCs w:val="24"/>
        </w:rPr>
        <w:t xml:space="preserve"/>
      </w:r>
    </w:p>
    <w:p>
      <w:pPr>
        <w:pBdr>
          <w:bottom w:val="single" w:color="999999" w:sz="2" w:space="2"/>
        </w:pBdr>
        <w:spacing w:before="160" w:after="80" w:line="276" w:lineRule="auto"/>
        <w:contextualSpacing/>
      </w:pPr>
      <w:r>
        <w:rPr>
          <w:rFonts w:ascii="Arial" w:cs="Arial" w:eastAsia="Arial" w:hAnsi="Arial"/>
          <w:b/>
          <w:bCs/>
          <w:sz w:val="24"/>
          <w:szCs w:val="24"/>
          <w:u w:val="single"/>
        </w:rPr>
        <w:t xml:space="preserve">III. STATEMENT OF FACTS</w:t>
      </w:r>
    </w:p>
    <w:p>
      <w:pPr>
        <w:spacing w:before="100" w:after="40" w:line="276" w:lineRule="auto"/>
        <w:contextualSpacing/>
      </w:pPr>
      <w:r>
        <w:rPr>
          <w:rFonts w:ascii="Arial" w:cs="Arial" w:eastAsia="Arial" w:hAnsi="Arial"/>
          <w:b/>
          <w:bCs/>
          <w:sz w:val="24"/>
          <w:szCs w:val="24"/>
        </w:rPr>
        <w:t xml:space="preserve">A. Background — The Pretextual Traffic Stop</w:t>
      </w:r>
    </w:p>
    <w:p>
      <w:pPr>
        <w:spacing w:before="100" w:after="40" w:line="276" w:lineRule="auto"/>
        <w:contextualSpacing/>
      </w:pPr>
      <w:r>
        <w:rPr>
          <w:rFonts w:ascii="Arial" w:cs="Arial" w:eastAsia="Arial" w:hAnsi="Arial"/>
          <w:b/>
          <w:bCs/>
          <w:sz w:val="24"/>
          <w:szCs w:val="24"/>
        </w:rPr>
        <w:t xml:space="preserve">10.</w:t>
      </w:r>
    </w:p>
    <w:p>
      <w:pPr>
        <w:spacing w:before="0" w:after="110" w:line="276" w:lineRule="auto"/>
        <w:contextualSpacing/>
        <w:jc w:val="both"/>
      </w:pPr>
      <w:r>
        <w:rPr>
          <w:rFonts w:ascii="Arial" w:cs="Arial" w:eastAsia="Arial" w:hAnsi="Arial"/>
          <w:sz w:val="24"/>
          <w:szCs w:val="24"/>
        </w:rPr>
        <w:t xml:space="preserve">On January 28, 2026, at approximately 3:40 PM, Plaintiff Joseph Anthony Rivera was a passenger — or driver — in a 2015 Toyota, red in color, Florida Tag RALX97, in the area of San Carlos Park, Lee County, Florida.</w:t>
      </w:r>
    </w:p>
    <w:p>
      <w:pPr>
        <w:spacing w:before="100" w:after="40" w:line="276" w:lineRule="auto"/>
        <w:contextualSpacing/>
      </w:pPr>
      <w:r>
        <w:rPr>
          <w:rFonts w:ascii="Arial" w:cs="Arial" w:eastAsia="Arial" w:hAnsi="Arial"/>
          <w:b/>
          <w:bCs/>
          <w:sz w:val="24"/>
          <w:szCs w:val="24"/>
        </w:rPr>
        <w:t xml:space="preserve">11.</w:t>
      </w:r>
    </w:p>
    <w:p>
      <w:pPr>
        <w:spacing w:before="0" w:after="110" w:line="276" w:lineRule="auto"/>
        <w:contextualSpacing/>
        <w:jc w:val="both"/>
      </w:pPr>
      <w:r>
        <w:rPr>
          <w:rFonts w:ascii="Arial" w:cs="Arial" w:eastAsia="Arial" w:hAnsi="Arial"/>
          <w:sz w:val="24"/>
          <w:szCs w:val="24"/>
        </w:rPr>
        <w:t xml:space="preserve">Plaintiff had visited a residence on a corner in San Carlos Park. While at the residence, Plaintiff observed LCSO patrol vehicles driving circles around the neighborhood — an estimated 30 or more passes — for an extended period of time.</w:t>
      </w:r>
    </w:p>
    <w:p>
      <w:pPr>
        <w:spacing w:before="100" w:after="40" w:line="276" w:lineRule="auto"/>
        <w:contextualSpacing/>
      </w:pPr>
      <w:r>
        <w:rPr>
          <w:rFonts w:ascii="Arial" w:cs="Arial" w:eastAsia="Arial" w:hAnsi="Arial"/>
          <w:b/>
          <w:bCs/>
          <w:sz w:val="24"/>
          <w:szCs w:val="24"/>
        </w:rPr>
        <w:t xml:space="preserve">12.</w:t>
      </w:r>
    </w:p>
    <w:p>
      <w:pPr>
        <w:spacing w:before="0" w:after="110" w:line="276" w:lineRule="auto"/>
        <w:contextualSpacing/>
        <w:jc w:val="both"/>
      </w:pPr>
      <w:r>
        <w:rPr>
          <w:rFonts w:ascii="Arial" w:cs="Arial" w:eastAsia="Arial" w:hAnsi="Arial"/>
          <w:sz w:val="24"/>
          <w:szCs w:val="24"/>
        </w:rPr>
        <w:t xml:space="preserve">Upon leaving the residence, Plaintiff's vehicle was stopped within approximately 500 yards of the residence by LCSO Deputy Steven Rogers (Badge #22234). The stop occurred near Spios Dental, located at or near Sanibel Boulevard and Acorn Road, San Carlos Park, Florida (GPS: 26.463663, -81.829434).</w:t>
      </w:r>
    </w:p>
    <w:p>
      <w:pPr>
        <w:spacing w:before="100" w:after="40" w:line="276" w:lineRule="auto"/>
        <w:contextualSpacing/>
      </w:pPr>
      <w:r>
        <w:rPr>
          <w:rFonts w:ascii="Arial" w:cs="Arial" w:eastAsia="Arial" w:hAnsi="Arial"/>
          <w:b/>
          <w:bCs/>
          <w:sz w:val="24"/>
          <w:szCs w:val="24"/>
        </w:rPr>
        <w:t xml:space="preserve">13.</w:t>
      </w:r>
    </w:p>
    <w:p>
      <w:pPr>
        <w:spacing w:before="0" w:after="110" w:line="276" w:lineRule="auto"/>
        <w:contextualSpacing/>
        <w:jc w:val="both"/>
      </w:pPr>
      <w:r>
        <w:rPr>
          <w:rFonts w:ascii="Arial" w:cs="Arial" w:eastAsia="Arial" w:hAnsi="Arial"/>
          <w:sz w:val="24"/>
          <w:szCs w:val="24"/>
        </w:rPr>
        <w:t xml:space="preserve">Plaintiff's vehicle registration sticker displayed "125," indicating a January 2025 registration month valid through January 2026. The stop occurred on January 28, 2026 — within the valid registration period. The stated basis for the stop — alleged registration violation — was pretextual and legally unfounded.</w:t>
      </w:r>
    </w:p>
    <w:p>
      <w:pPr>
        <w:spacing w:before="100" w:after="40" w:line="276" w:lineRule="auto"/>
        <w:contextualSpacing/>
      </w:pPr>
      <w:r>
        <w:rPr>
          <w:rFonts w:ascii="Arial" w:cs="Arial" w:eastAsia="Arial" w:hAnsi="Arial"/>
          <w:b/>
          <w:bCs/>
          <w:sz w:val="24"/>
          <w:szCs w:val="24"/>
        </w:rPr>
        <w:t xml:space="preserve">14.</w:t>
      </w:r>
    </w:p>
    <w:p>
      <w:pPr>
        <w:spacing w:before="0" w:after="110" w:line="276" w:lineRule="auto"/>
        <w:contextualSpacing/>
        <w:jc w:val="both"/>
      </w:pPr>
      <w:r>
        <w:rPr>
          <w:rFonts w:ascii="Arial" w:cs="Arial" w:eastAsia="Arial" w:hAnsi="Arial"/>
          <w:sz w:val="24"/>
          <w:szCs w:val="24"/>
        </w:rPr>
        <w:t xml:space="preserve">Plaintiff received two citations: Citation #26-051270 for No Proof of Insurance (F.S. 316.646(1)) and a second citation for alleged registration violation. Only Citation #26-051270 was subsequently entered into the Lee County Clerk of Courts system. The registration citation was never submitted, despite Plaintiff receiving it at the scene.</w:t>
      </w:r>
    </w:p>
    <w:p>
      <w:pPr>
        <w:spacing w:before="0" w:after="80" w:line="180" w:lineRule="auto"/>
        <w:contextualSpacing/>
      </w:pPr>
      <w:r>
        <w:rPr>
          <w:rFonts w:ascii="Arial" w:cs="Arial" w:eastAsia="Arial" w:hAnsi="Arial"/>
          <w:sz w:val="24"/>
          <w:szCs w:val="24"/>
        </w:rPr>
        <w:t xml:space="preserve"/>
      </w:r>
    </w:p>
    <w:p>
      <w:pPr>
        <w:spacing w:before="100" w:after="40" w:line="276" w:lineRule="auto"/>
        <w:contextualSpacing/>
      </w:pPr>
      <w:r>
        <w:rPr>
          <w:rFonts w:ascii="Arial" w:cs="Arial" w:eastAsia="Arial" w:hAnsi="Arial"/>
          <w:b/>
          <w:bCs/>
          <w:sz w:val="24"/>
          <w:szCs w:val="24"/>
        </w:rPr>
        <w:t xml:space="preserve">B. The Unlawful Arrest, Detention, and Vehicle Search</w:t>
      </w:r>
    </w:p>
    <w:p>
      <w:pPr>
        <w:spacing w:before="100" w:after="40" w:line="276" w:lineRule="auto"/>
        <w:contextualSpacing/>
      </w:pPr>
      <w:r>
        <w:rPr>
          <w:rFonts w:ascii="Arial" w:cs="Arial" w:eastAsia="Arial" w:hAnsi="Arial"/>
          <w:b/>
          <w:bCs/>
          <w:sz w:val="24"/>
          <w:szCs w:val="24"/>
        </w:rPr>
        <w:t xml:space="preserve">15.</w:t>
      </w:r>
    </w:p>
    <w:p>
      <w:pPr>
        <w:spacing w:before="0" w:after="110" w:line="276" w:lineRule="auto"/>
        <w:contextualSpacing/>
        <w:jc w:val="both"/>
      </w:pPr>
      <w:r>
        <w:rPr>
          <w:rFonts w:ascii="Arial" w:cs="Arial" w:eastAsia="Arial" w:hAnsi="Arial"/>
          <w:sz w:val="24"/>
          <w:szCs w:val="24"/>
        </w:rPr>
        <w:t xml:space="preserve">Following the stop, LCSO Deputy Rogers was joined by three additional LCSO deputies — John Doe Deputies 1–3. Four deputies were present at the scene.</w:t>
      </w:r>
    </w:p>
    <w:p>
      <w:pPr>
        <w:spacing w:before="100" w:after="40" w:line="276" w:lineRule="auto"/>
        <w:contextualSpacing/>
      </w:pPr>
      <w:r>
        <w:rPr>
          <w:rFonts w:ascii="Arial" w:cs="Arial" w:eastAsia="Arial" w:hAnsi="Arial"/>
          <w:b/>
          <w:bCs/>
          <w:sz w:val="24"/>
          <w:szCs w:val="24"/>
        </w:rPr>
        <w:t xml:space="preserve">16.</w:t>
      </w:r>
    </w:p>
    <w:p>
      <w:pPr>
        <w:spacing w:before="0" w:after="110" w:line="276" w:lineRule="auto"/>
        <w:contextualSpacing/>
        <w:jc w:val="both"/>
      </w:pPr>
      <w:r>
        <w:rPr>
          <w:rFonts w:ascii="Arial" w:cs="Arial" w:eastAsia="Arial" w:hAnsi="Arial"/>
          <w:sz w:val="24"/>
          <w:szCs w:val="24"/>
        </w:rPr>
        <w:t xml:space="preserve">Without lawful justification, probable cause for arrest, or reasonable articulable suspicion beyond the scope of the traffic stop, Defendants physically removed Plaintiff from his vehicle. Plaintiff was taken to the ground and physically restrained. Plaintiff was placed in handcuffs.</w:t>
      </w:r>
    </w:p>
    <w:p>
      <w:pPr>
        <w:spacing w:before="100" w:after="40" w:line="276" w:lineRule="auto"/>
        <w:contextualSpacing/>
      </w:pPr>
      <w:r>
        <w:rPr>
          <w:rFonts w:ascii="Arial" w:cs="Arial" w:eastAsia="Arial" w:hAnsi="Arial"/>
          <w:b/>
          <w:bCs/>
          <w:sz w:val="24"/>
          <w:szCs w:val="24"/>
        </w:rPr>
        <w:t xml:space="preserve">17.</w:t>
      </w:r>
    </w:p>
    <w:p>
      <w:pPr>
        <w:spacing w:before="0" w:after="110" w:line="276" w:lineRule="auto"/>
        <w:contextualSpacing/>
        <w:jc w:val="both"/>
      </w:pPr>
      <w:r>
        <w:rPr>
          <w:rFonts w:ascii="Arial" w:cs="Arial" w:eastAsia="Arial" w:hAnsi="Arial"/>
          <w:sz w:val="24"/>
          <w:szCs w:val="24"/>
        </w:rPr>
        <w:t xml:space="preserve">Plaintiff was placed in the back of an LCSO patrol vehicle and detained therein for approximately two to three hours. No charges were filed against Plaintiff. Plaintiff was released at the scene.</w:t>
      </w:r>
    </w:p>
    <w:p>
      <w:pPr>
        <w:spacing w:before="100" w:after="40" w:line="276" w:lineRule="auto"/>
        <w:contextualSpacing/>
      </w:pPr>
      <w:r>
        <w:rPr>
          <w:rFonts w:ascii="Arial" w:cs="Arial" w:eastAsia="Arial" w:hAnsi="Arial"/>
          <w:b/>
          <w:bCs/>
          <w:sz w:val="24"/>
          <w:szCs w:val="24"/>
        </w:rPr>
        <w:t xml:space="preserve">18.</w:t>
      </w:r>
    </w:p>
    <w:p>
      <w:pPr>
        <w:spacing w:before="0" w:after="110" w:line="276" w:lineRule="auto"/>
        <w:contextualSpacing/>
        <w:jc w:val="both"/>
      </w:pPr>
      <w:r>
        <w:rPr>
          <w:rFonts w:ascii="Arial" w:cs="Arial" w:eastAsia="Arial" w:hAnsi="Arial"/>
          <w:sz w:val="24"/>
          <w:szCs w:val="24"/>
        </w:rPr>
        <w:t xml:space="preserve">The approximately two-to-three hour detention of Plaintiff in a patrol vehicle, with no charges filed, no probable cause for arrest, and without Plaintiff's consent, constitutes an unlawful seizure in violation of the Fourth Amendment. Rodriguez v. United States, 575 U.S. 348 (2015).</w:t>
      </w:r>
    </w:p>
    <w:p>
      <w:pPr>
        <w:spacing w:before="100" w:after="40" w:line="276" w:lineRule="auto"/>
        <w:contextualSpacing/>
      </w:pPr>
      <w:r>
        <w:rPr>
          <w:rFonts w:ascii="Arial" w:cs="Arial" w:eastAsia="Arial" w:hAnsi="Arial"/>
          <w:b/>
          <w:bCs/>
          <w:sz w:val="24"/>
          <w:szCs w:val="24"/>
        </w:rPr>
        <w:t xml:space="preserve">19.</w:t>
      </w:r>
    </w:p>
    <w:p>
      <w:pPr>
        <w:spacing w:before="0" w:after="110" w:line="276" w:lineRule="auto"/>
        <w:contextualSpacing/>
        <w:jc w:val="both"/>
      </w:pPr>
      <w:r>
        <w:rPr>
          <w:rFonts w:ascii="Arial" w:cs="Arial" w:eastAsia="Arial" w:hAnsi="Arial"/>
          <w:sz w:val="24"/>
          <w:szCs w:val="24"/>
        </w:rPr>
        <w:t xml:space="preserve">During the encounter, Defendants conducted a warrantless search of Plaintiff's vehicle without Plaintiff's consent and without any exception to the warrant requirement. The search caused significant physical damage to Plaintiff's vehicle. Plaintiff has photographic evidence of the damage.</w:t>
      </w:r>
    </w:p>
    <w:p>
      <w:pPr>
        <w:spacing w:before="100" w:after="40" w:line="276" w:lineRule="auto"/>
        <w:contextualSpacing/>
      </w:pPr>
      <w:r>
        <w:rPr>
          <w:rFonts w:ascii="Arial" w:cs="Arial" w:eastAsia="Arial" w:hAnsi="Arial"/>
          <w:b/>
          <w:bCs/>
          <w:sz w:val="24"/>
          <w:szCs w:val="24"/>
        </w:rPr>
        <w:t xml:space="preserve">20.</w:t>
      </w:r>
    </w:p>
    <w:p>
      <w:pPr>
        <w:spacing w:before="0" w:after="110" w:line="276" w:lineRule="auto"/>
        <w:contextualSpacing/>
        <w:jc w:val="both"/>
      </w:pPr>
      <w:r>
        <w:rPr>
          <w:rFonts w:ascii="Arial" w:cs="Arial" w:eastAsia="Arial" w:hAnsi="Arial"/>
          <w:sz w:val="24"/>
          <w:szCs w:val="24"/>
        </w:rPr>
        <w:t xml:space="preserve">During the encounter, one or more Defendants made a coercive Baker Act threat against Plaintiff. Plaintiff did not meet any of the statutory criteria for involuntary examination under Florida Statutes Section 394.463. No Baker Act proceeding was initiated. The threat was used as an instrument of coercion and intimidation. Plaintiff has a passenger witness — Hannah, last name to be provided through supplemental filing — who witnessed the entire encounter.</w:t>
      </w:r>
    </w:p>
    <w:p>
      <w:pPr>
        <w:spacing w:before="0" w:after="80" w:line="180" w:lineRule="auto"/>
        <w:contextualSpacing/>
      </w:pPr>
      <w:r>
        <w:rPr>
          <w:rFonts w:ascii="Arial" w:cs="Arial" w:eastAsia="Arial" w:hAnsi="Arial"/>
          <w:sz w:val="24"/>
          <w:szCs w:val="24"/>
        </w:rPr>
        <w:t xml:space="preserve"/>
      </w:r>
    </w:p>
    <w:p>
      <w:pPr>
        <w:spacing w:before="100" w:after="40" w:line="276" w:lineRule="auto"/>
        <w:contextualSpacing/>
      </w:pPr>
      <w:r>
        <w:rPr>
          <w:rFonts w:ascii="Arial" w:cs="Arial" w:eastAsia="Arial" w:hAnsi="Arial"/>
          <w:b/>
          <w:bCs/>
          <w:sz w:val="24"/>
          <w:szCs w:val="24"/>
        </w:rPr>
        <w:t xml:space="preserve">C. Deletion of Video Recording — First Amendment Violation</w:t>
      </w:r>
    </w:p>
    <w:p>
      <w:pPr>
        <w:spacing w:before="100" w:after="40" w:line="276" w:lineRule="auto"/>
        <w:contextualSpacing/>
      </w:pPr>
      <w:r>
        <w:rPr>
          <w:rFonts w:ascii="Arial" w:cs="Arial" w:eastAsia="Arial" w:hAnsi="Arial"/>
          <w:b/>
          <w:bCs/>
          <w:sz w:val="24"/>
          <w:szCs w:val="24"/>
        </w:rPr>
        <w:t xml:space="preserve">21.</w:t>
      </w:r>
    </w:p>
    <w:p>
      <w:pPr>
        <w:spacing w:before="0" w:after="110" w:line="276" w:lineRule="auto"/>
        <w:contextualSpacing/>
        <w:jc w:val="both"/>
      </w:pPr>
      <w:r>
        <w:rPr>
          <w:rFonts w:ascii="Arial" w:cs="Arial" w:eastAsia="Arial" w:hAnsi="Arial"/>
          <w:sz w:val="24"/>
          <w:szCs w:val="24"/>
        </w:rPr>
        <w:t xml:space="preserve">Prior to and during the traffic stop, Plaintiff began recording the encounter on his personal iPhone. Plaintiff placed the phone on the floor of his vehicle. One or more Defendants retrieved Plaintiff's phone. When Plaintiff later obtained access to his phone, the video footage he had recorded of the stop had been deleted.</w:t>
      </w:r>
    </w:p>
    <w:p>
      <w:pPr>
        <w:spacing w:before="100" w:after="40" w:line="276" w:lineRule="auto"/>
        <w:contextualSpacing/>
      </w:pPr>
      <w:r>
        <w:rPr>
          <w:rFonts w:ascii="Arial" w:cs="Arial" w:eastAsia="Arial" w:hAnsi="Arial"/>
          <w:b/>
          <w:bCs/>
          <w:sz w:val="24"/>
          <w:szCs w:val="24"/>
        </w:rPr>
        <w:t xml:space="preserve">22.</w:t>
      </w:r>
    </w:p>
    <w:p>
      <w:pPr>
        <w:spacing w:before="0" w:after="110" w:line="276" w:lineRule="auto"/>
        <w:contextualSpacing/>
        <w:jc w:val="both"/>
      </w:pPr>
      <w:r>
        <w:rPr>
          <w:rFonts w:ascii="Arial" w:cs="Arial" w:eastAsia="Arial" w:hAnsi="Arial"/>
          <w:sz w:val="24"/>
          <w:szCs w:val="24"/>
        </w:rPr>
        <w:t xml:space="preserve">The right to record police performing their duties in a public space is a clearly established First Amendment right. Glik v. Cunniffe, 655 F.3d 78 (1st Cir. 2011); Fields v. City of Philadelphia, 862 F.3d 353 (3d Cir. 2017). The deletion of Plaintiff's video recording by law enforcement personnel constitutes a violation of Plaintiff's First Amendment rights and cannot be protected by qualified immunity.</w:t>
      </w:r>
    </w:p>
    <w:p>
      <w:pPr>
        <w:spacing w:before="100" w:after="40" w:line="276" w:lineRule="auto"/>
        <w:contextualSpacing/>
      </w:pPr>
      <w:r>
        <w:rPr>
          <w:rFonts w:ascii="Arial" w:cs="Arial" w:eastAsia="Arial" w:hAnsi="Arial"/>
          <w:b/>
          <w:bCs/>
          <w:sz w:val="24"/>
          <w:szCs w:val="24"/>
        </w:rPr>
        <w:t xml:space="preserve">23.</w:t>
      </w:r>
    </w:p>
    <w:p>
      <w:pPr>
        <w:spacing w:before="0" w:after="110" w:line="276" w:lineRule="auto"/>
        <w:contextualSpacing/>
        <w:jc w:val="both"/>
      </w:pPr>
      <w:r>
        <w:rPr>
          <w:rFonts w:ascii="Arial" w:cs="Arial" w:eastAsia="Arial" w:hAnsi="Arial"/>
          <w:sz w:val="24"/>
          <w:szCs w:val="24"/>
        </w:rPr>
        <w:t xml:space="preserve">Plaintiff also possessed video clips taken from his passenger Hannah's phone, covering approximately the first two to three minutes of the encounter. These clips, showing officers on top of Plaintiff, survived the deletion. These clips are currently in Plaintiff's possession and constitute direct evidence of the encounter.</w:t>
      </w:r>
    </w:p>
    <w:p>
      <w:pPr>
        <w:spacing w:before="0" w:after="80" w:line="180" w:lineRule="auto"/>
        <w:contextualSpacing/>
      </w:pPr>
      <w:r>
        <w:rPr>
          <w:rFonts w:ascii="Arial" w:cs="Arial" w:eastAsia="Arial" w:hAnsi="Arial"/>
          <w:sz w:val="24"/>
          <w:szCs w:val="24"/>
        </w:rPr>
        <w:t xml:space="preserve"/>
      </w:r>
    </w:p>
    <w:p>
      <w:pPr>
        <w:spacing w:before="100" w:after="40" w:line="276" w:lineRule="auto"/>
        <w:contextualSpacing/>
      </w:pPr>
      <w:r>
        <w:rPr>
          <w:rFonts w:ascii="Arial" w:cs="Arial" w:eastAsia="Arial" w:hAnsi="Arial"/>
          <w:b/>
          <w:bCs/>
          <w:sz w:val="24"/>
          <w:szCs w:val="24"/>
        </w:rPr>
        <w:t xml:space="preserve">D. January 29, 2026 — Supervisor Refuses to Document Vehicle Damage</w:t>
      </w:r>
    </w:p>
    <w:p>
      <w:pPr>
        <w:spacing w:before="100" w:after="40" w:line="276" w:lineRule="auto"/>
        <w:contextualSpacing/>
      </w:pPr>
      <w:r>
        <w:rPr>
          <w:rFonts w:ascii="Arial" w:cs="Arial" w:eastAsia="Arial" w:hAnsi="Arial"/>
          <w:b/>
          <w:bCs/>
          <w:sz w:val="24"/>
          <w:szCs w:val="24"/>
        </w:rPr>
        <w:t xml:space="preserve">24.</w:t>
      </w:r>
    </w:p>
    <w:p>
      <w:pPr>
        <w:spacing w:before="0" w:after="110" w:line="276" w:lineRule="auto"/>
        <w:contextualSpacing/>
        <w:jc w:val="both"/>
      </w:pPr>
      <w:r>
        <w:rPr>
          <w:rFonts w:ascii="Arial" w:cs="Arial" w:eastAsia="Arial" w:hAnsi="Arial"/>
          <w:sz w:val="24"/>
          <w:szCs w:val="24"/>
        </w:rPr>
        <w:t xml:space="preserve">On January 29, 2026, Plaintiff observed an LCSO Sergeant staged in or near the Publix parking lot in San Carlos Park, Florida. The Sergeant subsequently moved to the Walgreens parking lot across the street from Spios Dental.</w:t>
      </w:r>
    </w:p>
    <w:p>
      <w:pPr>
        <w:spacing w:before="100" w:after="40" w:line="276" w:lineRule="auto"/>
        <w:contextualSpacing/>
      </w:pPr>
      <w:r>
        <w:rPr>
          <w:rFonts w:ascii="Arial" w:cs="Arial" w:eastAsia="Arial" w:hAnsi="Arial"/>
          <w:b/>
          <w:bCs/>
          <w:sz w:val="24"/>
          <w:szCs w:val="24"/>
        </w:rPr>
        <w:t xml:space="preserve">25.</w:t>
      </w:r>
    </w:p>
    <w:p>
      <w:pPr>
        <w:spacing w:before="0" w:after="110" w:line="276" w:lineRule="auto"/>
        <w:contextualSpacing/>
        <w:jc w:val="both"/>
      </w:pPr>
      <w:r>
        <w:rPr>
          <w:rFonts w:ascii="Arial" w:cs="Arial" w:eastAsia="Arial" w:hAnsi="Arial"/>
          <w:sz w:val="24"/>
          <w:szCs w:val="24"/>
        </w:rPr>
        <w:t xml:space="preserve">Plaintiff approached the Sergeant and displayed the vehicle damage caused by the warrantless search the previous day. Plaintiff requested that the Sergeant file a report documenting the damage. The Sergeant refused to file any report, repositioned his patrol vehicle behind Plaintiff's vehicle, and drove away.</w:t>
      </w:r>
    </w:p>
    <w:p>
      <w:pPr>
        <w:spacing w:before="100" w:after="40" w:line="276" w:lineRule="auto"/>
        <w:contextualSpacing/>
      </w:pPr>
      <w:r>
        <w:rPr>
          <w:rFonts w:ascii="Arial" w:cs="Arial" w:eastAsia="Arial" w:hAnsi="Arial"/>
          <w:b/>
          <w:bCs/>
          <w:sz w:val="24"/>
          <w:szCs w:val="24"/>
        </w:rPr>
        <w:t xml:space="preserve">26.</w:t>
      </w:r>
    </w:p>
    <w:p>
      <w:pPr>
        <w:spacing w:before="0" w:after="110" w:line="276" w:lineRule="auto"/>
        <w:contextualSpacing/>
        <w:jc w:val="both"/>
      </w:pPr>
      <w:r>
        <w:rPr>
          <w:rFonts w:ascii="Arial" w:cs="Arial" w:eastAsia="Arial" w:hAnsi="Arial"/>
          <w:sz w:val="24"/>
          <w:szCs w:val="24"/>
        </w:rPr>
        <w:t xml:space="preserve">The Sergeant's refusal to document the damage — and his departure in apparent response to Plaintiff's assertion of rights — is evidence of a supervisory endorsement of the prior day's conduct and constitutes supervisory liability under Section 1983.</w:t>
      </w:r>
    </w:p>
    <w:p>
      <w:pPr>
        <w:spacing w:before="0" w:after="80" w:line="180" w:lineRule="auto"/>
        <w:contextualSpacing/>
      </w:pPr>
      <w:r>
        <w:rPr>
          <w:rFonts w:ascii="Arial" w:cs="Arial" w:eastAsia="Arial" w:hAnsi="Arial"/>
          <w:sz w:val="24"/>
          <w:szCs w:val="24"/>
        </w:rPr>
        <w:t xml:space="preserve"/>
      </w:r>
    </w:p>
    <w:p>
      <w:pPr>
        <w:spacing w:before="100" w:after="40" w:line="276" w:lineRule="auto"/>
        <w:contextualSpacing/>
      </w:pPr>
      <w:r>
        <w:rPr>
          <w:rFonts w:ascii="Arial" w:cs="Arial" w:eastAsia="Arial" w:hAnsi="Arial"/>
          <w:b/>
          <w:bCs/>
          <w:sz w:val="24"/>
          <w:szCs w:val="24"/>
        </w:rPr>
        <w:t xml:space="preserve">E. February 8–9, 2026 — Phone Theft and Unlawful Access</w:t>
      </w:r>
    </w:p>
    <w:p>
      <w:pPr>
        <w:spacing w:before="100" w:after="40" w:line="276" w:lineRule="auto"/>
        <w:contextualSpacing/>
      </w:pPr>
      <w:r>
        <w:rPr>
          <w:rFonts w:ascii="Arial" w:cs="Arial" w:eastAsia="Arial" w:hAnsi="Arial"/>
          <w:b/>
          <w:bCs/>
          <w:sz w:val="24"/>
          <w:szCs w:val="24"/>
        </w:rPr>
        <w:t xml:space="preserve">27.</w:t>
      </w:r>
    </w:p>
    <w:p>
      <w:pPr>
        <w:spacing w:before="0" w:after="110" w:line="276" w:lineRule="auto"/>
        <w:contextualSpacing/>
        <w:jc w:val="both"/>
      </w:pPr>
      <w:r>
        <w:rPr>
          <w:rFonts w:ascii="Arial" w:cs="Arial" w:eastAsia="Arial" w:hAnsi="Arial"/>
          <w:sz w:val="24"/>
          <w:szCs w:val="24"/>
        </w:rPr>
        <w:t xml:space="preserve">Between approximately February 5 and February 11, 2026, Plaintiff's personal iPhone was stolen. Plaintiff used Find My iPhone to locate the device. The phone was powered off during the period it was missing.</w:t>
      </w:r>
    </w:p>
    <w:p>
      <w:pPr>
        <w:spacing w:before="100" w:after="40" w:line="276" w:lineRule="auto"/>
        <w:contextualSpacing/>
      </w:pPr>
      <w:r>
        <w:rPr>
          <w:rFonts w:ascii="Arial" w:cs="Arial" w:eastAsia="Arial" w:hAnsi="Arial"/>
          <w:b/>
          <w:bCs/>
          <w:sz w:val="24"/>
          <w:szCs w:val="24"/>
        </w:rPr>
        <w:t xml:space="preserve">28.</w:t>
      </w:r>
    </w:p>
    <w:p>
      <w:pPr>
        <w:spacing w:before="0" w:after="110" w:line="276" w:lineRule="auto"/>
        <w:contextualSpacing/>
        <w:jc w:val="both"/>
      </w:pPr>
      <w:r>
        <w:rPr>
          <w:rFonts w:ascii="Arial" w:cs="Arial" w:eastAsia="Arial" w:hAnsi="Arial"/>
          <w:sz w:val="24"/>
          <w:szCs w:val="24"/>
        </w:rPr>
        <w:t xml:space="preserve">On or about February 8–9, 2026, Plaintiff was present at the shopping plaza at Daniels Parkway and US-41, Fort Myers, Florida — the location containing Ross Dress for Less and Five Below. An LCSO deputy entered the Ross Dress for Less store and approached Plaintiff directly in the back of the store without having observed Plaintiff in the parking lot — indicating the deputy had received identifying information about Plaintiff's location through other means.</w:t>
      </w:r>
    </w:p>
    <w:p>
      <w:pPr>
        <w:spacing w:before="100" w:after="40" w:line="276" w:lineRule="auto"/>
        <w:contextualSpacing/>
      </w:pPr>
      <w:r>
        <w:rPr>
          <w:rFonts w:ascii="Arial" w:cs="Arial" w:eastAsia="Arial" w:hAnsi="Arial"/>
          <w:b/>
          <w:bCs/>
          <w:sz w:val="24"/>
          <w:szCs w:val="24"/>
        </w:rPr>
        <w:t xml:space="preserve">29.</w:t>
      </w:r>
    </w:p>
    <w:p>
      <w:pPr>
        <w:spacing w:before="0" w:after="110" w:line="276" w:lineRule="auto"/>
        <w:contextualSpacing/>
        <w:jc w:val="both"/>
      </w:pPr>
      <w:r>
        <w:rPr>
          <w:rFonts w:ascii="Arial" w:cs="Arial" w:eastAsia="Arial" w:hAnsi="Arial"/>
          <w:sz w:val="24"/>
          <w:szCs w:val="24"/>
        </w:rPr>
        <w:t xml:space="preserve">The LCSO deputy informed Plaintiff that law enforcement was in possession of Plaintiff's personal iPhone. Two different officers gave conflicting accounts of how the phone came into law enforcement's possession: one officer stated a woman provided it; the supervising Sergeant stated the Five Below store manager provided it. Plaintiff at no time consented to any person transferring his personal property to law enforcement.</w:t>
      </w:r>
    </w:p>
    <w:p>
      <w:pPr>
        <w:spacing w:before="100" w:after="40" w:line="276" w:lineRule="auto"/>
        <w:contextualSpacing/>
      </w:pPr>
      <w:r>
        <w:rPr>
          <w:rFonts w:ascii="Arial" w:cs="Arial" w:eastAsia="Arial" w:hAnsi="Arial"/>
          <w:b/>
          <w:bCs/>
          <w:sz w:val="24"/>
          <w:szCs w:val="24"/>
        </w:rPr>
        <w:t xml:space="preserve">30.</w:t>
      </w:r>
    </w:p>
    <w:p>
      <w:pPr>
        <w:spacing w:before="0" w:after="110" w:line="276" w:lineRule="auto"/>
        <w:contextualSpacing/>
        <w:jc w:val="both"/>
      </w:pPr>
      <w:r>
        <w:rPr>
          <w:rFonts w:ascii="Arial" w:cs="Arial" w:eastAsia="Arial" w:hAnsi="Arial"/>
          <w:sz w:val="24"/>
          <w:szCs w:val="24"/>
        </w:rPr>
        <w:t xml:space="preserve">Plaintiff's iPhone was powered OFF when it went missing and was powered ON when returned by LCSO. The fact that the device was powered on while in law enforcement's possession, without Plaintiff's knowledge or consent, constitutes unauthorized access to a device in violation of 18 U.S.C. Section 2701 (Stored Communications Act) and may constitute an additional Fourth Amendment violation. No property receipt, incident report, or chain of custody documentation was provided for the return of Plaintiff's personal property.</w:t>
      </w:r>
    </w:p>
    <w:p>
      <w:pPr>
        <w:spacing w:before="0" w:after="80" w:line="180" w:lineRule="auto"/>
        <w:contextualSpacing/>
      </w:pPr>
      <w:r>
        <w:rPr>
          <w:rFonts w:ascii="Arial" w:cs="Arial" w:eastAsia="Arial" w:hAnsi="Arial"/>
          <w:sz w:val="24"/>
          <w:szCs w:val="24"/>
        </w:rPr>
        <w:t xml:space="preserve"/>
      </w:r>
    </w:p>
    <w:p>
      <w:pPr>
        <w:spacing w:before="100" w:after="40" w:line="276" w:lineRule="auto"/>
        <w:contextualSpacing/>
      </w:pPr>
      <w:r>
        <w:rPr>
          <w:rFonts w:ascii="Arial" w:cs="Arial" w:eastAsia="Arial" w:hAnsi="Arial"/>
          <w:b/>
          <w:bCs/>
          <w:sz w:val="24"/>
          <w:szCs w:val="24"/>
        </w:rPr>
        <w:t xml:space="preserve">F. LCSO's Pattern and Practice of Constitutional Violations (Monell)</w:t>
      </w:r>
    </w:p>
    <w:p>
      <w:pPr>
        <w:spacing w:before="100" w:after="40" w:line="276" w:lineRule="auto"/>
        <w:contextualSpacing/>
      </w:pPr>
      <w:r>
        <w:rPr>
          <w:rFonts w:ascii="Arial" w:cs="Arial" w:eastAsia="Arial" w:hAnsi="Arial"/>
          <w:b/>
          <w:bCs/>
          <w:sz w:val="24"/>
          <w:szCs w:val="24"/>
        </w:rPr>
        <w:t xml:space="preserve">31.</w:t>
      </w:r>
    </w:p>
    <w:p>
      <w:pPr>
        <w:spacing w:before="0" w:after="110" w:line="276" w:lineRule="auto"/>
        <w:contextualSpacing/>
        <w:jc w:val="both"/>
      </w:pPr>
      <w:r>
        <w:rPr>
          <w:rFonts w:ascii="Arial" w:cs="Arial" w:eastAsia="Arial" w:hAnsi="Arial"/>
          <w:sz w:val="24"/>
          <w:szCs w:val="24"/>
        </w:rPr>
        <w:t xml:space="preserve">The constitutional violations described above are not isolated incidents. LCSO has a well-documented pattern and practice of identical constitutional violations, establishing municipal liability under Monell v. Department of Social Services, 436 U.S. 658 (1978):</w:t>
      </w:r>
    </w:p>
    <w:p>
      <w:pPr>
        <w:spacing w:before="100" w:after="40" w:line="276" w:lineRule="auto"/>
        <w:contextualSpacing/>
      </w:pPr>
      <w:r>
        <w:rPr>
          <w:rFonts w:ascii="Arial" w:cs="Arial" w:eastAsia="Arial" w:hAnsi="Arial"/>
          <w:b/>
          <w:bCs/>
          <w:sz w:val="24"/>
          <w:szCs w:val="24"/>
        </w:rPr>
        <w:t xml:space="preserve">32.</w:t>
      </w:r>
    </w:p>
    <w:p>
      <w:pPr>
        <w:spacing w:before="0" w:after="110" w:line="276" w:lineRule="auto"/>
        <w:ind w:left="720"/>
        <w:contextualSpacing/>
        <w:jc w:val="both"/>
      </w:pPr>
      <w:r>
        <w:rPr>
          <w:rFonts w:ascii="Arial" w:cs="Arial" w:eastAsia="Arial" w:hAnsi="Arial"/>
          <w:sz w:val="24"/>
          <w:szCs w:val="24"/>
        </w:rPr>
        <w:t xml:space="preserve">Samek v. LCSO (2023): Four officers, physical force near commercial location, charges dropped, Sergeant Christopher Meyer fired for improper use of force, Captain John Desrosiers demoted specifically for documentation failure — establishing that LCSO supervisors knew of and failed to correct identical conduct.</w:t>
      </w:r>
    </w:p>
    <w:p>
      <w:pPr>
        <w:spacing w:before="100" w:after="40" w:line="276" w:lineRule="auto"/>
        <w:contextualSpacing/>
      </w:pPr>
      <w:r>
        <w:rPr>
          <w:rFonts w:ascii="Arial" w:cs="Arial" w:eastAsia="Arial" w:hAnsi="Arial"/>
          <w:b/>
          <w:bCs/>
          <w:sz w:val="24"/>
          <w:szCs w:val="24"/>
        </w:rPr>
        <w:t xml:space="preserve">33.</w:t>
      </w:r>
    </w:p>
    <w:p>
      <w:pPr>
        <w:spacing w:before="0" w:after="110" w:line="276" w:lineRule="auto"/>
        <w:ind w:left="720"/>
        <w:contextualSpacing/>
        <w:jc w:val="both"/>
      </w:pPr>
      <w:r>
        <w:rPr>
          <w:rFonts w:ascii="Arial" w:cs="Arial" w:eastAsia="Arial" w:hAnsi="Arial"/>
          <w:sz w:val="24"/>
          <w:szCs w:val="24"/>
        </w:rPr>
        <w:t xml:space="preserve">King v. LCSO (2024): Cape Coral resident Tammy King detained in patrol vehicle for approximately two hours, Baker Act threat deployed as weapon, no criminal charges — federal lawsuit filed in this Court seeking $100 million in damages. Case establishes LCSO's pattern of patrol vehicle detention and Baker Act weaponization.</w:t>
      </w:r>
    </w:p>
    <w:p>
      <w:pPr>
        <w:spacing w:before="100" w:after="40" w:line="276" w:lineRule="auto"/>
        <w:contextualSpacing/>
      </w:pPr>
      <w:r>
        <w:rPr>
          <w:rFonts w:ascii="Arial" w:cs="Arial" w:eastAsia="Arial" w:hAnsi="Arial"/>
          <w:b/>
          <w:bCs/>
          <w:sz w:val="24"/>
          <w:szCs w:val="24"/>
        </w:rPr>
        <w:t xml:space="preserve">34.</w:t>
      </w:r>
    </w:p>
    <w:p>
      <w:pPr>
        <w:spacing w:before="0" w:after="110" w:line="276" w:lineRule="auto"/>
        <w:ind w:left="720"/>
        <w:contextualSpacing/>
        <w:jc w:val="both"/>
      </w:pPr>
      <w:r>
        <w:rPr>
          <w:rFonts w:ascii="Arial" w:cs="Arial" w:eastAsia="Arial" w:hAnsi="Arial"/>
          <w:sz w:val="24"/>
          <w:szCs w:val="24"/>
        </w:rPr>
        <w:t xml:space="preserve">Riley v. LCSO: Federal civil rights lawsuit alleging LCSO deputy planted evidence and that LCSO subsequently expunged records to conceal misconduct — consistent with the pattern of evidence manipulation Plaintiff experienced (video deletion, missing citation from Clerk system).</w:t>
      </w:r>
    </w:p>
    <w:p>
      <w:pPr>
        <w:spacing w:before="100" w:after="40" w:line="276" w:lineRule="auto"/>
        <w:contextualSpacing/>
      </w:pPr>
      <w:r>
        <w:rPr>
          <w:rFonts w:ascii="Arial" w:cs="Arial" w:eastAsia="Arial" w:hAnsi="Arial"/>
          <w:b/>
          <w:bCs/>
          <w:sz w:val="24"/>
          <w:szCs w:val="24"/>
        </w:rPr>
        <w:t xml:space="preserve">35.</w:t>
      </w:r>
    </w:p>
    <w:p>
      <w:pPr>
        <w:spacing w:before="0" w:after="110" w:line="276" w:lineRule="auto"/>
        <w:ind w:left="720"/>
        <w:contextualSpacing/>
        <w:jc w:val="both"/>
      </w:pPr>
      <w:r>
        <w:rPr>
          <w:rFonts w:ascii="Arial" w:cs="Arial" w:eastAsia="Arial" w:hAnsi="Arial"/>
          <w:sz w:val="24"/>
          <w:szCs w:val="24"/>
        </w:rPr>
        <w:t xml:space="preserve">San Carlos Park Teen (2021): FHP Trooper tased a 16-year-old in San Carlos Park — the same geographic patrol area as this case — with no criminal basis, falsified records, trooper dismissed. Establishes five-year pattern of predatory enforcement in this specific geographic area.</w:t>
      </w:r>
    </w:p>
    <w:p>
      <w:pPr>
        <w:spacing w:before="100" w:after="40" w:line="276" w:lineRule="auto"/>
        <w:contextualSpacing/>
      </w:pPr>
      <w:r>
        <w:rPr>
          <w:rFonts w:ascii="Arial" w:cs="Arial" w:eastAsia="Arial" w:hAnsi="Arial"/>
          <w:b/>
          <w:bCs/>
          <w:sz w:val="24"/>
          <w:szCs w:val="24"/>
        </w:rPr>
        <w:t xml:space="preserve">36.</w:t>
      </w:r>
    </w:p>
    <w:p>
      <w:pPr>
        <w:spacing w:before="0" w:after="110" w:line="276" w:lineRule="auto"/>
        <w:ind w:left="720"/>
        <w:contextualSpacing/>
        <w:jc w:val="both"/>
      </w:pPr>
      <w:r>
        <w:rPr>
          <w:rFonts w:ascii="Arial" w:cs="Arial" w:eastAsia="Arial" w:hAnsi="Arial"/>
          <w:sz w:val="24"/>
          <w:szCs w:val="24"/>
        </w:rPr>
        <w:t xml:space="preserve">Sheriff Marceno On-Camera Conduct: Three independent law enforcement experts — a retired U.S. State Department Director of Law Enforcement Training, a retired FBI Supervisory Special Agent, and a former Fort Myers Police Deputy Chief — each independently concluded that Sheriff Marceno's documented on-camera statements communicate that street justice is not only permitted but encouraged within LCSO, directly contradicting LCSO's written Response to Resistance policy. This expert consensus establishes final policymaker endorsement of unconstitutional conduct under Pembaur v. City of Cincinnati, 475 U.S. 469 (1986).</w:t>
      </w:r>
    </w:p>
    <w:p>
      <w:pPr>
        <w:spacing w:before="100" w:after="40" w:line="276" w:lineRule="auto"/>
        <w:contextualSpacing/>
      </w:pPr>
      <w:r>
        <w:rPr>
          <w:rFonts w:ascii="Arial" w:cs="Arial" w:eastAsia="Arial" w:hAnsi="Arial"/>
          <w:b/>
          <w:bCs/>
          <w:sz w:val="24"/>
          <w:szCs w:val="24"/>
        </w:rPr>
        <w:t xml:space="preserve">37.</w:t>
      </w:r>
    </w:p>
    <w:p>
      <w:pPr>
        <w:spacing w:before="0" w:after="110" w:line="276" w:lineRule="auto"/>
        <w:contextualSpacing/>
        <w:jc w:val="both"/>
      </w:pPr>
      <w:r>
        <w:rPr>
          <w:rFonts w:ascii="Arial" w:cs="Arial" w:eastAsia="Arial" w:hAnsi="Arial"/>
          <w:sz w:val="24"/>
          <w:szCs w:val="24"/>
        </w:rPr>
        <w:t xml:space="preserve">The pattern of: (1) pretextual stops; (2) multi-officer pile-ons with no charges; (3) patrol vehicle detention without probable cause; (4) Baker Act threats as control mechanism; (5) video/evidence destruction; (6) refusal to document injuries; and (7) supervisor ratification — is systemic, not coincidental, and establishes Monell liability.</w:t>
      </w:r>
    </w:p>
    <w:p>
      <w:pPr>
        <w:spacing w:before="0" w:after="80" w:line="180" w:lineRule="auto"/>
        <w:contextualSpacing/>
      </w:pPr>
      <w:r>
        <w:rPr>
          <w:rFonts w:ascii="Arial" w:cs="Arial" w:eastAsia="Arial" w:hAnsi="Arial"/>
          <w:sz w:val="24"/>
          <w:szCs w:val="24"/>
        </w:rPr>
        <w:t xml:space="preserve"/>
      </w:r>
    </w:p>
    <w:p>
      <w:pPr>
        <w:pBdr>
          <w:bottom w:val="single" w:color="999999" w:sz="2" w:space="2"/>
        </w:pBdr>
        <w:spacing w:before="160" w:after="80" w:line="276" w:lineRule="auto"/>
        <w:contextualSpacing/>
      </w:pPr>
      <w:r>
        <w:rPr>
          <w:rFonts w:ascii="Arial" w:cs="Arial" w:eastAsia="Arial" w:hAnsi="Arial"/>
          <w:b/>
          <w:bCs/>
          <w:sz w:val="24"/>
          <w:szCs w:val="24"/>
          <w:u w:val="single"/>
        </w:rPr>
        <w:t xml:space="preserve">IV. CAUSES OF ACTION</w:t>
      </w:r>
    </w:p>
    <w:p>
      <w:pPr>
        <w:spacing w:before="0" w:after="80" w:line="180" w:lineRule="auto"/>
        <w:contextualSpacing/>
      </w:pPr>
      <w:r>
        <w:rPr>
          <w:rFonts w:ascii="Arial" w:cs="Arial" w:eastAsia="Arial" w:hAnsi="Arial"/>
          <w:sz w:val="24"/>
          <w:szCs w:val="24"/>
        </w:rPr>
        <w:t xml:space="preserve"/>
      </w:r>
    </w:p>
    <w:p>
      <w:pPr>
        <w:spacing w:before="100" w:after="40" w:line="276" w:lineRule="auto"/>
        <w:contextualSpacing/>
      </w:pPr>
      <w:r>
        <w:rPr>
          <w:rFonts w:ascii="Arial" w:cs="Arial" w:eastAsia="Arial" w:hAnsi="Arial"/>
          <w:b/>
          <w:bCs/>
          <w:sz w:val="24"/>
          <w:szCs w:val="24"/>
        </w:rPr>
        <w:t xml:space="preserve">COUNT I — 42 U.S.C. Section 1983 — Fourth Amendment — Unlawful Seizure and Prolonged Detention</w:t>
      </w:r>
    </w:p>
    <w:p>
      <w:pPr>
        <w:spacing w:before="100" w:after="40" w:line="276" w:lineRule="auto"/>
        <w:contextualSpacing/>
      </w:pPr>
      <w:r>
        <w:rPr>
          <w:rFonts w:ascii="Arial" w:cs="Arial" w:eastAsia="Arial" w:hAnsi="Arial"/>
          <w:b/>
          <w:bCs/>
          <w:sz w:val="24"/>
          <w:szCs w:val="24"/>
        </w:rPr>
        <w:t xml:space="preserve">(Against Deputy Rogers, John Doe Deputies 1–3, and LCSO)</w:t>
      </w:r>
    </w:p>
    <w:p>
      <w:pPr>
        <w:spacing w:before="100" w:after="40" w:line="276" w:lineRule="auto"/>
        <w:contextualSpacing/>
      </w:pPr>
      <w:r>
        <w:rPr>
          <w:rFonts w:ascii="Arial" w:cs="Arial" w:eastAsia="Arial" w:hAnsi="Arial"/>
          <w:b/>
          <w:bCs/>
          <w:sz w:val="24"/>
          <w:szCs w:val="24"/>
        </w:rPr>
        <w:t xml:space="preserve">38.</w:t>
      </w:r>
    </w:p>
    <w:p>
      <w:pPr>
        <w:spacing w:before="0" w:after="110" w:line="276" w:lineRule="auto"/>
        <w:contextualSpacing/>
        <w:jc w:val="both"/>
      </w:pPr>
      <w:r>
        <w:rPr>
          <w:rFonts w:ascii="Arial" w:cs="Arial" w:eastAsia="Arial" w:hAnsi="Arial"/>
          <w:sz w:val="24"/>
          <w:szCs w:val="24"/>
        </w:rPr>
        <w:t xml:space="preserve">Plaintiff incorporates all preceding paragraphs as if fully set forth herein.</w:t>
      </w:r>
    </w:p>
    <w:p>
      <w:pPr>
        <w:spacing w:before="100" w:after="40" w:line="276" w:lineRule="auto"/>
        <w:contextualSpacing/>
      </w:pPr>
      <w:r>
        <w:rPr>
          <w:rFonts w:ascii="Arial" w:cs="Arial" w:eastAsia="Arial" w:hAnsi="Arial"/>
          <w:b/>
          <w:bCs/>
          <w:sz w:val="24"/>
          <w:szCs w:val="24"/>
        </w:rPr>
        <w:t xml:space="preserve">39.</w:t>
      </w:r>
    </w:p>
    <w:p>
      <w:pPr>
        <w:spacing w:before="0" w:after="110" w:line="276" w:lineRule="auto"/>
        <w:contextualSpacing/>
        <w:jc w:val="both"/>
      </w:pPr>
      <w:r>
        <w:rPr>
          <w:rFonts w:ascii="Arial" w:cs="Arial" w:eastAsia="Arial" w:hAnsi="Arial"/>
          <w:sz w:val="24"/>
          <w:szCs w:val="24"/>
        </w:rPr>
        <w:t xml:space="preserve">Defendants seized and detained Plaintiff without probable cause for arrest, without reasonable articulable suspicion beyond the traffic stop, and far beyond the scope of the initial stop — for approximately two to three hours — in violation of the Fourth Amendment and Rodriguez v. United States, 575 U.S. 348 (2015).</w:t>
      </w:r>
    </w:p>
    <w:p>
      <w:pPr>
        <w:spacing w:before="100" w:after="40" w:line="276" w:lineRule="auto"/>
        <w:contextualSpacing/>
      </w:pPr>
      <w:r>
        <w:rPr>
          <w:rFonts w:ascii="Arial" w:cs="Arial" w:eastAsia="Arial" w:hAnsi="Arial"/>
          <w:b/>
          <w:bCs/>
          <w:sz w:val="24"/>
          <w:szCs w:val="24"/>
        </w:rPr>
        <w:t xml:space="preserve">40.</w:t>
      </w:r>
    </w:p>
    <w:p>
      <w:pPr>
        <w:spacing w:before="0" w:after="110" w:line="276" w:lineRule="auto"/>
        <w:contextualSpacing/>
        <w:jc w:val="both"/>
      </w:pPr>
      <w:r>
        <w:rPr>
          <w:rFonts w:ascii="Arial" w:cs="Arial" w:eastAsia="Arial" w:hAnsi="Arial"/>
          <w:sz w:val="24"/>
          <w:szCs w:val="24"/>
        </w:rPr>
        <w:t xml:space="preserve">As a direct and proximate result of this unlawful seizure and detention, Plaintiff suffered loss of liberty, emotional distress, humiliation, and damages in an amount to be proven at trial.</w:t>
      </w:r>
    </w:p>
    <w:p>
      <w:pPr>
        <w:spacing w:before="0" w:after="80" w:line="180" w:lineRule="auto"/>
        <w:contextualSpacing/>
      </w:pPr>
      <w:r>
        <w:rPr>
          <w:rFonts w:ascii="Arial" w:cs="Arial" w:eastAsia="Arial" w:hAnsi="Arial"/>
          <w:sz w:val="24"/>
          <w:szCs w:val="24"/>
        </w:rPr>
        <w:t xml:space="preserve"/>
      </w:r>
    </w:p>
    <w:p>
      <w:pPr>
        <w:spacing w:before="100" w:after="40" w:line="276" w:lineRule="auto"/>
        <w:contextualSpacing/>
      </w:pPr>
      <w:r>
        <w:rPr>
          <w:rFonts w:ascii="Arial" w:cs="Arial" w:eastAsia="Arial" w:hAnsi="Arial"/>
          <w:b/>
          <w:bCs/>
          <w:sz w:val="24"/>
          <w:szCs w:val="24"/>
        </w:rPr>
        <w:t xml:space="preserve">COUNT II — 42 U.S.C. Section 1983 — Fourth Amendment — Warrantless Vehicle Search and Property Damage</w:t>
      </w:r>
    </w:p>
    <w:p>
      <w:pPr>
        <w:spacing w:before="100" w:after="40" w:line="276" w:lineRule="auto"/>
        <w:contextualSpacing/>
      </w:pPr>
      <w:r>
        <w:rPr>
          <w:rFonts w:ascii="Arial" w:cs="Arial" w:eastAsia="Arial" w:hAnsi="Arial"/>
          <w:b/>
          <w:bCs/>
          <w:sz w:val="24"/>
          <w:szCs w:val="24"/>
        </w:rPr>
        <w:t xml:space="preserve">(Against Deputy Rogers, John Doe Deputies 1–3, and LCSO)</w:t>
      </w:r>
    </w:p>
    <w:p>
      <w:pPr>
        <w:spacing w:before="100" w:after="40" w:line="276" w:lineRule="auto"/>
        <w:contextualSpacing/>
      </w:pPr>
      <w:r>
        <w:rPr>
          <w:rFonts w:ascii="Arial" w:cs="Arial" w:eastAsia="Arial" w:hAnsi="Arial"/>
          <w:b/>
          <w:bCs/>
          <w:sz w:val="24"/>
          <w:szCs w:val="24"/>
        </w:rPr>
        <w:t xml:space="preserve">41.</w:t>
      </w:r>
    </w:p>
    <w:p>
      <w:pPr>
        <w:spacing w:before="0" w:after="110" w:line="276" w:lineRule="auto"/>
        <w:contextualSpacing/>
        <w:jc w:val="both"/>
      </w:pPr>
      <w:r>
        <w:rPr>
          <w:rFonts w:ascii="Arial" w:cs="Arial" w:eastAsia="Arial" w:hAnsi="Arial"/>
          <w:sz w:val="24"/>
          <w:szCs w:val="24"/>
        </w:rPr>
        <w:t xml:space="preserve">Plaintiff incorporates all preceding paragraphs as if fully set forth herein.</w:t>
      </w:r>
    </w:p>
    <w:p>
      <w:pPr>
        <w:spacing w:before="100" w:after="40" w:line="276" w:lineRule="auto"/>
        <w:contextualSpacing/>
      </w:pPr>
      <w:r>
        <w:rPr>
          <w:rFonts w:ascii="Arial" w:cs="Arial" w:eastAsia="Arial" w:hAnsi="Arial"/>
          <w:b/>
          <w:bCs/>
          <w:sz w:val="24"/>
          <w:szCs w:val="24"/>
        </w:rPr>
        <w:t xml:space="preserve">42.</w:t>
      </w:r>
    </w:p>
    <w:p>
      <w:pPr>
        <w:spacing w:before="0" w:after="110" w:line="276" w:lineRule="auto"/>
        <w:contextualSpacing/>
        <w:jc w:val="both"/>
      </w:pPr>
      <w:r>
        <w:rPr>
          <w:rFonts w:ascii="Arial" w:cs="Arial" w:eastAsia="Arial" w:hAnsi="Arial"/>
          <w:sz w:val="24"/>
          <w:szCs w:val="24"/>
        </w:rPr>
        <w:t xml:space="preserve">Defendants conducted a warrantless search of Plaintiff's vehicle without consent and without any applicable exception to the Fourth Amendment's warrant requirement. The search caused physical damage to Plaintiff's vehicle.</w:t>
      </w:r>
    </w:p>
    <w:p>
      <w:pPr>
        <w:spacing w:before="100" w:after="40" w:line="276" w:lineRule="auto"/>
        <w:contextualSpacing/>
      </w:pPr>
      <w:r>
        <w:rPr>
          <w:rFonts w:ascii="Arial" w:cs="Arial" w:eastAsia="Arial" w:hAnsi="Arial"/>
          <w:b/>
          <w:bCs/>
          <w:sz w:val="24"/>
          <w:szCs w:val="24"/>
        </w:rPr>
        <w:t xml:space="preserve">43.</w:t>
      </w:r>
    </w:p>
    <w:p>
      <w:pPr>
        <w:spacing w:before="0" w:after="110" w:line="276" w:lineRule="auto"/>
        <w:contextualSpacing/>
        <w:jc w:val="both"/>
      </w:pPr>
      <w:r>
        <w:rPr>
          <w:rFonts w:ascii="Arial" w:cs="Arial" w:eastAsia="Arial" w:hAnsi="Arial"/>
          <w:sz w:val="24"/>
          <w:szCs w:val="24"/>
        </w:rPr>
        <w:t xml:space="preserve">As a direct and proximate result, Plaintiff suffered property damage, loss, and damages in an amount to be proven at trial.</w:t>
      </w:r>
    </w:p>
    <w:p>
      <w:pPr>
        <w:spacing w:before="0" w:after="80" w:line="180" w:lineRule="auto"/>
        <w:contextualSpacing/>
      </w:pPr>
      <w:r>
        <w:rPr>
          <w:rFonts w:ascii="Arial" w:cs="Arial" w:eastAsia="Arial" w:hAnsi="Arial"/>
          <w:sz w:val="24"/>
          <w:szCs w:val="24"/>
        </w:rPr>
        <w:t xml:space="preserve"/>
      </w:r>
    </w:p>
    <w:p>
      <w:pPr>
        <w:spacing w:before="100" w:after="40" w:line="276" w:lineRule="auto"/>
        <w:contextualSpacing/>
      </w:pPr>
      <w:r>
        <w:rPr>
          <w:rFonts w:ascii="Arial" w:cs="Arial" w:eastAsia="Arial" w:hAnsi="Arial"/>
          <w:b/>
          <w:bCs/>
          <w:sz w:val="24"/>
          <w:szCs w:val="24"/>
        </w:rPr>
        <w:t xml:space="preserve">COUNT III — 42 U.S.C. Section 1983 — First Amendment — Deletion of Video Recording</w:t>
      </w:r>
    </w:p>
    <w:p>
      <w:pPr>
        <w:spacing w:before="100" w:after="40" w:line="276" w:lineRule="auto"/>
        <w:contextualSpacing/>
      </w:pPr>
      <w:r>
        <w:rPr>
          <w:rFonts w:ascii="Arial" w:cs="Arial" w:eastAsia="Arial" w:hAnsi="Arial"/>
          <w:b/>
          <w:bCs/>
          <w:sz w:val="24"/>
          <w:szCs w:val="24"/>
        </w:rPr>
        <w:t xml:space="preserve">(Against Deputy Rogers and/or John Doe Deputies 1–3)</w:t>
      </w:r>
    </w:p>
    <w:p>
      <w:pPr>
        <w:spacing w:before="100" w:after="40" w:line="276" w:lineRule="auto"/>
        <w:contextualSpacing/>
      </w:pPr>
      <w:r>
        <w:rPr>
          <w:rFonts w:ascii="Arial" w:cs="Arial" w:eastAsia="Arial" w:hAnsi="Arial"/>
          <w:b/>
          <w:bCs/>
          <w:sz w:val="24"/>
          <w:szCs w:val="24"/>
        </w:rPr>
        <w:t xml:space="preserve">44.</w:t>
      </w:r>
    </w:p>
    <w:p>
      <w:pPr>
        <w:spacing w:before="0" w:after="110" w:line="276" w:lineRule="auto"/>
        <w:contextualSpacing/>
        <w:jc w:val="both"/>
      </w:pPr>
      <w:r>
        <w:rPr>
          <w:rFonts w:ascii="Arial" w:cs="Arial" w:eastAsia="Arial" w:hAnsi="Arial"/>
          <w:sz w:val="24"/>
          <w:szCs w:val="24"/>
        </w:rPr>
        <w:t xml:space="preserve">Plaintiff incorporates all preceding paragraphs as if fully set forth herein.</w:t>
      </w:r>
    </w:p>
    <w:p>
      <w:pPr>
        <w:spacing w:before="100" w:after="40" w:line="276" w:lineRule="auto"/>
        <w:contextualSpacing/>
      </w:pPr>
      <w:r>
        <w:rPr>
          <w:rFonts w:ascii="Arial" w:cs="Arial" w:eastAsia="Arial" w:hAnsi="Arial"/>
          <w:b/>
          <w:bCs/>
          <w:sz w:val="24"/>
          <w:szCs w:val="24"/>
        </w:rPr>
        <w:t xml:space="preserve">45.</w:t>
      </w:r>
    </w:p>
    <w:p>
      <w:pPr>
        <w:spacing w:before="0" w:after="110" w:line="276" w:lineRule="auto"/>
        <w:contextualSpacing/>
        <w:jc w:val="both"/>
      </w:pPr>
      <w:r>
        <w:rPr>
          <w:rFonts w:ascii="Arial" w:cs="Arial" w:eastAsia="Arial" w:hAnsi="Arial"/>
          <w:sz w:val="24"/>
          <w:szCs w:val="24"/>
        </w:rPr>
        <w:t xml:space="preserve">Plaintiff was recording a lawful police encounter in a public space — a clearly established First Amendment right. One or more Defendants deleted Plaintiff's recording. This act violated Plaintiff's First Amendment rights and constitutes destruction of evidence. Qualified immunity does not apply because the right to record police in public was clearly established by 2026 across multiple federal circuits.</w:t>
      </w:r>
    </w:p>
    <w:p>
      <w:pPr>
        <w:spacing w:before="100" w:after="40" w:line="276" w:lineRule="auto"/>
        <w:contextualSpacing/>
      </w:pPr>
      <w:r>
        <w:rPr>
          <w:rFonts w:ascii="Arial" w:cs="Arial" w:eastAsia="Arial" w:hAnsi="Arial"/>
          <w:b/>
          <w:bCs/>
          <w:sz w:val="24"/>
          <w:szCs w:val="24"/>
        </w:rPr>
        <w:t xml:space="preserve">46.</w:t>
      </w:r>
    </w:p>
    <w:p>
      <w:pPr>
        <w:spacing w:before="0" w:after="110" w:line="276" w:lineRule="auto"/>
        <w:contextualSpacing/>
        <w:jc w:val="both"/>
      </w:pPr>
      <w:r>
        <w:rPr>
          <w:rFonts w:ascii="Arial" w:cs="Arial" w:eastAsia="Arial" w:hAnsi="Arial"/>
          <w:sz w:val="24"/>
          <w:szCs w:val="24"/>
        </w:rPr>
        <w:t xml:space="preserve">As a direct and proximate result, Plaintiff suffered the loss of critical evidence, violation of his constitutional rights, and damages in an amount to be proven at trial.</w:t>
      </w:r>
    </w:p>
    <w:p>
      <w:pPr>
        <w:spacing w:before="0" w:after="80" w:line="180" w:lineRule="auto"/>
        <w:contextualSpacing/>
      </w:pPr>
      <w:r>
        <w:rPr>
          <w:rFonts w:ascii="Arial" w:cs="Arial" w:eastAsia="Arial" w:hAnsi="Arial"/>
          <w:sz w:val="24"/>
          <w:szCs w:val="24"/>
        </w:rPr>
        <w:t xml:space="preserve"/>
      </w:r>
    </w:p>
    <w:p>
      <w:pPr>
        <w:spacing w:before="100" w:after="40" w:line="276" w:lineRule="auto"/>
        <w:contextualSpacing/>
      </w:pPr>
      <w:r>
        <w:rPr>
          <w:rFonts w:ascii="Arial" w:cs="Arial" w:eastAsia="Arial" w:hAnsi="Arial"/>
          <w:b/>
          <w:bCs/>
          <w:sz w:val="24"/>
          <w:szCs w:val="24"/>
        </w:rPr>
        <w:t xml:space="preserve">COUNT IV — 42 U.S.C. Section 1983 — Fifth Amendment — Coercive Baker Act Threat</w:t>
      </w:r>
    </w:p>
    <w:p>
      <w:pPr>
        <w:spacing w:before="100" w:after="40" w:line="276" w:lineRule="auto"/>
        <w:contextualSpacing/>
      </w:pPr>
      <w:r>
        <w:rPr>
          <w:rFonts w:ascii="Arial" w:cs="Arial" w:eastAsia="Arial" w:hAnsi="Arial"/>
          <w:b/>
          <w:bCs/>
          <w:sz w:val="24"/>
          <w:szCs w:val="24"/>
        </w:rPr>
        <w:t xml:space="preserve">(Against Deputy Rogers and/or John Doe Deputies 1–3)</w:t>
      </w:r>
    </w:p>
    <w:p>
      <w:pPr>
        <w:spacing w:before="100" w:after="40" w:line="276" w:lineRule="auto"/>
        <w:contextualSpacing/>
      </w:pPr>
      <w:r>
        <w:rPr>
          <w:rFonts w:ascii="Arial" w:cs="Arial" w:eastAsia="Arial" w:hAnsi="Arial"/>
          <w:b/>
          <w:bCs/>
          <w:sz w:val="24"/>
          <w:szCs w:val="24"/>
        </w:rPr>
        <w:t xml:space="preserve">47.</w:t>
      </w:r>
    </w:p>
    <w:p>
      <w:pPr>
        <w:spacing w:before="0" w:after="110" w:line="276" w:lineRule="auto"/>
        <w:contextualSpacing/>
        <w:jc w:val="both"/>
      </w:pPr>
      <w:r>
        <w:rPr>
          <w:rFonts w:ascii="Arial" w:cs="Arial" w:eastAsia="Arial" w:hAnsi="Arial"/>
          <w:sz w:val="24"/>
          <w:szCs w:val="24"/>
        </w:rPr>
        <w:t xml:space="preserve">Plaintiff incorporates all preceding paragraphs as if fully set forth herein.</w:t>
      </w:r>
    </w:p>
    <w:p>
      <w:pPr>
        <w:spacing w:before="100" w:after="40" w:line="276" w:lineRule="auto"/>
        <w:contextualSpacing/>
      </w:pPr>
      <w:r>
        <w:rPr>
          <w:rFonts w:ascii="Arial" w:cs="Arial" w:eastAsia="Arial" w:hAnsi="Arial"/>
          <w:b/>
          <w:bCs/>
          <w:sz w:val="24"/>
          <w:szCs w:val="24"/>
        </w:rPr>
        <w:t xml:space="preserve">48.</w:t>
      </w:r>
    </w:p>
    <w:p>
      <w:pPr>
        <w:spacing w:before="0" w:after="110" w:line="276" w:lineRule="auto"/>
        <w:contextualSpacing/>
        <w:jc w:val="both"/>
      </w:pPr>
      <w:r>
        <w:rPr>
          <w:rFonts w:ascii="Arial" w:cs="Arial" w:eastAsia="Arial" w:hAnsi="Arial"/>
          <w:sz w:val="24"/>
          <w:szCs w:val="24"/>
        </w:rPr>
        <w:t xml:space="preserve">One or more Defendants threatened Plaintiff with involuntary Baker Act examination during the January 28, 2026 encounter. None of the statutory criteria of Florida Statutes Section 394.463 were present. The threat was used as a coercive instrument of intimidation to deprive Plaintiff of liberty without due process, in violation of the Fifth Amendment.</w:t>
      </w:r>
    </w:p>
    <w:p>
      <w:pPr>
        <w:spacing w:before="0" w:after="80" w:line="180" w:lineRule="auto"/>
        <w:contextualSpacing/>
      </w:pPr>
      <w:r>
        <w:rPr>
          <w:rFonts w:ascii="Arial" w:cs="Arial" w:eastAsia="Arial" w:hAnsi="Arial"/>
          <w:sz w:val="24"/>
          <w:szCs w:val="24"/>
        </w:rPr>
        <w:t xml:space="preserve"/>
      </w:r>
    </w:p>
    <w:p>
      <w:pPr>
        <w:spacing w:before="100" w:after="40" w:line="276" w:lineRule="auto"/>
        <w:contextualSpacing/>
      </w:pPr>
      <w:r>
        <w:rPr>
          <w:rFonts w:ascii="Arial" w:cs="Arial" w:eastAsia="Arial" w:hAnsi="Arial"/>
          <w:b/>
          <w:bCs/>
          <w:sz w:val="24"/>
          <w:szCs w:val="24"/>
        </w:rPr>
        <w:t xml:space="preserve">COUNT V — 42 U.S.C. Section 1983 — Monell Municipal Liability</w:t>
      </w:r>
    </w:p>
    <w:p>
      <w:pPr>
        <w:spacing w:before="100" w:after="40" w:line="276" w:lineRule="auto"/>
        <w:contextualSpacing/>
      </w:pPr>
      <w:r>
        <w:rPr>
          <w:rFonts w:ascii="Arial" w:cs="Arial" w:eastAsia="Arial" w:hAnsi="Arial"/>
          <w:b/>
          <w:bCs/>
          <w:sz w:val="24"/>
          <w:szCs w:val="24"/>
        </w:rPr>
        <w:t xml:space="preserve">(Against Lee County Sheriff's Office and Sheriff Carmine Marceno)</w:t>
      </w:r>
    </w:p>
    <w:p>
      <w:pPr>
        <w:spacing w:before="100" w:after="40" w:line="276" w:lineRule="auto"/>
        <w:contextualSpacing/>
      </w:pPr>
      <w:r>
        <w:rPr>
          <w:rFonts w:ascii="Arial" w:cs="Arial" w:eastAsia="Arial" w:hAnsi="Arial"/>
          <w:b/>
          <w:bCs/>
          <w:sz w:val="24"/>
          <w:szCs w:val="24"/>
        </w:rPr>
        <w:t xml:space="preserve">49.</w:t>
      </w:r>
    </w:p>
    <w:p>
      <w:pPr>
        <w:spacing w:before="0" w:after="110" w:line="276" w:lineRule="auto"/>
        <w:contextualSpacing/>
        <w:jc w:val="both"/>
      </w:pPr>
      <w:r>
        <w:rPr>
          <w:rFonts w:ascii="Arial" w:cs="Arial" w:eastAsia="Arial" w:hAnsi="Arial"/>
          <w:sz w:val="24"/>
          <w:szCs w:val="24"/>
        </w:rPr>
        <w:t xml:space="preserve">Plaintiff incorporates all preceding paragraphs as if fully set forth herein.</w:t>
      </w:r>
    </w:p>
    <w:p>
      <w:pPr>
        <w:spacing w:before="100" w:after="40" w:line="276" w:lineRule="auto"/>
        <w:contextualSpacing/>
      </w:pPr>
      <w:r>
        <w:rPr>
          <w:rFonts w:ascii="Arial" w:cs="Arial" w:eastAsia="Arial" w:hAnsi="Arial"/>
          <w:b/>
          <w:bCs/>
          <w:sz w:val="24"/>
          <w:szCs w:val="24"/>
        </w:rPr>
        <w:t xml:space="preserve">50.</w:t>
      </w:r>
    </w:p>
    <w:p>
      <w:pPr>
        <w:spacing w:before="0" w:after="110" w:line="276" w:lineRule="auto"/>
        <w:contextualSpacing/>
        <w:jc w:val="both"/>
      </w:pPr>
      <w:r>
        <w:rPr>
          <w:rFonts w:ascii="Arial" w:cs="Arial" w:eastAsia="Arial" w:hAnsi="Arial"/>
          <w:sz w:val="24"/>
          <w:szCs w:val="24"/>
        </w:rPr>
        <w:t xml:space="preserve">The constitutional violations suffered by Plaintiff were the direct result of LCSO's established customs, practices, and policies — or the absence of policies — as established by the pattern evidence set forth above. Sheriff Marceno, as the final policymaker for LCSO, has through his documented on-camera conduct established a command culture endorsing the use of street justice in violation of LCSO's own written policy. This constitutes policymaker liability under Pembaur v. City of Cincinnati.</w:t>
      </w:r>
    </w:p>
    <w:p>
      <w:pPr>
        <w:spacing w:before="100" w:after="40" w:line="276" w:lineRule="auto"/>
        <w:contextualSpacing/>
      </w:pPr>
      <w:r>
        <w:rPr>
          <w:rFonts w:ascii="Arial" w:cs="Arial" w:eastAsia="Arial" w:hAnsi="Arial"/>
          <w:b/>
          <w:bCs/>
          <w:sz w:val="24"/>
          <w:szCs w:val="24"/>
        </w:rPr>
        <w:t xml:space="preserve">51.</w:t>
      </w:r>
    </w:p>
    <w:p>
      <w:pPr>
        <w:spacing w:before="0" w:after="110" w:line="276" w:lineRule="auto"/>
        <w:contextualSpacing/>
        <w:jc w:val="both"/>
      </w:pPr>
      <w:r>
        <w:rPr>
          <w:rFonts w:ascii="Arial" w:cs="Arial" w:eastAsia="Arial" w:hAnsi="Arial"/>
          <w:sz w:val="24"/>
          <w:szCs w:val="24"/>
        </w:rPr>
        <w:t xml:space="preserve">LCSO's failure to discipline, train, or supervise officers who engage in the documented pattern of pretextual stops, unlawful detention, evidence destruction, and Baker Act weaponization constitutes deliberate indifference to the constitutional rights of persons in Lee County. City of Canton v. Harris, 489 U.S. 378 (1989).</w:t>
      </w:r>
    </w:p>
    <w:p>
      <w:pPr>
        <w:spacing w:before="0" w:after="80" w:line="180" w:lineRule="auto"/>
        <w:contextualSpacing/>
      </w:pPr>
      <w:r>
        <w:rPr>
          <w:rFonts w:ascii="Arial" w:cs="Arial" w:eastAsia="Arial" w:hAnsi="Arial"/>
          <w:sz w:val="24"/>
          <w:szCs w:val="24"/>
        </w:rPr>
        <w:t xml:space="preserve"/>
      </w:r>
    </w:p>
    <w:p>
      <w:pPr>
        <w:spacing w:before="100" w:after="40" w:line="276" w:lineRule="auto"/>
        <w:contextualSpacing/>
      </w:pPr>
      <w:r>
        <w:rPr>
          <w:rFonts w:ascii="Arial" w:cs="Arial" w:eastAsia="Arial" w:hAnsi="Arial"/>
          <w:b/>
          <w:bCs/>
          <w:sz w:val="24"/>
          <w:szCs w:val="24"/>
        </w:rPr>
        <w:t xml:space="preserve">COUNT VI — 18 U.S.C. Section 2701 — Stored Communications Act</w:t>
      </w:r>
    </w:p>
    <w:p>
      <w:pPr>
        <w:spacing w:before="100" w:after="40" w:line="276" w:lineRule="auto"/>
        <w:contextualSpacing/>
      </w:pPr>
      <w:r>
        <w:rPr>
          <w:rFonts w:ascii="Arial" w:cs="Arial" w:eastAsia="Arial" w:hAnsi="Arial"/>
          <w:b/>
          <w:bCs/>
          <w:sz w:val="24"/>
          <w:szCs w:val="24"/>
        </w:rPr>
        <w:t xml:space="preserve">(Against LCSO and John Doe Officers who accessed device)</w:t>
      </w:r>
    </w:p>
    <w:p>
      <w:pPr>
        <w:spacing w:before="100" w:after="40" w:line="276" w:lineRule="auto"/>
        <w:contextualSpacing/>
      </w:pPr>
      <w:r>
        <w:rPr>
          <w:rFonts w:ascii="Arial" w:cs="Arial" w:eastAsia="Arial" w:hAnsi="Arial"/>
          <w:b/>
          <w:bCs/>
          <w:sz w:val="24"/>
          <w:szCs w:val="24"/>
        </w:rPr>
        <w:t xml:space="preserve">52.</w:t>
      </w:r>
    </w:p>
    <w:p>
      <w:pPr>
        <w:spacing w:before="0" w:after="110" w:line="276" w:lineRule="auto"/>
        <w:contextualSpacing/>
        <w:jc w:val="both"/>
      </w:pPr>
      <w:r>
        <w:rPr>
          <w:rFonts w:ascii="Arial" w:cs="Arial" w:eastAsia="Arial" w:hAnsi="Arial"/>
          <w:sz w:val="24"/>
          <w:szCs w:val="24"/>
        </w:rPr>
        <w:t xml:space="preserve">Plaintiff incorporates all preceding paragraphs as if fully set forth herein.</w:t>
      </w:r>
    </w:p>
    <w:p>
      <w:pPr>
        <w:spacing w:before="100" w:after="40" w:line="276" w:lineRule="auto"/>
        <w:contextualSpacing/>
      </w:pPr>
      <w:r>
        <w:rPr>
          <w:rFonts w:ascii="Arial" w:cs="Arial" w:eastAsia="Arial" w:hAnsi="Arial"/>
          <w:b/>
          <w:bCs/>
          <w:sz w:val="24"/>
          <w:szCs w:val="24"/>
        </w:rPr>
        <w:t xml:space="preserve">53.</w:t>
      </w:r>
    </w:p>
    <w:p>
      <w:pPr>
        <w:spacing w:before="0" w:after="110" w:line="276" w:lineRule="auto"/>
        <w:contextualSpacing/>
        <w:jc w:val="both"/>
      </w:pPr>
      <w:r>
        <w:rPr>
          <w:rFonts w:ascii="Arial" w:cs="Arial" w:eastAsia="Arial" w:hAnsi="Arial"/>
          <w:sz w:val="24"/>
          <w:szCs w:val="24"/>
        </w:rPr>
        <w:t xml:space="preserve">Plaintiff's iPhone was powered off when it went missing and powered on when returned by LCSO — establishing that one or more officers accessed the device without Plaintiff's authorization. This constitutes unauthorized access to a facility through which an electronic communication service is provided, in violation of 18 U.S.C. Section 2701.</w:t>
      </w:r>
    </w:p>
    <w:p>
      <w:pPr>
        <w:spacing w:before="0" w:after="80" w:line="180" w:lineRule="auto"/>
        <w:contextualSpacing/>
      </w:pPr>
      <w:r>
        <w:rPr>
          <w:rFonts w:ascii="Arial" w:cs="Arial" w:eastAsia="Arial" w:hAnsi="Arial"/>
          <w:sz w:val="24"/>
          <w:szCs w:val="24"/>
        </w:rPr>
        <w:t xml:space="preserve"/>
      </w:r>
    </w:p>
    <w:p>
      <w:pPr>
        <w:pBdr>
          <w:bottom w:val="single" w:color="999999" w:sz="2" w:space="2"/>
        </w:pBdr>
        <w:spacing w:before="160" w:after="80" w:line="276" w:lineRule="auto"/>
        <w:contextualSpacing/>
      </w:pPr>
      <w:r>
        <w:rPr>
          <w:rFonts w:ascii="Arial" w:cs="Arial" w:eastAsia="Arial" w:hAnsi="Arial"/>
          <w:b/>
          <w:bCs/>
          <w:sz w:val="24"/>
          <w:szCs w:val="24"/>
          <w:u w:val="single"/>
        </w:rPr>
        <w:t xml:space="preserve">V. PRAYER FOR RELIEF</w:t>
      </w:r>
    </w:p>
    <w:p>
      <w:pPr>
        <w:spacing w:before="0" w:after="110" w:line="276" w:lineRule="auto"/>
        <w:contextualSpacing/>
        <w:jc w:val="both"/>
      </w:pPr>
      <w:r>
        <w:rPr>
          <w:rFonts w:ascii="Arial" w:cs="Arial" w:eastAsia="Arial" w:hAnsi="Arial"/>
          <w:sz w:val="24"/>
          <w:szCs w:val="24"/>
        </w:rPr>
        <w:t xml:space="preserve">WHEREFORE, Plaintiff Joseph Anthony Rivera respectfully requests that this Court:</w:t>
      </w:r>
    </w:p>
    <w:p>
      <w:pPr>
        <w:spacing w:before="0" w:after="110" w:line="276" w:lineRule="auto"/>
        <w:ind w:left="720"/>
        <w:contextualSpacing/>
        <w:jc w:val="both"/>
      </w:pPr>
      <w:r>
        <w:rPr>
          <w:rFonts w:ascii="Arial" w:cs="Arial" w:eastAsia="Arial" w:hAnsi="Arial"/>
          <w:sz w:val="24"/>
          <w:szCs w:val="24"/>
        </w:rPr>
        <w:t xml:space="preserve">A. Award compensatory damages against all Defendants, jointly and severally, for violations of Plaintiff's constitutional rights, emotional distress, humiliation, loss of liberty, property damage, and all other actual damages in an amount to be proven at trial;</w:t>
      </w:r>
    </w:p>
    <w:p>
      <w:pPr>
        <w:spacing w:before="0" w:after="110" w:line="276" w:lineRule="auto"/>
        <w:ind w:left="720"/>
        <w:contextualSpacing/>
        <w:jc w:val="both"/>
      </w:pPr>
      <w:r>
        <w:rPr>
          <w:rFonts w:ascii="Arial" w:cs="Arial" w:eastAsia="Arial" w:hAnsi="Arial"/>
          <w:sz w:val="24"/>
          <w:szCs w:val="24"/>
        </w:rPr>
        <w:t xml:space="preserve">B. Award punitive damages against Defendants Deputy Rogers, John Doe Deputies 1–3, John Doe Sergeant, and Sheriff Marceno in their individual capacities for their willful, wanton, and reckless disregard for Plaintiff's constitutional rights;</w:t>
      </w:r>
    </w:p>
    <w:p>
      <w:pPr>
        <w:spacing w:before="0" w:after="110" w:line="276" w:lineRule="auto"/>
        <w:ind w:left="720"/>
        <w:contextualSpacing/>
        <w:jc w:val="both"/>
      </w:pPr>
      <w:r>
        <w:rPr>
          <w:rFonts w:ascii="Arial" w:cs="Arial" w:eastAsia="Arial" w:hAnsi="Arial"/>
          <w:sz w:val="24"/>
          <w:szCs w:val="24"/>
        </w:rPr>
        <w:t xml:space="preserve">C. Issue a preliminary and permanent injunction directing LCSO to: (1) preserve all evidence related to this action; (2) cease the pattern and practice of unlawful detention and evidence destruction; and (3) implement remedial training and supervision programs;</w:t>
      </w:r>
    </w:p>
    <w:p>
      <w:pPr>
        <w:spacing w:before="0" w:after="110" w:line="276" w:lineRule="auto"/>
        <w:ind w:left="720"/>
        <w:contextualSpacing/>
        <w:jc w:val="both"/>
      </w:pPr>
      <w:r>
        <w:rPr>
          <w:rFonts w:ascii="Arial" w:cs="Arial" w:eastAsia="Arial" w:hAnsi="Arial"/>
          <w:sz w:val="24"/>
          <w:szCs w:val="24"/>
        </w:rPr>
        <w:t xml:space="preserve">D. Issue subpoenas and court orders directing the immediate production of: all body camera footage from the January 28, 2026 stop; all dash camera footage; all CAD logs; all incident and supplemental reports; all communications between officers regarding this stop and Plaintiff; and all Apple account data related to the two iCloud accounts identified in the case file;</w:t>
      </w:r>
    </w:p>
    <w:p>
      <w:pPr>
        <w:spacing w:before="0" w:after="110" w:line="276" w:lineRule="auto"/>
        <w:ind w:left="720"/>
        <w:contextualSpacing/>
        <w:jc w:val="both"/>
      </w:pPr>
      <w:r>
        <w:rPr>
          <w:rFonts w:ascii="Arial" w:cs="Arial" w:eastAsia="Arial" w:hAnsi="Arial"/>
          <w:sz w:val="24"/>
          <w:szCs w:val="24"/>
        </w:rPr>
        <w:t xml:space="preserve">E. Award attorney's fees and costs pursuant to 42 U.S.C. Section 1988;</w:t>
      </w:r>
    </w:p>
    <w:p>
      <w:pPr>
        <w:spacing w:before="0" w:after="110" w:line="276" w:lineRule="auto"/>
        <w:ind w:left="720"/>
        <w:contextualSpacing/>
        <w:jc w:val="both"/>
      </w:pPr>
      <w:r>
        <w:rPr>
          <w:rFonts w:ascii="Arial" w:cs="Arial" w:eastAsia="Arial" w:hAnsi="Arial"/>
          <w:sz w:val="24"/>
          <w:szCs w:val="24"/>
        </w:rPr>
        <w:t xml:space="preserve">F. Award such other and further relief as this Court deems just and proper.</w:t>
      </w:r>
    </w:p>
    <w:p>
      <w:pPr>
        <w:spacing w:before="0" w:after="80" w:line="180" w:lineRule="auto"/>
        <w:contextualSpacing/>
      </w:pPr>
      <w:r>
        <w:rPr>
          <w:rFonts w:ascii="Arial" w:cs="Arial" w:eastAsia="Arial" w:hAnsi="Arial"/>
          <w:sz w:val="24"/>
          <w:szCs w:val="24"/>
        </w:rPr>
        <w:t xml:space="preserve"/>
      </w:r>
    </w:p>
    <w:p>
      <w:pPr>
        <w:pBdr>
          <w:bottom w:val="single" w:color="999999" w:sz="2" w:space="2"/>
        </w:pBdr>
        <w:spacing w:before="160" w:after="80" w:line="276" w:lineRule="auto"/>
        <w:contextualSpacing/>
      </w:pPr>
      <w:r>
        <w:rPr>
          <w:rFonts w:ascii="Arial" w:cs="Arial" w:eastAsia="Arial" w:hAnsi="Arial"/>
          <w:b/>
          <w:bCs/>
          <w:sz w:val="24"/>
          <w:szCs w:val="24"/>
          <w:u w:val="single"/>
        </w:rPr>
        <w:t xml:space="preserve">VI. DEMAND FOR JURY TRIAL</w:t>
      </w:r>
    </w:p>
    <w:p>
      <w:pPr>
        <w:spacing w:before="0" w:after="110" w:line="276" w:lineRule="auto"/>
        <w:contextualSpacing/>
        <w:jc w:val="both"/>
      </w:pPr>
      <w:r>
        <w:rPr>
          <w:rFonts w:ascii="Arial" w:cs="Arial" w:eastAsia="Arial" w:hAnsi="Arial"/>
          <w:sz w:val="24"/>
          <w:szCs w:val="24"/>
        </w:rPr>
        <w:t xml:space="preserve">Plaintiff hereby demands a trial by jury on all issues so triable pursuant to Federal Rule of Civil Procedure 38(b) and the Seventh Amendment to the United States Constitution.</w:t>
      </w:r>
    </w:p>
    <w:p>
      <w:pPr>
        <w:spacing w:before="0" w:after="80" w:line="180" w:lineRule="auto"/>
        <w:contextualSpacing/>
      </w:pPr>
      <w:r>
        <w:rPr>
          <w:rFonts w:ascii="Arial" w:cs="Arial" w:eastAsia="Arial" w:hAnsi="Arial"/>
          <w:sz w:val="24"/>
          <w:szCs w:val="24"/>
        </w:rPr>
        <w:t xml:space="preserve"/>
      </w:r>
    </w:p>
    <w:p>
      <w:pPr>
        <w:pBdr>
          <w:bottom w:val="single" w:color="999999" w:sz="2" w:space="2"/>
        </w:pBdr>
        <w:spacing w:before="160" w:after="80" w:line="276" w:lineRule="auto"/>
        <w:contextualSpacing/>
      </w:pPr>
      <w:r>
        <w:rPr>
          <w:rFonts w:ascii="Arial" w:cs="Arial" w:eastAsia="Arial" w:hAnsi="Arial"/>
          <w:b/>
          <w:bCs/>
          <w:sz w:val="24"/>
          <w:szCs w:val="24"/>
          <w:u w:val="single"/>
        </w:rPr>
        <w:t xml:space="preserve">VII. VERIFICATION</w:t>
      </w:r>
    </w:p>
    <w:p>
      <w:pPr>
        <w:spacing w:before="0" w:after="110" w:line="276" w:lineRule="auto"/>
        <w:contextualSpacing/>
        <w:jc w:val="both"/>
      </w:pPr>
      <w:r>
        <w:rPr>
          <w:rFonts w:ascii="Arial" w:cs="Arial" w:eastAsia="Arial" w:hAnsi="Arial"/>
          <w:sz w:val="24"/>
          <w:szCs w:val="24"/>
        </w:rPr>
        <w:t xml:space="preserve">I, Joseph Anthony Rivera, declare under penalty of perjury under the laws of the United States of America that the foregoing is true and correct to the best of my knowledge, information, and belief.</w:t>
      </w:r>
    </w:p>
    <w:p>
      <w:pPr>
        <w:spacing w:before="0" w:after="80" w:line="180" w:lineRule="auto"/>
        <w:contextualSpacing/>
      </w:pPr>
      <w:r>
        <w:rPr>
          <w:rFonts w:ascii="Arial" w:cs="Arial" w:eastAsia="Arial" w:hAnsi="Arial"/>
          <w:sz w:val="24"/>
          <w:szCs w:val="24"/>
        </w:rPr>
        <w:t xml:space="preserve"/>
      </w:r>
    </w:p>
    <w:p>
      <w:pPr>
        <w:spacing w:before="0" w:after="80" w:line="180" w:lineRule="auto"/>
        <w:contextualSpacing/>
      </w:pPr>
      <w:r>
        <w:rPr>
          <w:rFonts w:ascii="Arial" w:cs="Arial" w:eastAsia="Arial" w:hAnsi="Arial"/>
          <w:sz w:val="24"/>
          <w:szCs w:val="24"/>
        </w:rPr>
        <w:t xml:space="preserve"/>
      </w:r>
    </w:p>
    <w:p>
      <w:pPr>
        <w:spacing w:before="0" w:after="60" w:line="276" w:lineRule="auto"/>
        <w:contextualSpacing/>
      </w:pPr>
      <w:r>
        <w:rPr>
          <w:rFonts w:ascii="Arial" w:cs="Arial" w:eastAsia="Arial" w:hAnsi="Arial"/>
          <w:b/>
          <w:bCs/>
          <w:sz w:val="24"/>
          <w:szCs w:val="24"/>
        </w:rPr>
        <w:t xml:space="preserve">Respectfully submitted,</w:t>
      </w:r>
      <w:r>
        <w:rPr>
          <w:rFonts w:ascii="Arial" w:cs="Arial" w:eastAsia="Arial" w:hAnsi="Arial"/>
          <w:sz w:val="24"/>
          <w:szCs w:val="24"/>
        </w:rPr>
        <w:t xml:space="preserve"/>
      </w:r>
    </w:p>
    <w:p>
      <w:pPr>
        <w:spacing w:before="0" w:after="80" w:line="180" w:lineRule="auto"/>
        <w:contextualSpacing/>
      </w:pPr>
      <w:r>
        <w:rPr>
          <w:rFonts w:ascii="Arial" w:cs="Arial" w:eastAsia="Arial" w:hAnsi="Arial"/>
          <w:sz w:val="24"/>
          <w:szCs w:val="24"/>
        </w:rPr>
        <w:t xml:space="preserve"/>
      </w:r>
    </w:p>
    <w:p>
      <w:pPr>
        <w:spacing w:before="0" w:after="60" w:line="276" w:lineRule="auto"/>
        <w:contextualSpacing/>
      </w:pPr>
      <w:r>
        <w:rPr>
          <w:rFonts w:ascii="Arial" w:cs="Arial" w:eastAsia="Arial" w:hAnsi="Arial"/>
          <w:b/>
          <w:bCs/>
          <w:sz w:val="24"/>
          <w:szCs w:val="24"/>
        </w:rPr>
        <w:t xml:space="preserve">Plaintiff Pro Se: </w:t>
      </w:r>
      <w:r>
        <w:rPr>
          <w:rFonts w:ascii="Arial" w:cs="Arial" w:eastAsia="Arial" w:hAnsi="Arial"/>
          <w:sz w:val="24"/>
          <w:szCs w:val="24"/>
        </w:rPr>
        <w:t xml:space="preserve">______________________________</w:t>
      </w:r>
    </w:p>
    <w:p>
      <w:pPr>
        <w:spacing w:before="0" w:after="60" w:line="276" w:lineRule="auto"/>
        <w:contextualSpacing/>
      </w:pPr>
      <w:r>
        <w:rPr>
          <w:rFonts w:ascii="Arial" w:cs="Arial" w:eastAsia="Arial" w:hAnsi="Arial"/>
          <w:b/>
          <w:bCs/>
          <w:sz w:val="24"/>
          <w:szCs w:val="24"/>
        </w:rPr>
        <w:t xml:space="preserve">Printed Name: </w:t>
      </w:r>
      <w:r>
        <w:rPr>
          <w:rFonts w:ascii="Arial" w:cs="Arial" w:eastAsia="Arial" w:hAnsi="Arial"/>
          <w:sz w:val="24"/>
          <w:szCs w:val="24"/>
        </w:rPr>
        <w:t xml:space="preserve">Joseph Anthony Rivera</w:t>
      </w:r>
    </w:p>
    <w:p>
      <w:pPr>
        <w:spacing w:before="0" w:after="60" w:line="276" w:lineRule="auto"/>
        <w:contextualSpacing/>
      </w:pPr>
      <w:r>
        <w:rPr>
          <w:rFonts w:ascii="Arial" w:cs="Arial" w:eastAsia="Arial" w:hAnsi="Arial"/>
          <w:b/>
          <w:bCs/>
          <w:sz w:val="24"/>
          <w:szCs w:val="24"/>
        </w:rPr>
        <w:t xml:space="preserve">Address: </w:t>
      </w:r>
      <w:r>
        <w:rPr>
          <w:rFonts w:ascii="Arial" w:cs="Arial" w:eastAsia="Arial" w:hAnsi="Arial"/>
          <w:sz w:val="24"/>
          <w:szCs w:val="24"/>
        </w:rPr>
        <w:t xml:space="preserve">1435 SE 10th Ter, Cape Coral, FL 33990</w:t>
      </w:r>
    </w:p>
    <w:p>
      <w:pPr>
        <w:spacing w:before="0" w:after="60" w:line="276" w:lineRule="auto"/>
        <w:contextualSpacing/>
      </w:pPr>
      <w:r>
        <w:rPr>
          <w:rFonts w:ascii="Arial" w:cs="Arial" w:eastAsia="Arial" w:hAnsi="Arial"/>
          <w:b/>
          <w:bCs/>
          <w:sz w:val="24"/>
          <w:szCs w:val="24"/>
        </w:rPr>
        <w:t xml:space="preserve">Phone: </w:t>
      </w:r>
      <w:r>
        <w:rPr>
          <w:rFonts w:ascii="Arial" w:cs="Arial" w:eastAsia="Arial" w:hAnsi="Arial"/>
          <w:sz w:val="24"/>
          <w:szCs w:val="24"/>
        </w:rPr>
        <w:t xml:space="preserve">(239) 220-9313</w:t>
      </w:r>
    </w:p>
    <w:p>
      <w:pPr>
        <w:spacing w:before="0" w:after="60" w:line="276" w:lineRule="auto"/>
        <w:contextualSpacing/>
      </w:pPr>
      <w:r>
        <w:rPr>
          <w:rFonts w:ascii="Arial" w:cs="Arial" w:eastAsia="Arial" w:hAnsi="Arial"/>
          <w:b/>
          <w:bCs/>
          <w:sz w:val="24"/>
          <w:szCs w:val="24"/>
        </w:rPr>
        <w:t xml:space="preserve">Email: </w:t>
      </w:r>
      <w:r>
        <w:rPr>
          <w:rFonts w:ascii="Arial" w:cs="Arial" w:eastAsia="Arial" w:hAnsi="Arial"/>
          <w:sz w:val="24"/>
          <w:szCs w:val="24"/>
        </w:rPr>
        <w:t xml:space="preserve">davinchicoated@gmail.com</w:t>
      </w:r>
    </w:p>
    <w:p>
      <w:pPr>
        <w:spacing w:before="0" w:after="60" w:line="276" w:lineRule="auto"/>
        <w:contextualSpacing/>
      </w:pPr>
      <w:r>
        <w:rPr>
          <w:rFonts w:ascii="Arial" w:cs="Arial" w:eastAsia="Arial" w:hAnsi="Arial"/>
          <w:b/>
          <w:bCs/>
          <w:sz w:val="24"/>
          <w:szCs w:val="24"/>
        </w:rPr>
        <w:t xml:space="preserve">Date: </w:t>
      </w:r>
      <w:r>
        <w:rPr>
          <w:rFonts w:ascii="Arial" w:cs="Arial" w:eastAsia="Arial" w:hAnsi="Arial"/>
          <w:sz w:val="24"/>
          <w:szCs w:val="24"/>
        </w:rPr>
        <w:t xml:space="preserve">______________________________</w:t>
      </w:r>
    </w:p>
    <w:p>
      <w:pPr>
        <w:spacing w:before="0" w:after="80" w:line="180" w:lineRule="auto"/>
        <w:contextualSpacing/>
      </w:pPr>
      <w:r>
        <w:rPr>
          <w:rFonts w:ascii="Arial" w:cs="Arial" w:eastAsia="Arial" w:hAnsi="Arial"/>
          <w:sz w:val="24"/>
          <w:szCs w:val="24"/>
        </w:rPr>
        <w:t xml:space="preserve"/>
      </w:r>
    </w:p>
    <w:p>
      <w:pPr>
        <w:pBdr>
          <w:top w:val="single" w:color="000000" w:sz="4" w:space="4"/>
          <w:bottom w:val="single" w:color="000000" w:sz="4" w:space="4"/>
          <w:left w:val="single" w:color="000000" w:sz="4" w:space="4"/>
          <w:right w:val="single" w:color="000000" w:sz="4" w:space="4"/>
        </w:pBdr>
        <w:spacing w:before="80" w:after="80" w:line="260" w:lineRule="auto"/>
        <w:contextualSpacing/>
        <w:jc w:val="both"/>
      </w:pPr>
      <w:r>
        <w:rPr>
          <w:rFonts w:ascii="Arial" w:cs="Arial" w:eastAsia="Arial" w:hAnsi="Arial"/>
          <w:sz w:val="22"/>
          <w:szCs w:val="22"/>
        </w:rPr>
        <w:t xml:space="preserve">PRO SE NOTICE: Plaintiff is appearing without counsel. Plaintiff is actively seeking civil rights representation. Plaintiff intends to amend this Complaint to add or clarify claims as counsel is retained and as discovery reveals additional facts. This filing is intended to initiate the case and trigger the Court's jurisdiction, to preserve all deadlines and rights, and to enable the issuance of subpoenas for the preservation of critical evidence including but not limited to LCSO body camera footage, dash camera footage, Apple iCloud account data, and business security camera footage.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2026-02-27T21:43:51.139Z</dcterms:created>
  <dcterms:modified xsi:type="dcterms:W3CDTF">2026-02-27T21:43:51.140Z</dcterms:modified>
</cp:coreProperties>
</file>

<file path=docProps/custom.xml><?xml version="1.0" encoding="utf-8"?>
<Properties xmlns="http://schemas.openxmlformats.org/officeDocument/2006/custom-properties" xmlns:vt="http://schemas.openxmlformats.org/officeDocument/2006/docPropsVTypes"/>
</file>