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JOSEPH ANTHONY RIVERA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1435 SE 10th Ter, Cape Coral, FL 33990  |  (239) 220-9313  |  davinchicoated@gmail.com</w:t>
      </w:r>
    </w:p>
    <w:p>
      <w:pPr>
        <w:pBdr>
          <w:bottom w:val="single" w:color="0a1628" w:sz="6" w:space="1"/>
        </w:pBdr>
        <w:spacing w:after="160"/>
      </w:pPr>
    </w:p>
    <w:p>
      <w:pPr>
        <w:spacing w:after="40"/>
      </w:pPr>
      <w:r>
        <w:rPr>
          <w:rFonts w:ascii="Georgia" w:cs="Georgia" w:eastAsia="Georgia" w:hAnsi="Georgia"/>
          <w:b/>
          <w:bCs/>
          <w:color w:val="8b0000"/>
          <w:sz w:val="24"/>
          <w:szCs w:val="24"/>
        </w:rPr>
        <w:t xml:space="preserve">LETTER LR-6 OF 6  —  Portal Account Activation Expiration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3"/>
          <w:szCs w:val="23"/>
        </w:rPr>
        <w:t xml:space="preserve">GovQA Portal Activation Link Expired — Original Request Remains Valid — Demand for Portal Access Restoration and Confirmation of Existing Request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To: </w:t>
      </w: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Records Custodian / Public Information Officer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/>
      </w: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Lee County Sheriff's Office — Central Records Division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/>
      </w: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14750 Six Mile Cypress Pkwy, Fort Myers, FL 33912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Email: </w:t>
      </w: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records@sheriffleefl.org  |  ia@sheriffleefl.org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Date: </w:t>
      </w:r>
      <w:r>
        <w:rPr>
          <w:rFonts w:ascii="Georgia" w:cs="Georgia" w:eastAsia="Georgia" w:hAnsi="Georgia"/>
          <w:b w:val="false"/>
          <w:bCs w:val="false"/>
          <w:sz w:val="22"/>
          <w:szCs w:val="22"/>
        </w:rPr>
        <w:t>March ___, 2026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Re: </w:t>
      </w: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GovQA Portal Activation Link Expired — davinchicoated@gmail.com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/>
      </w: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Original Request: Delivered In Person February 25, 2026 (Stamped Receipt on File)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/>
      </w: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Request Reference: Citation 26-051270 / Court Docket 26-TR-005517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/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Dear Records Custodian: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 write to formally address the expiration of the GovQA portal account activation link sent to davinchicoated@gmail.com in connection with request number 26-051270. The activation link expired before I was able to complete the account setup. I have been advised by LCSO that I must "file again." That instruction is legally incorrect and I formally reject it.</w:t>
      </w:r>
    </w:p>
    <w:p>
      <w:pPr>
        <w:pBdr>
          <w:bottom w:val="single" w:color="c9a84c" w:sz="3" w:space="1"/>
        </w:pBdr>
        <w:spacing w:before="240" w:after="80"/>
      </w:pPr>
      <w:r>
        <w:rPr>
          <w:rFonts w:ascii="Georgia" w:cs="Georgia" w:eastAsia="Georgia" w:hAnsi="Georgia"/>
          <w:b/>
          <w:bCs/>
          <w:color w:val="0a1628"/>
          <w:sz w:val="22"/>
          <w:szCs w:val="22"/>
        </w:rPr>
        <w:t xml:space="preserve">I. THE UNDERLYING REQUEST WAS VALIDLY SUBMITTED ON FEBRUARY 25, 2026 — IT CANNOT EXPIRE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Florida Chapter 119 does not condition the validity of a public records request on the creation of an online portal account. My records request was submitted in person at LCSO headquarters on February 25, 2026 and received a stamped receipt from your Central Records Division. The request became legally operative at the moment it was received. Under Florida Statute §119.07(1)(a), LCSO's obligation to respond began at that moment — not upon completion of a GovQA account registration.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GovQA portal is LCSO's internal tracking and communication tool. It is not a prerequisite to a valid Chapter 119 request. The expiration of a portal account activation link does not extinguish, cancel, waive, or reset the underlying records request. My February 25, 2026 request remains active, valid, and pending as of this date.</w:t>
      </w:r>
    </w:p>
    <w:p>
      <w:pPr>
        <w:pBdr>
          <w:bottom w:val="single" w:color="c9a84c" w:sz="3" w:space="1"/>
        </w:pBdr>
        <w:spacing w:before="240" w:after="80"/>
      </w:pPr>
      <w:r>
        <w:rPr>
          <w:rFonts w:ascii="Georgia" w:cs="Georgia" w:eastAsia="Georgia" w:hAnsi="Georgia"/>
          <w:b/>
          <w:bCs/>
          <w:color w:val="0a1628"/>
          <w:sz w:val="22"/>
          <w:szCs w:val="22"/>
        </w:rPr>
        <w:t xml:space="preserve">II. FILING A NEW REQUEST WOULD BE IMPROPER AND PREJUDICIAL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LCSO's suggestion that I must "file again" is not authorized by Chapter 119. If I were to submit a new request, LCSO would likely use the new submission date to reset its response clock — effectively erasing 7 days of processing time and the full documentation of non-compliance already established. I will not do this. My February 25, 2026 request stands. Any new submission I make would be in addition to — and not in replacement of — the original.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This instruction to re-file is also consistent with a pattern of procedural obstruction documented in my letters LR-1 through LR-5, including the improper merger of separate requests, the use of a single cancellation point for both requests, and the complete non-acknowledgment of the January 28, 2026 civil rights incident in every substantive communication to date.</w:t>
      </w:r>
    </w:p>
    <w:p>
      <w:pPr>
        <w:pBdr>
          <w:bottom w:val="single" w:color="c9a84c" w:sz="3" w:space="1"/>
        </w:pBdr>
        <w:spacing w:before="240" w:after="80"/>
      </w:pPr>
      <w:r>
        <w:rPr>
          <w:rFonts w:ascii="Georgia" w:cs="Georgia" w:eastAsia="Georgia" w:hAnsi="Georgia"/>
          <w:b/>
          <w:bCs/>
          <w:color w:val="0a1628"/>
          <w:sz w:val="22"/>
          <w:szCs w:val="22"/>
        </w:rPr>
        <w:t xml:space="preserve">III. WHAT I AM REQUESTING — PORTAL AND CORRESPONDENCE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>Send a new GovQA account activation link to davinchicoated@gmail.com immediately. The new link must be sent today, March ___, 2026.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Confirm in writing that the underlying request submitted February 25, 2026 remains active and that its submission date has not been changed, reset, or canceled.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Confirm that all five letters sent today (LR-1 through LR-5) have been received and associated with the original February 25, 2026 request.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Confirm that all correspondence going forward will be conducted via email to davinchicoated@gmail.com in addition to any portal communications, so that I have a complete email record independent of portal access.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If LCSO maintains that a new submission is required, provide the specific statutory authority under Chapter 119 for that position in writing within 5 business days. A verbal or portal message instruction to "re-file" is insufficient.</w:t>
      </w:r>
    </w:p>
    <w:p>
      <w:pPr>
        <w:pBdr>
          <w:bottom w:val="single" w:color="c9a84c" w:sz="3" w:space="1"/>
        </w:pBdr>
        <w:spacing w:before="240" w:after="80"/>
      </w:pPr>
      <w:r>
        <w:rPr>
          <w:rFonts w:ascii="Georgia" w:cs="Georgia" w:eastAsia="Georgia" w:hAnsi="Georgia"/>
          <w:b/>
          <w:bCs/>
          <w:color w:val="0a1628"/>
          <w:sz w:val="22"/>
          <w:szCs w:val="22"/>
        </w:rPr>
        <w:t xml:space="preserve">IV. EMAIL IS EQUALLY VALID UNDER CHAPTER 119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 also formally notify LCSO that all communications regarding this request — including document production, fee notices, clarification requests, and any other correspondence — must be sent to davinchicoated@gmail.com by email. Email submission and response is fully authorized under Chapter 119. LCSO cannot condition responses exclusively on portal access when the portal itself has a documented technical failure resulting in an expired activation link.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Going forward, every letter I send via email constitutes a valid Chapter 119 communication. LCSO's obligation to respond applies equally whether a request is submitted by email, in person, or through the portal. Portal registration is optional, not mandatory.</w:t>
      </w:r>
    </w:p>
    <w:p>
      <w:pPr>
        <w:pBdr>
          <w:bottom w:val="single" w:color="c9a84c" w:sz="3" w:space="1"/>
        </w:pBdr>
        <w:spacing w:before="240" w:after="80"/>
      </w:pPr>
      <w:r>
        <w:rPr>
          <w:rFonts w:ascii="Georgia" w:cs="Georgia" w:eastAsia="Georgia" w:hAnsi="Georgia"/>
          <w:b/>
          <w:bCs/>
          <w:color w:val="0a1628"/>
          <w:sz w:val="22"/>
          <w:szCs w:val="22"/>
        </w:rPr>
        <w:t xml:space="preserve">V. PORTAL LANGUAGE TO BE ADDED TO ALL CURRENT LETTERS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Be advised that each of my letters LR-1 through LR-5, sent today by email and certified mail, also incorporates by reference the foregoing demand regarding portal access. Specifically, each letter is to be understood as additionally requesting: (a) restoration of portal access or transmission of a new activation link; and (b) written confirmation that the underlying February 25, 2026 request has not been reset or canceled due to the portal activation expiration.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/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Respectfully submitted,</w:t>
      </w:r>
    </w:p>
    <w:p>
      <w:pPr>
        <w:spacing w:after="16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Joseph Anthony Rivera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>March ___, 2026</w:t>
      </w:r>
    </w:p>
    <w:p>
      <w:pPr>
        <w:spacing w:after="160"/>
        <w:jc w:val="both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(239) 220-9313  |  davinchicoated@gmail.com</w:t>
      </w:r>
    </w:p>
    <w:p>
      <w:pPr>
        <w:pBdr>
          <w:bottom w:val="single" w:color="0a1628" w:sz="6" w:space="1"/>
        </w:pBdr>
        <w:spacing w:after="160"/>
      </w:pPr>
    </w:p>
    <w:p>
      <w:pPr>
        <w:spacing w:after="4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CC: FDLE Civil Rights — FDLECivilRightsOffice@fdle.state.fl.us</w:t>
      </w:r>
    </w:p>
    <w:p>
      <w:pPr>
        <w:spacing w:after="4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CC: Florida AG — citizen.services@myfloridalegal.com</w:t>
      </w:r>
    </w:p>
    <w:p>
      <w:pPr>
        <w:spacing w:after="4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CC: DOJ Civil Rights — askdoj@usdoj.gov</w:t>
      </w:r>
    </w:p>
    <w:p>
      <w:pPr>
        <w:spacing w:after="4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CC: ACLU of Florida — info@aclufl.org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2026-03-04T19:28:06.711Z</dcterms:created>
  <dcterms:modified xsi:type="dcterms:W3CDTF">2026-03-04T19:28:06.729Z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