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29B8C" w14:textId="77777777" w:rsidR="009B6BA3" w:rsidRDefault="009B6BA3" w:rsidP="00FA6751">
      <w:pPr>
        <w:pStyle w:val="IEEETitle"/>
      </w:pPr>
      <w:r>
        <w:t xml:space="preserve">Random Forests to Predict </w:t>
      </w:r>
    </w:p>
    <w:p w14:paraId="21690589" w14:textId="0BEEE5D0" w:rsidR="00D41274" w:rsidRPr="0071275B" w:rsidRDefault="009B6BA3" w:rsidP="00FA6751">
      <w:pPr>
        <w:pStyle w:val="IEEETitle"/>
      </w:pPr>
      <w:r>
        <w:t xml:space="preserve">Car Crash </w:t>
      </w:r>
      <w:r w:rsidR="00CB3BE9">
        <w:t>Fatalities</w:t>
      </w:r>
      <w:r>
        <w:t xml:space="preserve"> and Injuries</w:t>
      </w:r>
    </w:p>
    <w:p w14:paraId="55061769" w14:textId="24D249BC" w:rsidR="00D41274" w:rsidRPr="002162BB" w:rsidRDefault="009B6BA3" w:rsidP="00D41274">
      <w:pPr>
        <w:pStyle w:val="IEEEAuthorName"/>
      </w:pPr>
      <w:r>
        <w:t>Jared Kinneer</w:t>
      </w:r>
    </w:p>
    <w:p w14:paraId="65BCEB49" w14:textId="1B6A321E" w:rsidR="00D41274" w:rsidRDefault="009B6BA3" w:rsidP="00D41274">
      <w:pPr>
        <w:pStyle w:val="IEEEAuthorAffiliation"/>
      </w:pPr>
      <w:r>
        <w:t>Swanson School of Engineer</w:t>
      </w:r>
      <w:r w:rsidR="00D41274" w:rsidRPr="0071275B">
        <w:t>,</w:t>
      </w:r>
      <w:r>
        <w:t xml:space="preserve"> University of Pittsburgh</w:t>
      </w:r>
    </w:p>
    <w:p w14:paraId="49172707" w14:textId="2FC8619D" w:rsidR="009B6BA3" w:rsidRPr="009B6BA3" w:rsidRDefault="009B6BA3" w:rsidP="009B6BA3">
      <w:pPr>
        <w:pStyle w:val="IEEEAuthorAffiliation"/>
      </w:pPr>
      <w:r w:rsidRPr="009B6BA3">
        <w:t>4200 Fifth Ave, Pittsburgh, PA 15260</w:t>
      </w:r>
    </w:p>
    <w:p w14:paraId="7A4A8063" w14:textId="2DD561AB" w:rsidR="00D41274" w:rsidRDefault="009B6BA3" w:rsidP="009B6BA3">
      <w:pPr>
        <w:pStyle w:val="IEEEAuthorEmail"/>
      </w:pPr>
      <w:r>
        <w:t>jrk152@pitt.edu</w:t>
      </w:r>
    </w:p>
    <w:p w14:paraId="172C416A" w14:textId="77777777" w:rsidR="00D41274" w:rsidRPr="00D41274" w:rsidRDefault="00D41274" w:rsidP="00D41274"/>
    <w:p w14:paraId="17D64545"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122C1FAB" w14:textId="4AF55ACD" w:rsidR="00D4127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64799C">
        <w:t>T</w:t>
      </w:r>
      <w:r w:rsidR="00CB3BE9">
        <w:t xml:space="preserve">his research employs Random Forests, a machine learning method, to predict car crash fatalities and injuries based on data collected in New York City since 2012. Leveraging comprehensive </w:t>
      </w:r>
      <w:r w:rsidR="00C14434">
        <w:t>data,</w:t>
      </w:r>
      <w:r w:rsidR="00CB3BE9">
        <w:t xml:space="preserve"> </w:t>
      </w:r>
      <w:r w:rsidR="00CB3BE9" w:rsidRPr="000A684E">
        <w:t>the models offer precise predictions.</w:t>
      </w:r>
      <w:r w:rsidR="00CB3BE9">
        <w:t xml:space="preserve"> The primary aim is to enhance emergency response resource allocation by integrating machine learning into first responders’ systems. </w:t>
      </w:r>
      <w:r w:rsidR="00C14434">
        <w:t xml:space="preserve">By implementing these models, emergency responders can more quickly and accurately dispatch the correct services based on predictions generated using data collected at the time of a 911 call. This study contributes to advancing emergency management systems, highlights the benefits of machine learning in the public sector, and most importantly, </w:t>
      </w:r>
      <w:r w:rsidR="000A684E">
        <w:t>reduces</w:t>
      </w:r>
      <w:r w:rsidR="00C14434">
        <w:t xml:space="preserve"> the human cost of car crashes.</w:t>
      </w:r>
    </w:p>
    <w:p w14:paraId="41C78E0E" w14:textId="77777777" w:rsidR="00A32BFA" w:rsidRDefault="00A32BFA" w:rsidP="00A32BFA">
      <w:pPr>
        <w:rPr>
          <w:lang w:val="en-GB" w:eastAsia="en-GB"/>
        </w:rPr>
      </w:pPr>
    </w:p>
    <w:p w14:paraId="1FA18C00" w14:textId="5465757B" w:rsidR="00A32BFA" w:rsidRPr="00A32BFA" w:rsidRDefault="00A32BFA" w:rsidP="00A32BFA">
      <w:pPr>
        <w:rPr>
          <w:lang w:val="en-GB" w:eastAsia="en-GB"/>
        </w:rPr>
      </w:pPr>
      <w:r>
        <w:rPr>
          <w:rStyle w:val="IEEEAbstractHeadingChar"/>
        </w:rPr>
        <w:t>Keywords</w:t>
      </w:r>
      <w:r w:rsidRPr="002162BB">
        <w:t xml:space="preserve">— </w:t>
      </w:r>
      <w:r w:rsidR="00C14434">
        <w:rPr>
          <w:rStyle w:val="IEEEAbtractChar"/>
        </w:rPr>
        <w:t>Random Forest, Machine Learning, Python, Decision Trees, Data, C++</w:t>
      </w:r>
    </w:p>
    <w:p w14:paraId="13849878" w14:textId="53F3E399" w:rsidR="00AD335D" w:rsidRDefault="00AD335D" w:rsidP="00081EBE">
      <w:pPr>
        <w:pStyle w:val="IEEEHeading1"/>
      </w:pPr>
      <w:r>
        <w:t>Introduction</w:t>
      </w:r>
      <w:r w:rsidR="004B30B5">
        <w:t xml:space="preserve"> And Motivation</w:t>
      </w:r>
    </w:p>
    <w:p w14:paraId="60D9FD79" w14:textId="14F64B6D" w:rsidR="00DD7F83" w:rsidRDefault="00DD7F83" w:rsidP="00081EBE">
      <w:pPr>
        <w:pStyle w:val="IEEEParagraph"/>
      </w:pPr>
      <w:r w:rsidRPr="00DD7F83">
        <w:t>Th</w:t>
      </w:r>
      <w:r w:rsidR="00C14434">
        <w:t xml:space="preserve">e goal of this research was to determine if using random forests was a viable approach to </w:t>
      </w:r>
      <w:r w:rsidR="00417583">
        <w:t xml:space="preserve">predicting car crash fatalities and injuries in NYC. The </w:t>
      </w:r>
      <w:r w:rsidR="001D766C">
        <w:t>motivation</w:t>
      </w:r>
      <w:r w:rsidR="003B62C9">
        <w:t xml:space="preserve"> behind this research is to provide better emergency response to car crashes. </w:t>
      </w:r>
      <w:r w:rsidR="003B62C9" w:rsidRPr="000A684E">
        <w:t xml:space="preserve">In 2023 there were </w:t>
      </w:r>
      <w:r w:rsidR="00B70F5B" w:rsidRPr="000A684E">
        <w:t xml:space="preserve">48,116 injuries and 238 fatalities in NYC </w:t>
      </w:r>
      <w:proofErr w:type="gramStart"/>
      <w:r w:rsidR="00B70F5B" w:rsidRPr="000A684E">
        <w:t>as a result of</w:t>
      </w:r>
      <w:proofErr w:type="gramEnd"/>
      <w:r w:rsidR="00B70F5B" w:rsidRPr="000A684E">
        <w:t xml:space="preserve"> car accidents</w:t>
      </w:r>
      <w:r w:rsidR="000A684E" w:rsidRPr="000A684E">
        <w:t xml:space="preserve"> [1]</w:t>
      </w:r>
      <w:r w:rsidR="00B70F5B" w:rsidRPr="000A684E">
        <w:t>.</w:t>
      </w:r>
      <w:r w:rsidR="00B70F5B">
        <w:t xml:space="preserve"> </w:t>
      </w:r>
      <w:r w:rsidR="004B30B5">
        <w:t>The idea is that if we can use data that can be collected at the time of a 911 call to predict the severity of an accident, injured persons can be cared to sooner and deaths prevented.</w:t>
      </w:r>
    </w:p>
    <w:p w14:paraId="11921002" w14:textId="0A82B021" w:rsidR="004B30B5" w:rsidRDefault="004B30B5" w:rsidP="00081EBE">
      <w:pPr>
        <w:pStyle w:val="IEEEParagraph"/>
      </w:pPr>
    </w:p>
    <w:p w14:paraId="25DDE88B" w14:textId="7CA52EE5" w:rsidR="00081EBE" w:rsidRDefault="004B30B5" w:rsidP="00081EBE">
      <w:pPr>
        <w:pStyle w:val="IEEEHeading1"/>
      </w:pPr>
      <w:r>
        <w:t>Random Forest</w:t>
      </w:r>
    </w:p>
    <w:p w14:paraId="4D2EF150" w14:textId="1E901B43" w:rsidR="00FA6751" w:rsidRPr="00FA6751" w:rsidRDefault="004B30B5" w:rsidP="00FA6751">
      <w:pPr>
        <w:pStyle w:val="IEEEParagraph"/>
      </w:pPr>
      <w:r>
        <w:t>In this section, the mechanics behind random forests will be explained as well as the factors behind choosing that as the machine learning model for this problem.</w:t>
      </w:r>
    </w:p>
    <w:p w14:paraId="1CEC7B95" w14:textId="4982B5C5" w:rsidR="00DD7F83" w:rsidRDefault="00D173CA" w:rsidP="0027227B">
      <w:pPr>
        <w:pStyle w:val="IEEEHeading2"/>
      </w:pPr>
      <w:r>
        <w:t>Understanding Random Forests</w:t>
      </w:r>
    </w:p>
    <w:p w14:paraId="47711CB6" w14:textId="77777777" w:rsidR="00923751" w:rsidRDefault="00923751" w:rsidP="00923751">
      <w:pPr>
        <w:pStyle w:val="IEEEParagraph"/>
      </w:pPr>
      <w:r>
        <w:t xml:space="preserve">The formal definition of a random forest according to Leo </w:t>
      </w:r>
      <w:proofErr w:type="spellStart"/>
      <w:r>
        <w:t>Breiman</w:t>
      </w:r>
      <w:proofErr w:type="spellEnd"/>
      <w:r>
        <w:t xml:space="preserve"> is, “A random forest is a classifier consisting of a collection of </w:t>
      </w:r>
      <w:proofErr w:type="gramStart"/>
      <w:r>
        <w:t>tree</w:t>
      </w:r>
      <w:proofErr w:type="gramEnd"/>
      <w:r>
        <w:t>-structured</w:t>
      </w:r>
    </w:p>
    <w:p w14:paraId="7A9BC061" w14:textId="07CCF258" w:rsidR="00F16BC3" w:rsidRDefault="00923751" w:rsidP="00923751">
      <w:pPr>
        <w:pStyle w:val="IEEEParagraph"/>
        <w:ind w:firstLine="0"/>
      </w:pPr>
      <w:r>
        <w:t>classifiers {</w:t>
      </w:r>
      <w:proofErr w:type="gramStart"/>
      <w:r>
        <w:t>h(</w:t>
      </w:r>
      <w:proofErr w:type="gramEnd"/>
      <w:r>
        <w:t xml:space="preserve">x, </w:t>
      </w:r>
      <w:proofErr w:type="spellStart"/>
      <w:r>
        <w:t>Theta_k</w:t>
      </w:r>
      <w:proofErr w:type="spellEnd"/>
      <w:r>
        <w:t>), k = 1,...} where the {</w:t>
      </w:r>
      <w:proofErr w:type="spellStart"/>
      <w:r>
        <w:t>Theta_k</w:t>
      </w:r>
      <w:proofErr w:type="spellEnd"/>
      <w:r>
        <w:t xml:space="preserve">} are independent identically distributed random vectors and each tree casts a unit vote for the most popular class at </w:t>
      </w:r>
      <w:r w:rsidRPr="000A684E">
        <w:t>input x”</w:t>
      </w:r>
      <w:r w:rsidR="000A684E" w:rsidRPr="000A684E">
        <w:t xml:space="preserve"> [2]</w:t>
      </w:r>
      <w:r w:rsidRPr="000A684E">
        <w:t>.</w:t>
      </w:r>
      <w:r>
        <w:t xml:space="preserve"> </w:t>
      </w:r>
      <w:r w:rsidR="00F16BC3">
        <w:t xml:space="preserve">Now because we are </w:t>
      </w:r>
      <w:r w:rsidR="000D496E">
        <w:t xml:space="preserve">using the random forest to predict a continuous output, the forest uses the average of the outputs for the decision trees in the forest. </w:t>
      </w:r>
    </w:p>
    <w:p w14:paraId="7489E758" w14:textId="77777777" w:rsidR="00AB5FAC" w:rsidRDefault="000D496E" w:rsidP="00923751">
      <w:pPr>
        <w:pStyle w:val="IEEEParagraph"/>
        <w:ind w:firstLine="0"/>
      </w:pPr>
      <w:r>
        <w:tab/>
        <w:t xml:space="preserve">Now for how the forest is created. </w:t>
      </w:r>
      <w:r w:rsidR="00733EF1">
        <w:t>First the</w:t>
      </w:r>
      <w:r w:rsidR="004E7B50">
        <w:t xml:space="preserve"> training data is split evenly, with replacement, amongst the number of trees in the forest. Then each tree randomly selects a designated number of features from the total number of features. </w:t>
      </w:r>
    </w:p>
    <w:p w14:paraId="24DA5EE3" w14:textId="24748B54" w:rsidR="000D496E" w:rsidRDefault="00AB5FAC" w:rsidP="00AB5FAC">
      <w:pPr>
        <w:pStyle w:val="IEEEParagraph"/>
        <w:ind w:firstLine="289"/>
      </w:pPr>
      <w:r>
        <w:t xml:space="preserve">Now each individual tree is assembled node by node using the following steps. </w:t>
      </w:r>
      <w:r w:rsidR="004E7B50">
        <w:t xml:space="preserve">The data subset </w:t>
      </w:r>
      <w:r>
        <w:t xml:space="preserve">for each tree </w:t>
      </w:r>
      <w:r w:rsidR="004E7B50">
        <w:t xml:space="preserve">is recursively split into further subsets </w:t>
      </w:r>
      <w:r>
        <w:t>based on one feature at a time to create a hierarchical structure. The criteria for this split and what feature is used is determined mean squared error</w:t>
      </w:r>
      <w:r w:rsidR="00667280">
        <w:t xml:space="preserve"> (MSE)</w:t>
      </w:r>
      <w:r>
        <w:t xml:space="preserve">.  </w:t>
      </w:r>
      <w:r w:rsidR="00667280">
        <w:t xml:space="preserve">The MSE at each node is determined with the following formula: </w:t>
      </w:r>
    </w:p>
    <w:p w14:paraId="173B1D34" w14:textId="48B949F0" w:rsidR="00667280" w:rsidRDefault="00667280" w:rsidP="00AB5FAC">
      <w:pPr>
        <w:pStyle w:val="IEEEParagraph"/>
        <w:ind w:firstLine="289"/>
        <w:rPr>
          <w:sz w:val="32"/>
          <w:szCs w:val="32"/>
        </w:rPr>
      </w:pPr>
      <w:r w:rsidRPr="00250650">
        <w:rPr>
          <w:sz w:val="32"/>
          <w:szCs w:val="32"/>
        </w:rPr>
        <w:t>MSE(m) = 1/</w:t>
      </w:r>
      <w:proofErr w:type="spellStart"/>
      <w:r w:rsidRPr="00250650">
        <w:rPr>
          <w:sz w:val="32"/>
          <w:szCs w:val="32"/>
        </w:rPr>
        <w:t>N</w:t>
      </w:r>
      <w:r w:rsidRPr="00250650">
        <w:rPr>
          <w:sz w:val="32"/>
          <w:szCs w:val="32"/>
          <w:vertAlign w:val="subscript"/>
        </w:rPr>
        <w:t>m</w:t>
      </w:r>
      <w:r w:rsidRPr="00250650">
        <w:rPr>
          <w:sz w:val="32"/>
          <w:szCs w:val="32"/>
        </w:rPr>
        <w:t>∑</w:t>
      </w:r>
      <w:r w:rsidRPr="00250650">
        <w:rPr>
          <w:sz w:val="32"/>
          <w:szCs w:val="32"/>
          <w:vertAlign w:val="subscript"/>
        </w:rPr>
        <w:t>i</w:t>
      </w:r>
      <w:proofErr w:type="spellEnd"/>
      <w:r w:rsidR="00250650" w:rsidRPr="00250650">
        <w:rPr>
          <w:rFonts w:hint="eastAsia"/>
          <w:sz w:val="32"/>
          <w:szCs w:val="32"/>
        </w:rPr>
        <w:t xml:space="preserve"> </w:t>
      </w:r>
      <w:r w:rsidR="00250650" w:rsidRPr="00250650">
        <w:rPr>
          <w:rFonts w:hint="eastAsia"/>
          <w:sz w:val="32"/>
          <w:szCs w:val="32"/>
          <w:vertAlign w:val="subscript"/>
        </w:rPr>
        <w:t>∈</w:t>
      </w:r>
      <w:r w:rsidR="00250650" w:rsidRPr="00250650">
        <w:rPr>
          <w:rFonts w:hint="eastAsia"/>
          <w:sz w:val="32"/>
          <w:szCs w:val="32"/>
          <w:vertAlign w:val="subscript"/>
        </w:rPr>
        <w:t>D</w:t>
      </w:r>
      <w:r w:rsidR="00250650" w:rsidRPr="00250650">
        <w:rPr>
          <w:sz w:val="32"/>
          <w:szCs w:val="32"/>
          <w:vertAlign w:val="subscript"/>
        </w:rPr>
        <w:t xml:space="preserve">m </w:t>
      </w:r>
      <w:r w:rsidR="00250650" w:rsidRPr="00250650">
        <w:rPr>
          <w:sz w:val="32"/>
          <w:szCs w:val="32"/>
        </w:rPr>
        <w:t>(</w:t>
      </w:r>
      <w:proofErr w:type="spellStart"/>
      <w:r w:rsidR="00250650" w:rsidRPr="00250650">
        <w:rPr>
          <w:sz w:val="32"/>
          <w:szCs w:val="32"/>
        </w:rPr>
        <w:t>y</w:t>
      </w:r>
      <w:r w:rsidR="00250650" w:rsidRPr="00250650">
        <w:rPr>
          <w:sz w:val="32"/>
          <w:szCs w:val="32"/>
          <w:vertAlign w:val="subscript"/>
        </w:rPr>
        <w:t>i</w:t>
      </w:r>
      <w:proofErr w:type="spellEnd"/>
      <w:r w:rsidR="00250650" w:rsidRPr="00250650">
        <w:rPr>
          <w:sz w:val="32"/>
          <w:szCs w:val="32"/>
          <w:vertAlign w:val="subscript"/>
        </w:rPr>
        <w:t xml:space="preserve"> </w:t>
      </w:r>
      <w:r w:rsidR="00250650" w:rsidRPr="00250650">
        <w:rPr>
          <w:sz w:val="32"/>
          <w:szCs w:val="32"/>
        </w:rPr>
        <w:t xml:space="preserve">– </w:t>
      </w:r>
      <w:proofErr w:type="spellStart"/>
      <w:r w:rsidR="00250650" w:rsidRPr="00250650">
        <w:rPr>
          <w:sz w:val="32"/>
          <w:szCs w:val="32"/>
        </w:rPr>
        <w:t>y</w:t>
      </w:r>
      <w:r w:rsidR="00250650" w:rsidRPr="00250650">
        <w:rPr>
          <w:sz w:val="32"/>
          <w:szCs w:val="32"/>
          <w:vertAlign w:val="subscript"/>
        </w:rPr>
        <w:t>m</w:t>
      </w:r>
      <w:proofErr w:type="spellEnd"/>
      <w:r w:rsidR="00250650" w:rsidRPr="00250650">
        <w:rPr>
          <w:sz w:val="32"/>
          <w:szCs w:val="32"/>
        </w:rPr>
        <w:t>)</w:t>
      </w:r>
      <w:r w:rsidR="00250650" w:rsidRPr="00250650">
        <w:rPr>
          <w:sz w:val="32"/>
          <w:szCs w:val="32"/>
          <w:vertAlign w:val="superscript"/>
        </w:rPr>
        <w:t>2</w:t>
      </w:r>
    </w:p>
    <w:p w14:paraId="2BEA05C5" w14:textId="38127D14" w:rsidR="00250650" w:rsidRPr="004A78CA" w:rsidRDefault="00250650" w:rsidP="00250650">
      <w:pPr>
        <w:pStyle w:val="IEEEParagraph"/>
        <w:ind w:firstLine="0"/>
      </w:pPr>
      <w:r>
        <w:t>Where N</w:t>
      </w:r>
      <w:r>
        <w:rPr>
          <w:vertAlign w:val="subscript"/>
        </w:rPr>
        <w:t>m</w:t>
      </w:r>
      <w:r>
        <w:t xml:space="preserve"> is the number of data points in the subset, D</w:t>
      </w:r>
      <w:r>
        <w:rPr>
          <w:vertAlign w:val="subscript"/>
        </w:rPr>
        <w:t xml:space="preserve">m </w:t>
      </w:r>
      <w:r>
        <w:t xml:space="preserve">is the set of indices for the datapoints as they are found in the original data, </w:t>
      </w:r>
      <w:proofErr w:type="spellStart"/>
      <w:r>
        <w:t>y</w:t>
      </w:r>
      <w:r>
        <w:rPr>
          <w:vertAlign w:val="subscript"/>
        </w:rPr>
        <w:t>i</w:t>
      </w:r>
      <w:proofErr w:type="spellEnd"/>
      <w:r>
        <w:t xml:space="preserve"> is the actual result for datapoint </w:t>
      </w:r>
      <w:proofErr w:type="spellStart"/>
      <w:r>
        <w:t>i</w:t>
      </w:r>
      <w:proofErr w:type="spellEnd"/>
      <w:r>
        <w:t xml:space="preserve"> and </w:t>
      </w:r>
      <w:proofErr w:type="spellStart"/>
      <w:r w:rsidR="004A78CA">
        <w:t>y</w:t>
      </w:r>
      <w:r w:rsidR="004A78CA">
        <w:rPr>
          <w:vertAlign w:val="subscript"/>
        </w:rPr>
        <w:t>m</w:t>
      </w:r>
      <w:proofErr w:type="spellEnd"/>
      <w:r w:rsidR="004A78CA">
        <w:rPr>
          <w:vertAlign w:val="subscript"/>
        </w:rPr>
        <w:t xml:space="preserve"> </w:t>
      </w:r>
      <w:r w:rsidR="004A78CA">
        <w:t>is the average result for all the datapoints in the set. Then the feature with the minimum MSE is selected for that level of the tree. This process happens for the left and right of each node until all features in the feature subset have an assigned node.</w:t>
      </w:r>
      <w:r w:rsidR="00EB461A">
        <w:t xml:space="preserve">                                                                                                            </w:t>
      </w:r>
    </w:p>
    <w:p w14:paraId="78B4AA9C" w14:textId="2AB8796C" w:rsidR="008E5996" w:rsidRDefault="002D6954" w:rsidP="004E452A">
      <w:pPr>
        <w:pStyle w:val="IEEEHeading1"/>
      </w:pPr>
      <w:r>
        <w:t>The Data</w:t>
      </w:r>
    </w:p>
    <w:p w14:paraId="46021C0E" w14:textId="56089617" w:rsidR="008E5996" w:rsidRDefault="002D6954" w:rsidP="00E401F8">
      <w:pPr>
        <w:pStyle w:val="IEEEParagraph"/>
      </w:pPr>
      <w:r>
        <w:t>This section will explore the original dataset</w:t>
      </w:r>
      <w:r w:rsidR="0035384E">
        <w:t>, preprocessing challenges, and the processed dataset that was used for random forest models</w:t>
      </w:r>
      <w:r w:rsidR="00A03E75">
        <w:t>.</w:t>
      </w:r>
    </w:p>
    <w:p w14:paraId="59FB28D0" w14:textId="7C16A6F1" w:rsidR="00C06BB4" w:rsidRDefault="0035384E">
      <w:pPr>
        <w:pStyle w:val="IEEEHeading2"/>
        <w:numPr>
          <w:ilvl w:val="0"/>
          <w:numId w:val="3"/>
        </w:numPr>
      </w:pPr>
      <w:r>
        <w:t>Original Dataset</w:t>
      </w:r>
    </w:p>
    <w:p w14:paraId="71F66785" w14:textId="3A55BAE3" w:rsidR="00C06BB4" w:rsidRDefault="0035384E" w:rsidP="00C06BB4">
      <w:pPr>
        <w:pStyle w:val="IEEEParagraph"/>
      </w:pPr>
      <w:r>
        <w:lastRenderedPageBreak/>
        <w:t>The original data set was comprised of just over 2 million records dating back to 2012</w:t>
      </w:r>
      <w:r w:rsidR="00A03E75">
        <w:t>.</w:t>
      </w:r>
      <w:r>
        <w:t xml:space="preserve"> Each row has a combination of up to 29 features. The date, location data (borough, </w:t>
      </w:r>
      <w:r w:rsidR="007435A0">
        <w:t>zip code</w:t>
      </w:r>
      <w:r>
        <w:t>, latitude</w:t>
      </w:r>
      <w:r w:rsidR="007435A0">
        <w:t>,</w:t>
      </w:r>
      <w:r>
        <w:t xml:space="preserve"> and longitude), contributing factors for vehicles 1 to 5, and the type of vehicle for vehicles 1 to 5. </w:t>
      </w:r>
    </w:p>
    <w:p w14:paraId="1CB0A20A" w14:textId="046AD0A2" w:rsidR="00B2642B" w:rsidRDefault="00B2642B" w:rsidP="00C06BB4">
      <w:pPr>
        <w:pStyle w:val="IEEEParagraph"/>
      </w:pPr>
      <w:r>
        <w:t xml:space="preserve">The first step I took was calculating the number of vehicles involved in the crash, as this was not a recorded metric. This was done by counting the number of non-empty </w:t>
      </w:r>
      <w:r w:rsidR="007435A0">
        <w:t>vehicle-type</w:t>
      </w:r>
      <w:r>
        <w:t xml:space="preserve"> descriptions for each row. </w:t>
      </w:r>
    </w:p>
    <w:p w14:paraId="4D10EAA2" w14:textId="5CA8EFA9" w:rsidR="00B2642B" w:rsidRDefault="00B2642B" w:rsidP="00C06BB4">
      <w:pPr>
        <w:pStyle w:val="IEEEParagraph"/>
      </w:pPr>
      <w:r>
        <w:t>After adding this new feature,</w:t>
      </w:r>
      <w:r w:rsidR="00D27979">
        <w:t xml:space="preserve"> and </w:t>
      </w:r>
      <w:r>
        <w:t xml:space="preserve">extracting </w:t>
      </w:r>
      <w:r w:rsidR="00D27979">
        <w:t>relevant features, we end up with 9 features and 1 output.</w:t>
      </w:r>
    </w:p>
    <w:p w14:paraId="1EDDF1C2" w14:textId="77777777" w:rsidR="00B2642B" w:rsidRDefault="00B2642B" w:rsidP="00C06BB4">
      <w:pPr>
        <w:pStyle w:val="IEEEParagraph"/>
      </w:pPr>
    </w:p>
    <w:p w14:paraId="14EE58FF" w14:textId="334C0441" w:rsidR="00542C85" w:rsidRDefault="00B2642B">
      <w:pPr>
        <w:pStyle w:val="IEEEHeading2"/>
        <w:numPr>
          <w:ilvl w:val="0"/>
          <w:numId w:val="3"/>
        </w:numPr>
      </w:pPr>
      <w:r>
        <w:t>Preprocessing Challenges</w:t>
      </w:r>
      <w:r w:rsidR="004A335A">
        <w:t xml:space="preserve"> and Outcomes</w:t>
      </w:r>
    </w:p>
    <w:p w14:paraId="6B59136E" w14:textId="15F836FF" w:rsidR="00B2642B" w:rsidRDefault="00B2642B" w:rsidP="00F20BBB">
      <w:pPr>
        <w:pStyle w:val="IEEEParagraph"/>
      </w:pPr>
      <w:r>
        <w:t xml:space="preserve">The first issue that was encountered in generating the predictive models was the number of features that the model was generating. </w:t>
      </w:r>
    </w:p>
    <w:p w14:paraId="1C5E2211" w14:textId="30F8750A" w:rsidR="00B94516" w:rsidRDefault="00B2642B" w:rsidP="00D27979">
      <w:pPr>
        <w:pStyle w:val="IEEEParagraph"/>
      </w:pPr>
      <w:r>
        <w:t xml:space="preserve">The reason for this is a process called one hot encoding. One hot encoding finds each unique value in a </w:t>
      </w:r>
      <w:r w:rsidR="007435A0">
        <w:t>non-numeric</w:t>
      </w:r>
      <w:r>
        <w:t xml:space="preserve"> feature column creates a new column for each of those unique values and uses ones and zeros to indicate if the original feature matched the new column. </w:t>
      </w:r>
    </w:p>
    <w:p w14:paraId="7C7F411D" w14:textId="26CD72CE" w:rsidR="00D27979" w:rsidRDefault="00D27979" w:rsidP="00D27979">
      <w:pPr>
        <w:pStyle w:val="IEEEParagraph"/>
      </w:pPr>
      <w:r>
        <w:t xml:space="preserve">Of the 9 features in the training data, 4 were </w:t>
      </w:r>
      <w:r w:rsidR="007435A0">
        <w:t>non-numeric</w:t>
      </w:r>
      <w:r>
        <w:t xml:space="preserve"> (Vehicle Type 1, Vehicle Type 2, Contributing Factor Vehicle 1, Contributing Factor Vehicle 2). After using </w:t>
      </w:r>
      <w:r w:rsidR="007435A0">
        <w:t>one-hot</w:t>
      </w:r>
      <w:r>
        <w:t xml:space="preserve"> encoding on this data, the number of features increased to 3409. This resulted in an incredibly slow training time.</w:t>
      </w:r>
    </w:p>
    <w:p w14:paraId="7C796B55" w14:textId="32BA0382" w:rsidR="00D27979" w:rsidRDefault="00D27979" w:rsidP="00D27979">
      <w:pPr>
        <w:pStyle w:val="IEEEParagraph"/>
      </w:pPr>
      <w:r>
        <w:t>After close inspection it was discovered that the entries in the vehicle type category were not standardized, leading to misspellings, incomplete words</w:t>
      </w:r>
      <w:r w:rsidR="007435A0">
        <w:t>,</w:t>
      </w:r>
      <w:r>
        <w:t xml:space="preserve"> and nonsense entries. </w:t>
      </w:r>
    </w:p>
    <w:p w14:paraId="350BAFB4" w14:textId="137BBCA2" w:rsidR="00D27979" w:rsidRDefault="00D27979" w:rsidP="00D27979">
      <w:pPr>
        <w:pStyle w:val="IEEEParagraph"/>
      </w:pPr>
      <w:r>
        <w:t xml:space="preserve">To combat </w:t>
      </w:r>
      <w:r w:rsidR="007435A0">
        <w:t>this,</w:t>
      </w:r>
      <w:r>
        <w:t xml:space="preserve"> </w:t>
      </w:r>
      <w:r w:rsidR="004A335A">
        <w:t>I found the 40 most common entries in the vehicle type 1 and vehicle type 2 columns and put them in their own sets. I then iterated over the original data and if either of the vehicle types could not be found in their respective sets that row was skipped.</w:t>
      </w:r>
    </w:p>
    <w:p w14:paraId="7818045F" w14:textId="5D8E6215" w:rsidR="004A335A" w:rsidRDefault="004A335A" w:rsidP="004A335A">
      <w:pPr>
        <w:pStyle w:val="IEEEParagraph"/>
      </w:pPr>
      <w:r>
        <w:t xml:space="preserve">This resulted in a new data set that was 1.6 million rows rather than 2 million. And after one hot encoding, the feature space was 206 as </w:t>
      </w:r>
      <w:r w:rsidR="007435A0">
        <w:t>opposed</w:t>
      </w:r>
      <w:r>
        <w:t xml:space="preserve"> to 3409. This</w:t>
      </w:r>
      <w:r w:rsidR="00563CCD">
        <w:t xml:space="preserve"> reduction </w:t>
      </w:r>
      <w:r w:rsidR="0074089E">
        <w:t>in training data</w:t>
      </w:r>
      <w:r>
        <w:t xml:space="preserve"> greatly increased the runtime of the model and increased its accuracy.</w:t>
      </w:r>
    </w:p>
    <w:p w14:paraId="0B2D302E" w14:textId="1FF960FE" w:rsidR="004A335A" w:rsidRDefault="004A335A" w:rsidP="004A335A">
      <w:pPr>
        <w:pStyle w:val="IEEEHeading1"/>
      </w:pPr>
      <w:r w:rsidRPr="002C559D">
        <w:t xml:space="preserve"> </w:t>
      </w:r>
      <w:r>
        <w:t>Results</w:t>
      </w:r>
    </w:p>
    <w:p w14:paraId="6EF19150" w14:textId="0F11E649" w:rsidR="0074089E" w:rsidRDefault="004A335A" w:rsidP="0074089E">
      <w:pPr>
        <w:pStyle w:val="IEEEParagraph"/>
      </w:pPr>
      <w:r>
        <w:t>This section will investigate the results of using random forest regression models. Runtimes, model accuracy, mean absolute error, and most important features.</w:t>
      </w:r>
      <w:r w:rsidR="0074089E">
        <w:t xml:space="preserve"> All data was collected from training and testing the models</w:t>
      </w:r>
      <w:r w:rsidR="00245E34">
        <w:t xml:space="preserve"> on a combination of forest sizes and maximum features allowed in each decision tree. In total 28 different combinations were tested.</w:t>
      </w:r>
    </w:p>
    <w:p w14:paraId="3CD3297B" w14:textId="0EA308F0" w:rsidR="0074089E" w:rsidRDefault="0074089E" w:rsidP="0074089E">
      <w:pPr>
        <w:pStyle w:val="IEEEHeading2"/>
        <w:numPr>
          <w:ilvl w:val="0"/>
          <w:numId w:val="0"/>
        </w:numPr>
        <w:ind w:left="289" w:hanging="289"/>
      </w:pPr>
      <w:r>
        <w:t>A. Training Times</w:t>
      </w:r>
    </w:p>
    <w:p w14:paraId="07EDD5F3" w14:textId="3B491B4B" w:rsidR="0074089E" w:rsidRDefault="00245E34" w:rsidP="0074089E">
      <w:pPr>
        <w:pStyle w:val="IEEEParagraph"/>
      </w:pPr>
      <w:r>
        <w:t xml:space="preserve">The first figure </w:t>
      </w:r>
      <w:r w:rsidR="00623C65">
        <w:t xml:space="preserve">below </w:t>
      </w:r>
      <w:r>
        <w:t>shows the training times of each combination in seconds, for the fatality regression model.</w:t>
      </w:r>
    </w:p>
    <w:p w14:paraId="435A598C" w14:textId="77777777" w:rsidR="00245E34" w:rsidRDefault="00245E34" w:rsidP="0074089E">
      <w:pPr>
        <w:pStyle w:val="IEEEParagraph"/>
      </w:pPr>
    </w:p>
    <w:tbl>
      <w:tblPr>
        <w:tblStyle w:val="TableGrid"/>
        <w:tblW w:w="0" w:type="auto"/>
        <w:tblLayout w:type="fixed"/>
        <w:tblLook w:val="04A0" w:firstRow="1" w:lastRow="0" w:firstColumn="1" w:lastColumn="0" w:noHBand="0" w:noVBand="1"/>
      </w:tblPr>
      <w:tblGrid>
        <w:gridCol w:w="429"/>
        <w:gridCol w:w="579"/>
        <w:gridCol w:w="497"/>
        <w:gridCol w:w="599"/>
        <w:gridCol w:w="599"/>
        <w:gridCol w:w="599"/>
        <w:gridCol w:w="599"/>
        <w:gridCol w:w="669"/>
        <w:gridCol w:w="669"/>
      </w:tblGrid>
      <w:tr w:rsidR="00623C65" w14:paraId="1D8C7BAE" w14:textId="77777777" w:rsidTr="00623C65">
        <w:tc>
          <w:tcPr>
            <w:tcW w:w="1008" w:type="dxa"/>
            <w:gridSpan w:val="2"/>
            <w:vMerge w:val="restart"/>
          </w:tcPr>
          <w:p w14:paraId="71981FC5" w14:textId="1B25B8F4" w:rsidR="00245E34" w:rsidRPr="00623C65" w:rsidRDefault="00245E34" w:rsidP="0074089E">
            <w:pPr>
              <w:pStyle w:val="IEEEParagraph"/>
              <w:ind w:firstLine="0"/>
              <w:rPr>
                <w:sz w:val="20"/>
                <w:szCs w:val="20"/>
              </w:rPr>
            </w:pPr>
            <w:r w:rsidRPr="00623C65">
              <w:rPr>
                <w:sz w:val="20"/>
                <w:szCs w:val="20"/>
              </w:rPr>
              <w:t>Training Times</w:t>
            </w:r>
          </w:p>
        </w:tc>
        <w:tc>
          <w:tcPr>
            <w:tcW w:w="4231" w:type="dxa"/>
            <w:gridSpan w:val="7"/>
            <w:vAlign w:val="center"/>
          </w:tcPr>
          <w:p w14:paraId="6E25070D" w14:textId="02CBDAE5" w:rsidR="00245E34" w:rsidRPr="00623C65" w:rsidRDefault="00245E34" w:rsidP="00245E34">
            <w:pPr>
              <w:pStyle w:val="IEEEParagraph"/>
              <w:ind w:firstLine="0"/>
              <w:jc w:val="center"/>
              <w:rPr>
                <w:sz w:val="20"/>
                <w:szCs w:val="20"/>
              </w:rPr>
            </w:pPr>
            <w:r w:rsidRPr="00623C65">
              <w:rPr>
                <w:sz w:val="20"/>
                <w:szCs w:val="20"/>
              </w:rPr>
              <w:t>Maximum Features</w:t>
            </w:r>
          </w:p>
        </w:tc>
      </w:tr>
      <w:tr w:rsidR="00623C65" w14:paraId="0E52C924" w14:textId="77777777" w:rsidTr="00623C65">
        <w:trPr>
          <w:trHeight w:val="74"/>
        </w:trPr>
        <w:tc>
          <w:tcPr>
            <w:tcW w:w="1008" w:type="dxa"/>
            <w:gridSpan w:val="2"/>
            <w:vMerge/>
          </w:tcPr>
          <w:p w14:paraId="67525A78" w14:textId="77777777" w:rsidR="00245E34" w:rsidRPr="00623C65" w:rsidRDefault="00245E34" w:rsidP="0074089E">
            <w:pPr>
              <w:pStyle w:val="IEEEParagraph"/>
              <w:ind w:firstLine="0"/>
              <w:rPr>
                <w:sz w:val="20"/>
                <w:szCs w:val="20"/>
              </w:rPr>
            </w:pPr>
          </w:p>
        </w:tc>
        <w:tc>
          <w:tcPr>
            <w:tcW w:w="497" w:type="dxa"/>
            <w:vAlign w:val="center"/>
          </w:tcPr>
          <w:p w14:paraId="6AB0DC1B" w14:textId="7407B908" w:rsidR="00245E34" w:rsidRPr="00623C65" w:rsidRDefault="00245E34" w:rsidP="00623C65">
            <w:pPr>
              <w:pStyle w:val="IEEEParagraph"/>
              <w:ind w:firstLine="0"/>
              <w:jc w:val="center"/>
              <w:rPr>
                <w:sz w:val="20"/>
                <w:szCs w:val="20"/>
              </w:rPr>
            </w:pPr>
            <w:r w:rsidRPr="00623C65">
              <w:rPr>
                <w:sz w:val="20"/>
                <w:szCs w:val="20"/>
              </w:rPr>
              <w:t>3</w:t>
            </w:r>
          </w:p>
        </w:tc>
        <w:tc>
          <w:tcPr>
            <w:tcW w:w="599" w:type="dxa"/>
            <w:vAlign w:val="center"/>
          </w:tcPr>
          <w:p w14:paraId="1DF8DD0A" w14:textId="2140E897" w:rsidR="00245E34" w:rsidRPr="00623C65" w:rsidRDefault="00245E34" w:rsidP="00623C65">
            <w:pPr>
              <w:pStyle w:val="IEEEParagraph"/>
              <w:ind w:firstLine="0"/>
              <w:jc w:val="center"/>
              <w:rPr>
                <w:sz w:val="20"/>
                <w:szCs w:val="20"/>
              </w:rPr>
            </w:pPr>
            <w:r w:rsidRPr="00623C65">
              <w:rPr>
                <w:sz w:val="20"/>
                <w:szCs w:val="20"/>
              </w:rPr>
              <w:t>5</w:t>
            </w:r>
          </w:p>
        </w:tc>
        <w:tc>
          <w:tcPr>
            <w:tcW w:w="599" w:type="dxa"/>
            <w:vAlign w:val="center"/>
          </w:tcPr>
          <w:p w14:paraId="6F448B51" w14:textId="75964779" w:rsidR="00245E34" w:rsidRPr="00623C65" w:rsidRDefault="00245E34" w:rsidP="00623C65">
            <w:pPr>
              <w:pStyle w:val="IEEEParagraph"/>
              <w:ind w:firstLine="0"/>
              <w:jc w:val="center"/>
              <w:rPr>
                <w:sz w:val="20"/>
                <w:szCs w:val="20"/>
              </w:rPr>
            </w:pPr>
            <w:r w:rsidRPr="00623C65">
              <w:rPr>
                <w:sz w:val="20"/>
                <w:szCs w:val="20"/>
              </w:rPr>
              <w:t>10</w:t>
            </w:r>
          </w:p>
        </w:tc>
        <w:tc>
          <w:tcPr>
            <w:tcW w:w="599" w:type="dxa"/>
            <w:vAlign w:val="center"/>
          </w:tcPr>
          <w:p w14:paraId="33A19597" w14:textId="72753A55" w:rsidR="00245E34" w:rsidRPr="00623C65" w:rsidRDefault="00245E34" w:rsidP="00623C65">
            <w:pPr>
              <w:pStyle w:val="IEEEParagraph"/>
              <w:ind w:firstLine="0"/>
              <w:jc w:val="center"/>
              <w:rPr>
                <w:sz w:val="20"/>
                <w:szCs w:val="20"/>
              </w:rPr>
            </w:pPr>
            <w:r w:rsidRPr="00623C65">
              <w:rPr>
                <w:sz w:val="20"/>
                <w:szCs w:val="20"/>
              </w:rPr>
              <w:t>14</w:t>
            </w:r>
          </w:p>
        </w:tc>
        <w:tc>
          <w:tcPr>
            <w:tcW w:w="599" w:type="dxa"/>
            <w:vAlign w:val="center"/>
          </w:tcPr>
          <w:p w14:paraId="58F4A2BD" w14:textId="750F20FB" w:rsidR="00245E34" w:rsidRPr="00623C65" w:rsidRDefault="00245E34" w:rsidP="00623C65">
            <w:pPr>
              <w:pStyle w:val="IEEEParagraph"/>
              <w:ind w:firstLine="0"/>
              <w:jc w:val="center"/>
              <w:rPr>
                <w:sz w:val="20"/>
                <w:szCs w:val="20"/>
              </w:rPr>
            </w:pPr>
            <w:r w:rsidRPr="00623C65">
              <w:rPr>
                <w:sz w:val="20"/>
                <w:szCs w:val="20"/>
              </w:rPr>
              <w:t>25</w:t>
            </w:r>
          </w:p>
        </w:tc>
        <w:tc>
          <w:tcPr>
            <w:tcW w:w="669" w:type="dxa"/>
            <w:vAlign w:val="center"/>
          </w:tcPr>
          <w:p w14:paraId="3C14012E" w14:textId="312E062F" w:rsidR="00245E34" w:rsidRPr="00623C65" w:rsidRDefault="00245E34" w:rsidP="00623C65">
            <w:pPr>
              <w:pStyle w:val="IEEEParagraph"/>
              <w:ind w:firstLine="0"/>
              <w:jc w:val="center"/>
              <w:rPr>
                <w:sz w:val="20"/>
                <w:szCs w:val="20"/>
              </w:rPr>
            </w:pPr>
            <w:r w:rsidRPr="00623C65">
              <w:rPr>
                <w:sz w:val="20"/>
                <w:szCs w:val="20"/>
              </w:rPr>
              <w:t>100</w:t>
            </w:r>
          </w:p>
        </w:tc>
        <w:tc>
          <w:tcPr>
            <w:tcW w:w="669" w:type="dxa"/>
            <w:vAlign w:val="center"/>
          </w:tcPr>
          <w:p w14:paraId="667E175A" w14:textId="366748BB" w:rsidR="00245E34" w:rsidRPr="00623C65" w:rsidRDefault="00245E34" w:rsidP="00623C65">
            <w:pPr>
              <w:pStyle w:val="IEEEParagraph"/>
              <w:ind w:firstLine="0"/>
              <w:jc w:val="center"/>
              <w:rPr>
                <w:sz w:val="20"/>
                <w:szCs w:val="20"/>
              </w:rPr>
            </w:pPr>
            <w:r w:rsidRPr="00623C65">
              <w:rPr>
                <w:sz w:val="20"/>
                <w:szCs w:val="20"/>
              </w:rPr>
              <w:t>205</w:t>
            </w:r>
          </w:p>
        </w:tc>
      </w:tr>
      <w:tr w:rsidR="00623C65" w14:paraId="7666393A" w14:textId="77777777" w:rsidTr="00623C65">
        <w:tc>
          <w:tcPr>
            <w:tcW w:w="429" w:type="dxa"/>
            <w:vMerge w:val="restart"/>
            <w:textDirection w:val="btLr"/>
          </w:tcPr>
          <w:p w14:paraId="18FB1DB5" w14:textId="311BBC07" w:rsidR="00245E34" w:rsidRPr="00623C65" w:rsidRDefault="00245E34" w:rsidP="00245E34">
            <w:pPr>
              <w:pStyle w:val="IEEEParagraph"/>
              <w:ind w:left="113" w:right="113" w:firstLine="0"/>
              <w:rPr>
                <w:sz w:val="20"/>
                <w:szCs w:val="20"/>
              </w:rPr>
            </w:pPr>
            <w:r w:rsidRPr="00623C65">
              <w:rPr>
                <w:sz w:val="20"/>
                <w:szCs w:val="20"/>
              </w:rPr>
              <w:t>Forest Size</w:t>
            </w:r>
          </w:p>
        </w:tc>
        <w:tc>
          <w:tcPr>
            <w:tcW w:w="579" w:type="dxa"/>
            <w:vAlign w:val="center"/>
          </w:tcPr>
          <w:p w14:paraId="1F3C8EA1" w14:textId="5D47D423" w:rsidR="00245E34" w:rsidRPr="00623C65" w:rsidRDefault="00245E34" w:rsidP="00245E34">
            <w:pPr>
              <w:pStyle w:val="IEEEParagraph"/>
              <w:ind w:firstLine="0"/>
              <w:jc w:val="center"/>
              <w:rPr>
                <w:sz w:val="20"/>
                <w:szCs w:val="20"/>
              </w:rPr>
            </w:pPr>
            <w:r w:rsidRPr="00623C65">
              <w:rPr>
                <w:sz w:val="20"/>
                <w:szCs w:val="20"/>
              </w:rPr>
              <w:t>2</w:t>
            </w:r>
          </w:p>
        </w:tc>
        <w:tc>
          <w:tcPr>
            <w:tcW w:w="497" w:type="dxa"/>
            <w:vAlign w:val="center"/>
          </w:tcPr>
          <w:p w14:paraId="74AF61FF" w14:textId="1BE6DE85" w:rsidR="00245E34" w:rsidRPr="00623C65" w:rsidRDefault="00245E34" w:rsidP="00623C65">
            <w:pPr>
              <w:pStyle w:val="IEEEParagraph"/>
              <w:ind w:firstLine="0"/>
              <w:jc w:val="center"/>
              <w:rPr>
                <w:sz w:val="16"/>
                <w:szCs w:val="16"/>
              </w:rPr>
            </w:pPr>
            <w:r w:rsidRPr="00623C65">
              <w:rPr>
                <w:sz w:val="16"/>
                <w:szCs w:val="16"/>
              </w:rPr>
              <w:t>9.35</w:t>
            </w:r>
          </w:p>
        </w:tc>
        <w:tc>
          <w:tcPr>
            <w:tcW w:w="599" w:type="dxa"/>
            <w:vAlign w:val="center"/>
          </w:tcPr>
          <w:p w14:paraId="074F6B27" w14:textId="081ABFB6" w:rsidR="00245E34" w:rsidRPr="00623C65" w:rsidRDefault="00245E34" w:rsidP="00623C65">
            <w:pPr>
              <w:pStyle w:val="IEEEParagraph"/>
              <w:ind w:firstLine="0"/>
              <w:jc w:val="center"/>
              <w:rPr>
                <w:sz w:val="16"/>
                <w:szCs w:val="16"/>
              </w:rPr>
            </w:pPr>
            <w:r w:rsidRPr="00623C65">
              <w:rPr>
                <w:sz w:val="16"/>
                <w:szCs w:val="16"/>
              </w:rPr>
              <w:t>11.15</w:t>
            </w:r>
          </w:p>
        </w:tc>
        <w:tc>
          <w:tcPr>
            <w:tcW w:w="599" w:type="dxa"/>
            <w:vAlign w:val="center"/>
          </w:tcPr>
          <w:p w14:paraId="0CCE5FDC" w14:textId="3F286D65" w:rsidR="00245E34" w:rsidRPr="00623C65" w:rsidRDefault="00245E34" w:rsidP="00623C65">
            <w:pPr>
              <w:pStyle w:val="IEEEParagraph"/>
              <w:ind w:firstLine="0"/>
              <w:jc w:val="center"/>
              <w:rPr>
                <w:sz w:val="16"/>
                <w:szCs w:val="16"/>
              </w:rPr>
            </w:pPr>
            <w:r w:rsidRPr="00623C65">
              <w:rPr>
                <w:sz w:val="16"/>
                <w:szCs w:val="16"/>
              </w:rPr>
              <w:t>14.43</w:t>
            </w:r>
          </w:p>
        </w:tc>
        <w:tc>
          <w:tcPr>
            <w:tcW w:w="599" w:type="dxa"/>
            <w:vAlign w:val="center"/>
          </w:tcPr>
          <w:p w14:paraId="6440203C" w14:textId="7AC71448" w:rsidR="00245E34" w:rsidRPr="00623C65" w:rsidRDefault="00245E34" w:rsidP="00623C65">
            <w:pPr>
              <w:pStyle w:val="IEEEParagraph"/>
              <w:ind w:firstLine="0"/>
              <w:jc w:val="center"/>
              <w:rPr>
                <w:sz w:val="16"/>
                <w:szCs w:val="16"/>
              </w:rPr>
            </w:pPr>
            <w:r w:rsidRPr="00623C65">
              <w:rPr>
                <w:sz w:val="16"/>
                <w:szCs w:val="16"/>
              </w:rPr>
              <w:t>15.79</w:t>
            </w:r>
          </w:p>
        </w:tc>
        <w:tc>
          <w:tcPr>
            <w:tcW w:w="599" w:type="dxa"/>
            <w:vAlign w:val="center"/>
          </w:tcPr>
          <w:p w14:paraId="0B21892C" w14:textId="0007E15C" w:rsidR="00245E34" w:rsidRPr="00623C65" w:rsidRDefault="00623C65" w:rsidP="00623C65">
            <w:pPr>
              <w:pStyle w:val="IEEEParagraph"/>
              <w:ind w:firstLine="0"/>
              <w:jc w:val="center"/>
              <w:rPr>
                <w:sz w:val="16"/>
                <w:szCs w:val="16"/>
              </w:rPr>
            </w:pPr>
            <w:r w:rsidRPr="00623C65">
              <w:rPr>
                <w:sz w:val="16"/>
                <w:szCs w:val="16"/>
              </w:rPr>
              <w:t>22.63</w:t>
            </w:r>
          </w:p>
        </w:tc>
        <w:tc>
          <w:tcPr>
            <w:tcW w:w="669" w:type="dxa"/>
            <w:vAlign w:val="center"/>
          </w:tcPr>
          <w:p w14:paraId="20981BA0" w14:textId="4B9493CD" w:rsidR="00245E34" w:rsidRPr="00623C65" w:rsidRDefault="00623C65" w:rsidP="00623C65">
            <w:pPr>
              <w:pStyle w:val="IEEEParagraph"/>
              <w:ind w:firstLine="0"/>
              <w:jc w:val="center"/>
              <w:rPr>
                <w:sz w:val="16"/>
                <w:szCs w:val="16"/>
              </w:rPr>
            </w:pPr>
            <w:r w:rsidRPr="00623C65">
              <w:rPr>
                <w:sz w:val="16"/>
                <w:szCs w:val="16"/>
              </w:rPr>
              <w:t>70.46</w:t>
            </w:r>
          </w:p>
        </w:tc>
        <w:tc>
          <w:tcPr>
            <w:tcW w:w="669" w:type="dxa"/>
            <w:vAlign w:val="center"/>
          </w:tcPr>
          <w:p w14:paraId="06689D46" w14:textId="473193FC" w:rsidR="00245E34" w:rsidRPr="00623C65" w:rsidRDefault="00623C65" w:rsidP="00623C65">
            <w:pPr>
              <w:pStyle w:val="IEEEParagraph"/>
              <w:ind w:firstLine="0"/>
              <w:jc w:val="center"/>
              <w:rPr>
                <w:sz w:val="16"/>
                <w:szCs w:val="16"/>
              </w:rPr>
            </w:pPr>
            <w:r w:rsidRPr="00623C65">
              <w:rPr>
                <w:sz w:val="16"/>
                <w:szCs w:val="16"/>
              </w:rPr>
              <w:t>139.23</w:t>
            </w:r>
          </w:p>
        </w:tc>
      </w:tr>
      <w:tr w:rsidR="00623C65" w14:paraId="525B8ED7" w14:textId="77777777" w:rsidTr="00623C65">
        <w:tc>
          <w:tcPr>
            <w:tcW w:w="429" w:type="dxa"/>
            <w:vMerge/>
          </w:tcPr>
          <w:p w14:paraId="4AAE6C1E" w14:textId="77777777" w:rsidR="00245E34" w:rsidRPr="00623C65" w:rsidRDefault="00245E34" w:rsidP="0074089E">
            <w:pPr>
              <w:pStyle w:val="IEEEParagraph"/>
              <w:ind w:firstLine="0"/>
              <w:rPr>
                <w:sz w:val="20"/>
                <w:szCs w:val="20"/>
              </w:rPr>
            </w:pPr>
          </w:p>
        </w:tc>
        <w:tc>
          <w:tcPr>
            <w:tcW w:w="579" w:type="dxa"/>
            <w:vAlign w:val="center"/>
          </w:tcPr>
          <w:p w14:paraId="20F1C49B" w14:textId="162D6BB6" w:rsidR="00245E34" w:rsidRPr="00623C65" w:rsidRDefault="00245E34" w:rsidP="00245E34">
            <w:pPr>
              <w:pStyle w:val="IEEEParagraph"/>
              <w:ind w:firstLine="0"/>
              <w:jc w:val="center"/>
              <w:rPr>
                <w:sz w:val="20"/>
                <w:szCs w:val="20"/>
              </w:rPr>
            </w:pPr>
            <w:r w:rsidRPr="00623C65">
              <w:rPr>
                <w:sz w:val="20"/>
                <w:szCs w:val="20"/>
              </w:rPr>
              <w:t>10</w:t>
            </w:r>
          </w:p>
        </w:tc>
        <w:tc>
          <w:tcPr>
            <w:tcW w:w="497" w:type="dxa"/>
            <w:vAlign w:val="center"/>
          </w:tcPr>
          <w:p w14:paraId="20769317" w14:textId="34F412CF" w:rsidR="00245E34" w:rsidRPr="00623C65" w:rsidRDefault="00245E34" w:rsidP="00623C65">
            <w:pPr>
              <w:pStyle w:val="IEEEParagraph"/>
              <w:ind w:firstLine="0"/>
              <w:jc w:val="center"/>
              <w:rPr>
                <w:sz w:val="16"/>
                <w:szCs w:val="16"/>
              </w:rPr>
            </w:pPr>
            <w:r w:rsidRPr="00623C65">
              <w:rPr>
                <w:sz w:val="16"/>
                <w:szCs w:val="16"/>
              </w:rPr>
              <w:t>28.5</w:t>
            </w:r>
          </w:p>
        </w:tc>
        <w:tc>
          <w:tcPr>
            <w:tcW w:w="599" w:type="dxa"/>
            <w:vAlign w:val="center"/>
          </w:tcPr>
          <w:p w14:paraId="7FF5AB2C" w14:textId="3AA7C4E6" w:rsidR="00245E34" w:rsidRPr="00623C65" w:rsidRDefault="00245E34" w:rsidP="00623C65">
            <w:pPr>
              <w:pStyle w:val="IEEEParagraph"/>
              <w:ind w:firstLine="0"/>
              <w:jc w:val="center"/>
              <w:rPr>
                <w:sz w:val="16"/>
                <w:szCs w:val="16"/>
              </w:rPr>
            </w:pPr>
            <w:r w:rsidRPr="00623C65">
              <w:rPr>
                <w:sz w:val="16"/>
                <w:szCs w:val="16"/>
              </w:rPr>
              <w:t>33.65</w:t>
            </w:r>
          </w:p>
        </w:tc>
        <w:tc>
          <w:tcPr>
            <w:tcW w:w="599" w:type="dxa"/>
            <w:vAlign w:val="center"/>
          </w:tcPr>
          <w:p w14:paraId="0EB4C4AD" w14:textId="05549C1C" w:rsidR="00245E34" w:rsidRPr="00623C65" w:rsidRDefault="00245E34" w:rsidP="00623C65">
            <w:pPr>
              <w:pStyle w:val="IEEEParagraph"/>
              <w:ind w:firstLine="0"/>
              <w:jc w:val="center"/>
              <w:rPr>
                <w:sz w:val="16"/>
                <w:szCs w:val="16"/>
              </w:rPr>
            </w:pPr>
            <w:r w:rsidRPr="00623C65">
              <w:rPr>
                <w:sz w:val="16"/>
                <w:szCs w:val="16"/>
              </w:rPr>
              <w:t>44.27</w:t>
            </w:r>
          </w:p>
        </w:tc>
        <w:tc>
          <w:tcPr>
            <w:tcW w:w="599" w:type="dxa"/>
            <w:vAlign w:val="center"/>
          </w:tcPr>
          <w:p w14:paraId="47E9E6E8" w14:textId="49539556" w:rsidR="00245E34" w:rsidRPr="00623C65" w:rsidRDefault="00245E34" w:rsidP="00623C65">
            <w:pPr>
              <w:pStyle w:val="IEEEParagraph"/>
              <w:ind w:firstLine="0"/>
              <w:jc w:val="center"/>
              <w:rPr>
                <w:sz w:val="16"/>
                <w:szCs w:val="16"/>
              </w:rPr>
            </w:pPr>
            <w:r w:rsidRPr="00623C65">
              <w:rPr>
                <w:sz w:val="16"/>
                <w:szCs w:val="16"/>
              </w:rPr>
              <w:t>52.45</w:t>
            </w:r>
          </w:p>
        </w:tc>
        <w:tc>
          <w:tcPr>
            <w:tcW w:w="599" w:type="dxa"/>
            <w:vAlign w:val="center"/>
          </w:tcPr>
          <w:p w14:paraId="734C25C0" w14:textId="53B13933" w:rsidR="00245E34" w:rsidRPr="00623C65" w:rsidRDefault="00623C65" w:rsidP="00623C65">
            <w:pPr>
              <w:pStyle w:val="IEEEParagraph"/>
              <w:ind w:firstLine="0"/>
              <w:jc w:val="center"/>
              <w:rPr>
                <w:sz w:val="16"/>
                <w:szCs w:val="16"/>
              </w:rPr>
            </w:pPr>
            <w:r w:rsidRPr="00623C65">
              <w:rPr>
                <w:sz w:val="16"/>
                <w:szCs w:val="16"/>
              </w:rPr>
              <w:t>96.40</w:t>
            </w:r>
          </w:p>
        </w:tc>
        <w:tc>
          <w:tcPr>
            <w:tcW w:w="669" w:type="dxa"/>
            <w:vAlign w:val="center"/>
          </w:tcPr>
          <w:p w14:paraId="4B511DED" w14:textId="24FF2C41" w:rsidR="00245E34" w:rsidRPr="00623C65" w:rsidRDefault="00623C65" w:rsidP="00623C65">
            <w:pPr>
              <w:pStyle w:val="IEEEParagraph"/>
              <w:ind w:firstLine="0"/>
              <w:jc w:val="center"/>
              <w:rPr>
                <w:sz w:val="16"/>
                <w:szCs w:val="16"/>
              </w:rPr>
            </w:pPr>
            <w:r w:rsidRPr="00623C65">
              <w:rPr>
                <w:sz w:val="16"/>
                <w:szCs w:val="16"/>
              </w:rPr>
              <w:t>348.08</w:t>
            </w:r>
          </w:p>
        </w:tc>
        <w:tc>
          <w:tcPr>
            <w:tcW w:w="669" w:type="dxa"/>
            <w:vAlign w:val="center"/>
          </w:tcPr>
          <w:p w14:paraId="01F5EB96" w14:textId="7161E176" w:rsidR="00245E34" w:rsidRPr="00623C65" w:rsidRDefault="00623C65" w:rsidP="00623C65">
            <w:pPr>
              <w:pStyle w:val="IEEEParagraph"/>
              <w:ind w:firstLine="0"/>
              <w:jc w:val="center"/>
              <w:rPr>
                <w:sz w:val="16"/>
                <w:szCs w:val="16"/>
              </w:rPr>
            </w:pPr>
            <w:r w:rsidRPr="00623C65">
              <w:rPr>
                <w:sz w:val="16"/>
                <w:szCs w:val="16"/>
              </w:rPr>
              <w:t>689.38</w:t>
            </w:r>
          </w:p>
        </w:tc>
      </w:tr>
      <w:tr w:rsidR="00623C65" w14:paraId="4C0F2132" w14:textId="77777777" w:rsidTr="00623C65">
        <w:tc>
          <w:tcPr>
            <w:tcW w:w="429" w:type="dxa"/>
            <w:vMerge/>
          </w:tcPr>
          <w:p w14:paraId="1D83B48A" w14:textId="77777777" w:rsidR="00623C65" w:rsidRPr="00623C65" w:rsidRDefault="00623C65" w:rsidP="00623C65">
            <w:pPr>
              <w:pStyle w:val="IEEEParagraph"/>
              <w:ind w:firstLine="0"/>
              <w:rPr>
                <w:sz w:val="20"/>
                <w:szCs w:val="20"/>
              </w:rPr>
            </w:pPr>
          </w:p>
        </w:tc>
        <w:tc>
          <w:tcPr>
            <w:tcW w:w="579" w:type="dxa"/>
            <w:vAlign w:val="center"/>
          </w:tcPr>
          <w:p w14:paraId="65AD5984" w14:textId="2F58249B" w:rsidR="00623C65" w:rsidRPr="00623C65" w:rsidRDefault="00623C65" w:rsidP="00623C65">
            <w:pPr>
              <w:pStyle w:val="IEEEParagraph"/>
              <w:ind w:firstLine="0"/>
              <w:jc w:val="center"/>
              <w:rPr>
                <w:sz w:val="20"/>
                <w:szCs w:val="20"/>
              </w:rPr>
            </w:pPr>
            <w:r w:rsidRPr="00623C65">
              <w:rPr>
                <w:sz w:val="20"/>
                <w:szCs w:val="20"/>
              </w:rPr>
              <w:t>25</w:t>
            </w:r>
          </w:p>
        </w:tc>
        <w:tc>
          <w:tcPr>
            <w:tcW w:w="497" w:type="dxa"/>
            <w:vAlign w:val="center"/>
          </w:tcPr>
          <w:p w14:paraId="60B1C1DC" w14:textId="4FAAA5C9" w:rsidR="00623C65" w:rsidRPr="00623C65" w:rsidRDefault="00623C65" w:rsidP="00623C65">
            <w:pPr>
              <w:pStyle w:val="IEEEParagraph"/>
              <w:ind w:firstLine="0"/>
              <w:jc w:val="center"/>
              <w:rPr>
                <w:sz w:val="16"/>
                <w:szCs w:val="16"/>
              </w:rPr>
            </w:pPr>
            <w:r w:rsidRPr="00623C65">
              <w:rPr>
                <w:sz w:val="16"/>
                <w:szCs w:val="16"/>
              </w:rPr>
              <w:t>63.6</w:t>
            </w:r>
          </w:p>
        </w:tc>
        <w:tc>
          <w:tcPr>
            <w:tcW w:w="599" w:type="dxa"/>
            <w:vAlign w:val="center"/>
          </w:tcPr>
          <w:p w14:paraId="1E6709D0" w14:textId="463CDBE9" w:rsidR="00623C65" w:rsidRPr="00623C65" w:rsidRDefault="00623C65" w:rsidP="00623C65">
            <w:pPr>
              <w:pStyle w:val="IEEEParagraph"/>
              <w:ind w:firstLine="0"/>
              <w:jc w:val="center"/>
              <w:rPr>
                <w:sz w:val="16"/>
                <w:szCs w:val="16"/>
              </w:rPr>
            </w:pPr>
            <w:r w:rsidRPr="00623C65">
              <w:rPr>
                <w:sz w:val="16"/>
                <w:szCs w:val="16"/>
              </w:rPr>
              <w:t>72.54</w:t>
            </w:r>
          </w:p>
        </w:tc>
        <w:tc>
          <w:tcPr>
            <w:tcW w:w="599" w:type="dxa"/>
            <w:vAlign w:val="center"/>
          </w:tcPr>
          <w:p w14:paraId="71F031D3" w14:textId="3CDAA6CB" w:rsidR="00623C65" w:rsidRPr="00623C65" w:rsidRDefault="00623C65" w:rsidP="00623C65">
            <w:pPr>
              <w:pStyle w:val="IEEEParagraph"/>
              <w:ind w:firstLine="0"/>
              <w:jc w:val="center"/>
              <w:rPr>
                <w:sz w:val="16"/>
                <w:szCs w:val="16"/>
              </w:rPr>
            </w:pPr>
            <w:r w:rsidRPr="00623C65">
              <w:rPr>
                <w:sz w:val="16"/>
                <w:szCs w:val="16"/>
              </w:rPr>
              <w:t>95.9</w:t>
            </w:r>
          </w:p>
        </w:tc>
        <w:tc>
          <w:tcPr>
            <w:tcW w:w="599" w:type="dxa"/>
            <w:vAlign w:val="center"/>
          </w:tcPr>
          <w:p w14:paraId="26B44D83" w14:textId="09BC79C2" w:rsidR="00623C65" w:rsidRPr="00623C65" w:rsidRDefault="00623C65" w:rsidP="00623C65">
            <w:pPr>
              <w:pStyle w:val="IEEEParagraph"/>
              <w:ind w:firstLine="0"/>
              <w:jc w:val="center"/>
              <w:rPr>
                <w:sz w:val="16"/>
                <w:szCs w:val="16"/>
              </w:rPr>
            </w:pPr>
            <w:r w:rsidRPr="00623C65">
              <w:rPr>
                <w:sz w:val="16"/>
                <w:szCs w:val="16"/>
              </w:rPr>
              <w:t>127.5</w:t>
            </w:r>
          </w:p>
        </w:tc>
        <w:tc>
          <w:tcPr>
            <w:tcW w:w="599" w:type="dxa"/>
            <w:vAlign w:val="center"/>
          </w:tcPr>
          <w:p w14:paraId="6E0E56C1" w14:textId="371F65FF" w:rsidR="00623C65" w:rsidRPr="00623C65" w:rsidRDefault="00623C65" w:rsidP="00623C65">
            <w:pPr>
              <w:pStyle w:val="IEEEParagraph"/>
              <w:ind w:firstLine="0"/>
              <w:jc w:val="center"/>
              <w:rPr>
                <w:sz w:val="16"/>
                <w:szCs w:val="16"/>
              </w:rPr>
            </w:pPr>
            <w:r w:rsidRPr="00623C65">
              <w:rPr>
                <w:sz w:val="16"/>
                <w:szCs w:val="16"/>
              </w:rPr>
              <w:t>210</w:t>
            </w:r>
          </w:p>
        </w:tc>
        <w:tc>
          <w:tcPr>
            <w:tcW w:w="669" w:type="dxa"/>
            <w:vAlign w:val="center"/>
          </w:tcPr>
          <w:p w14:paraId="372324D9" w14:textId="040523A0" w:rsidR="00623C65" w:rsidRPr="00623C65" w:rsidRDefault="00623C65" w:rsidP="00623C65">
            <w:pPr>
              <w:pStyle w:val="IEEEParagraph"/>
              <w:ind w:firstLine="0"/>
              <w:jc w:val="center"/>
              <w:rPr>
                <w:sz w:val="16"/>
                <w:szCs w:val="16"/>
              </w:rPr>
            </w:pPr>
            <w:r w:rsidRPr="00623C65">
              <w:rPr>
                <w:sz w:val="16"/>
                <w:szCs w:val="16"/>
              </w:rPr>
              <w:t>731.07</w:t>
            </w:r>
          </w:p>
        </w:tc>
        <w:tc>
          <w:tcPr>
            <w:tcW w:w="669" w:type="dxa"/>
            <w:vAlign w:val="center"/>
          </w:tcPr>
          <w:p w14:paraId="5A4960B0" w14:textId="4A98CA64" w:rsidR="00623C65" w:rsidRPr="00623C65" w:rsidRDefault="00623C65" w:rsidP="00623C65">
            <w:pPr>
              <w:pStyle w:val="IEEEParagraph"/>
              <w:ind w:firstLine="0"/>
              <w:jc w:val="center"/>
              <w:rPr>
                <w:sz w:val="16"/>
                <w:szCs w:val="16"/>
              </w:rPr>
            </w:pPr>
            <w:r w:rsidRPr="00623C65">
              <w:rPr>
                <w:sz w:val="16"/>
                <w:szCs w:val="16"/>
              </w:rPr>
              <w:t>1497.3</w:t>
            </w:r>
          </w:p>
        </w:tc>
      </w:tr>
      <w:tr w:rsidR="00623C65" w14:paraId="35A04030" w14:textId="77777777" w:rsidTr="00623C65">
        <w:trPr>
          <w:trHeight w:val="461"/>
        </w:trPr>
        <w:tc>
          <w:tcPr>
            <w:tcW w:w="429" w:type="dxa"/>
            <w:vMerge/>
          </w:tcPr>
          <w:p w14:paraId="7B794C29" w14:textId="77777777" w:rsidR="00623C65" w:rsidRPr="00623C65" w:rsidRDefault="00623C65" w:rsidP="00623C65">
            <w:pPr>
              <w:pStyle w:val="IEEEParagraph"/>
              <w:ind w:firstLine="0"/>
              <w:rPr>
                <w:sz w:val="20"/>
                <w:szCs w:val="20"/>
              </w:rPr>
            </w:pPr>
          </w:p>
        </w:tc>
        <w:tc>
          <w:tcPr>
            <w:tcW w:w="579" w:type="dxa"/>
            <w:vAlign w:val="center"/>
          </w:tcPr>
          <w:p w14:paraId="06148BE7" w14:textId="32B336D9" w:rsidR="00623C65" w:rsidRPr="00623C65" w:rsidRDefault="00623C65" w:rsidP="00623C65">
            <w:pPr>
              <w:pStyle w:val="IEEEParagraph"/>
              <w:ind w:firstLine="0"/>
              <w:jc w:val="center"/>
              <w:rPr>
                <w:sz w:val="20"/>
                <w:szCs w:val="20"/>
              </w:rPr>
            </w:pPr>
            <w:r w:rsidRPr="00623C65">
              <w:rPr>
                <w:sz w:val="20"/>
                <w:szCs w:val="20"/>
              </w:rPr>
              <w:t>100</w:t>
            </w:r>
          </w:p>
        </w:tc>
        <w:tc>
          <w:tcPr>
            <w:tcW w:w="497" w:type="dxa"/>
            <w:vAlign w:val="center"/>
          </w:tcPr>
          <w:p w14:paraId="776BA84B" w14:textId="098CD6A0" w:rsidR="00623C65" w:rsidRPr="00623C65" w:rsidRDefault="00623C65" w:rsidP="00623C65">
            <w:pPr>
              <w:pStyle w:val="IEEEParagraph"/>
              <w:ind w:firstLine="0"/>
              <w:jc w:val="center"/>
              <w:rPr>
                <w:sz w:val="16"/>
                <w:szCs w:val="16"/>
              </w:rPr>
            </w:pPr>
            <w:r w:rsidRPr="00623C65">
              <w:rPr>
                <w:sz w:val="16"/>
                <w:szCs w:val="16"/>
              </w:rPr>
              <w:t>229</w:t>
            </w:r>
          </w:p>
        </w:tc>
        <w:tc>
          <w:tcPr>
            <w:tcW w:w="599" w:type="dxa"/>
            <w:vAlign w:val="center"/>
          </w:tcPr>
          <w:p w14:paraId="7824388F" w14:textId="7B1271E4" w:rsidR="00623C65" w:rsidRPr="00623C65" w:rsidRDefault="00623C65" w:rsidP="00623C65">
            <w:pPr>
              <w:pStyle w:val="IEEEParagraph"/>
              <w:ind w:firstLine="0"/>
              <w:jc w:val="center"/>
              <w:rPr>
                <w:sz w:val="16"/>
                <w:szCs w:val="16"/>
              </w:rPr>
            </w:pPr>
            <w:r w:rsidRPr="00623C65">
              <w:rPr>
                <w:sz w:val="16"/>
                <w:szCs w:val="16"/>
              </w:rPr>
              <w:t>254.6</w:t>
            </w:r>
          </w:p>
        </w:tc>
        <w:tc>
          <w:tcPr>
            <w:tcW w:w="599" w:type="dxa"/>
            <w:vAlign w:val="center"/>
          </w:tcPr>
          <w:p w14:paraId="209AB4C5" w14:textId="0DA839C2" w:rsidR="00623C65" w:rsidRPr="00623C65" w:rsidRDefault="00623C65" w:rsidP="00623C65">
            <w:pPr>
              <w:pStyle w:val="IEEEParagraph"/>
              <w:ind w:firstLine="0"/>
              <w:jc w:val="center"/>
              <w:rPr>
                <w:sz w:val="16"/>
                <w:szCs w:val="16"/>
              </w:rPr>
            </w:pPr>
            <w:r w:rsidRPr="00623C65">
              <w:rPr>
                <w:sz w:val="16"/>
                <w:szCs w:val="16"/>
              </w:rPr>
              <w:t>352.9</w:t>
            </w:r>
          </w:p>
        </w:tc>
        <w:tc>
          <w:tcPr>
            <w:tcW w:w="599" w:type="dxa"/>
            <w:vAlign w:val="center"/>
          </w:tcPr>
          <w:p w14:paraId="6A15B5EB" w14:textId="1E97B662" w:rsidR="00623C65" w:rsidRPr="00623C65" w:rsidRDefault="00623C65" w:rsidP="00623C65">
            <w:pPr>
              <w:pStyle w:val="IEEEParagraph"/>
              <w:ind w:firstLine="0"/>
              <w:jc w:val="center"/>
              <w:rPr>
                <w:sz w:val="16"/>
                <w:szCs w:val="16"/>
              </w:rPr>
            </w:pPr>
            <w:r w:rsidRPr="00623C65">
              <w:rPr>
                <w:sz w:val="16"/>
                <w:szCs w:val="16"/>
              </w:rPr>
              <w:t>445.5</w:t>
            </w:r>
          </w:p>
        </w:tc>
        <w:tc>
          <w:tcPr>
            <w:tcW w:w="599" w:type="dxa"/>
            <w:vAlign w:val="center"/>
          </w:tcPr>
          <w:p w14:paraId="5DF0D5BB" w14:textId="2D5CC0A7" w:rsidR="00623C65" w:rsidRPr="00623C65" w:rsidRDefault="00623C65" w:rsidP="00623C65">
            <w:pPr>
              <w:pStyle w:val="IEEEParagraph"/>
              <w:ind w:firstLine="0"/>
              <w:jc w:val="center"/>
              <w:rPr>
                <w:sz w:val="16"/>
                <w:szCs w:val="16"/>
              </w:rPr>
            </w:pPr>
            <w:r w:rsidRPr="00623C65">
              <w:rPr>
                <w:sz w:val="16"/>
                <w:szCs w:val="16"/>
              </w:rPr>
              <w:t>749.7</w:t>
            </w:r>
          </w:p>
        </w:tc>
        <w:tc>
          <w:tcPr>
            <w:tcW w:w="669" w:type="dxa"/>
            <w:vAlign w:val="center"/>
          </w:tcPr>
          <w:p w14:paraId="7B444D35" w14:textId="6299479A" w:rsidR="00623C65" w:rsidRPr="00623C65" w:rsidRDefault="00623C65" w:rsidP="00623C65">
            <w:pPr>
              <w:pStyle w:val="IEEEParagraph"/>
              <w:ind w:firstLine="0"/>
              <w:jc w:val="center"/>
              <w:rPr>
                <w:sz w:val="16"/>
                <w:szCs w:val="16"/>
              </w:rPr>
            </w:pPr>
            <w:r w:rsidRPr="00623C65">
              <w:rPr>
                <w:sz w:val="16"/>
                <w:szCs w:val="16"/>
              </w:rPr>
              <w:t>2911.5</w:t>
            </w:r>
          </w:p>
        </w:tc>
        <w:tc>
          <w:tcPr>
            <w:tcW w:w="669" w:type="dxa"/>
            <w:vAlign w:val="center"/>
          </w:tcPr>
          <w:p w14:paraId="0652E823" w14:textId="5A579B1C" w:rsidR="00623C65" w:rsidRPr="00623C65" w:rsidRDefault="00623C65" w:rsidP="00623C65">
            <w:pPr>
              <w:pStyle w:val="IEEEParagraph"/>
              <w:ind w:firstLine="0"/>
              <w:jc w:val="center"/>
              <w:rPr>
                <w:sz w:val="16"/>
                <w:szCs w:val="16"/>
              </w:rPr>
            </w:pPr>
            <w:r w:rsidRPr="00623C65">
              <w:rPr>
                <w:sz w:val="16"/>
                <w:szCs w:val="16"/>
              </w:rPr>
              <w:t>5951.8</w:t>
            </w:r>
          </w:p>
        </w:tc>
      </w:tr>
    </w:tbl>
    <w:p w14:paraId="427B0B1F" w14:textId="77777777" w:rsidR="00245E34" w:rsidRDefault="00245E34" w:rsidP="0074089E">
      <w:pPr>
        <w:pStyle w:val="IEEEParagraph"/>
      </w:pPr>
    </w:p>
    <w:p w14:paraId="3454DBD3" w14:textId="39023E16" w:rsidR="00623C65" w:rsidRDefault="00623C65" w:rsidP="0074089E">
      <w:pPr>
        <w:pStyle w:val="IEEEParagraph"/>
      </w:pPr>
      <w:r>
        <w:t xml:space="preserve">This </w:t>
      </w:r>
      <w:r w:rsidR="00B47A52">
        <w:t>figure shows the training times for the injury regression model.</w:t>
      </w:r>
    </w:p>
    <w:p w14:paraId="0690B52B" w14:textId="77777777" w:rsidR="00B47A52" w:rsidRDefault="00B47A52" w:rsidP="0074089E">
      <w:pPr>
        <w:pStyle w:val="IEEEParagraph"/>
      </w:pPr>
    </w:p>
    <w:tbl>
      <w:tblPr>
        <w:tblStyle w:val="TableGrid"/>
        <w:tblW w:w="0" w:type="auto"/>
        <w:tblLayout w:type="fixed"/>
        <w:tblLook w:val="04A0" w:firstRow="1" w:lastRow="0" w:firstColumn="1" w:lastColumn="0" w:noHBand="0" w:noVBand="1"/>
      </w:tblPr>
      <w:tblGrid>
        <w:gridCol w:w="429"/>
        <w:gridCol w:w="579"/>
        <w:gridCol w:w="497"/>
        <w:gridCol w:w="599"/>
        <w:gridCol w:w="599"/>
        <w:gridCol w:w="599"/>
        <w:gridCol w:w="599"/>
        <w:gridCol w:w="669"/>
        <w:gridCol w:w="669"/>
      </w:tblGrid>
      <w:tr w:rsidR="00B47A52" w:rsidRPr="00623C65" w14:paraId="1DB80B7C" w14:textId="77777777" w:rsidTr="004C0C18">
        <w:tc>
          <w:tcPr>
            <w:tcW w:w="1008" w:type="dxa"/>
            <w:gridSpan w:val="2"/>
            <w:vMerge w:val="restart"/>
          </w:tcPr>
          <w:p w14:paraId="65969334" w14:textId="77777777" w:rsidR="00B47A52" w:rsidRPr="00623C65" w:rsidRDefault="00B47A52" w:rsidP="004C0C18">
            <w:pPr>
              <w:pStyle w:val="IEEEParagraph"/>
              <w:ind w:firstLine="0"/>
              <w:rPr>
                <w:sz w:val="20"/>
                <w:szCs w:val="20"/>
              </w:rPr>
            </w:pPr>
            <w:r w:rsidRPr="00623C65">
              <w:rPr>
                <w:sz w:val="20"/>
                <w:szCs w:val="20"/>
              </w:rPr>
              <w:t>Training Times</w:t>
            </w:r>
          </w:p>
        </w:tc>
        <w:tc>
          <w:tcPr>
            <w:tcW w:w="4231" w:type="dxa"/>
            <w:gridSpan w:val="7"/>
            <w:vAlign w:val="center"/>
          </w:tcPr>
          <w:p w14:paraId="5C9A122C" w14:textId="77777777" w:rsidR="00B47A52" w:rsidRPr="00623C65" w:rsidRDefault="00B47A52" w:rsidP="004C0C18">
            <w:pPr>
              <w:pStyle w:val="IEEEParagraph"/>
              <w:ind w:firstLine="0"/>
              <w:jc w:val="center"/>
              <w:rPr>
                <w:sz w:val="20"/>
                <w:szCs w:val="20"/>
              </w:rPr>
            </w:pPr>
            <w:r w:rsidRPr="00623C65">
              <w:rPr>
                <w:sz w:val="20"/>
                <w:szCs w:val="20"/>
              </w:rPr>
              <w:t>Maximum Features</w:t>
            </w:r>
          </w:p>
        </w:tc>
      </w:tr>
      <w:tr w:rsidR="00B47A52" w:rsidRPr="00623C65" w14:paraId="6388D244" w14:textId="77777777" w:rsidTr="004C0C18">
        <w:trPr>
          <w:trHeight w:val="74"/>
        </w:trPr>
        <w:tc>
          <w:tcPr>
            <w:tcW w:w="1008" w:type="dxa"/>
            <w:gridSpan w:val="2"/>
            <w:vMerge/>
          </w:tcPr>
          <w:p w14:paraId="389D644C" w14:textId="77777777" w:rsidR="00B47A52" w:rsidRPr="00623C65" w:rsidRDefault="00B47A52" w:rsidP="004C0C18">
            <w:pPr>
              <w:pStyle w:val="IEEEParagraph"/>
              <w:ind w:firstLine="0"/>
              <w:rPr>
                <w:sz w:val="20"/>
                <w:szCs w:val="20"/>
              </w:rPr>
            </w:pPr>
          </w:p>
        </w:tc>
        <w:tc>
          <w:tcPr>
            <w:tcW w:w="497" w:type="dxa"/>
            <w:vAlign w:val="center"/>
          </w:tcPr>
          <w:p w14:paraId="091D7FB2" w14:textId="77777777" w:rsidR="00B47A52" w:rsidRPr="00623C65" w:rsidRDefault="00B47A52" w:rsidP="004C0C18">
            <w:pPr>
              <w:pStyle w:val="IEEEParagraph"/>
              <w:ind w:firstLine="0"/>
              <w:jc w:val="center"/>
              <w:rPr>
                <w:sz w:val="20"/>
                <w:szCs w:val="20"/>
              </w:rPr>
            </w:pPr>
            <w:r w:rsidRPr="00623C65">
              <w:rPr>
                <w:sz w:val="20"/>
                <w:szCs w:val="20"/>
              </w:rPr>
              <w:t>3</w:t>
            </w:r>
          </w:p>
        </w:tc>
        <w:tc>
          <w:tcPr>
            <w:tcW w:w="599" w:type="dxa"/>
            <w:vAlign w:val="center"/>
          </w:tcPr>
          <w:p w14:paraId="4BB87919" w14:textId="77777777" w:rsidR="00B47A52" w:rsidRPr="00623C65" w:rsidRDefault="00B47A52" w:rsidP="004C0C18">
            <w:pPr>
              <w:pStyle w:val="IEEEParagraph"/>
              <w:ind w:firstLine="0"/>
              <w:jc w:val="center"/>
              <w:rPr>
                <w:sz w:val="20"/>
                <w:szCs w:val="20"/>
              </w:rPr>
            </w:pPr>
            <w:r w:rsidRPr="00623C65">
              <w:rPr>
                <w:sz w:val="20"/>
                <w:szCs w:val="20"/>
              </w:rPr>
              <w:t>5</w:t>
            </w:r>
          </w:p>
        </w:tc>
        <w:tc>
          <w:tcPr>
            <w:tcW w:w="599" w:type="dxa"/>
            <w:vAlign w:val="center"/>
          </w:tcPr>
          <w:p w14:paraId="7F0A9F13" w14:textId="77777777" w:rsidR="00B47A52" w:rsidRPr="00623C65" w:rsidRDefault="00B47A52" w:rsidP="004C0C18">
            <w:pPr>
              <w:pStyle w:val="IEEEParagraph"/>
              <w:ind w:firstLine="0"/>
              <w:jc w:val="center"/>
              <w:rPr>
                <w:sz w:val="20"/>
                <w:szCs w:val="20"/>
              </w:rPr>
            </w:pPr>
            <w:r w:rsidRPr="00623C65">
              <w:rPr>
                <w:sz w:val="20"/>
                <w:szCs w:val="20"/>
              </w:rPr>
              <w:t>10</w:t>
            </w:r>
          </w:p>
        </w:tc>
        <w:tc>
          <w:tcPr>
            <w:tcW w:w="599" w:type="dxa"/>
            <w:vAlign w:val="center"/>
          </w:tcPr>
          <w:p w14:paraId="5585AACA" w14:textId="77777777" w:rsidR="00B47A52" w:rsidRPr="00623C65" w:rsidRDefault="00B47A52" w:rsidP="004C0C18">
            <w:pPr>
              <w:pStyle w:val="IEEEParagraph"/>
              <w:ind w:firstLine="0"/>
              <w:jc w:val="center"/>
              <w:rPr>
                <w:sz w:val="20"/>
                <w:szCs w:val="20"/>
              </w:rPr>
            </w:pPr>
            <w:r w:rsidRPr="00623C65">
              <w:rPr>
                <w:sz w:val="20"/>
                <w:szCs w:val="20"/>
              </w:rPr>
              <w:t>14</w:t>
            </w:r>
          </w:p>
        </w:tc>
        <w:tc>
          <w:tcPr>
            <w:tcW w:w="599" w:type="dxa"/>
            <w:vAlign w:val="center"/>
          </w:tcPr>
          <w:p w14:paraId="03F5F036" w14:textId="77777777" w:rsidR="00B47A52" w:rsidRPr="00623C65" w:rsidRDefault="00B47A52" w:rsidP="004C0C18">
            <w:pPr>
              <w:pStyle w:val="IEEEParagraph"/>
              <w:ind w:firstLine="0"/>
              <w:jc w:val="center"/>
              <w:rPr>
                <w:sz w:val="20"/>
                <w:szCs w:val="20"/>
              </w:rPr>
            </w:pPr>
            <w:r w:rsidRPr="00623C65">
              <w:rPr>
                <w:sz w:val="20"/>
                <w:szCs w:val="20"/>
              </w:rPr>
              <w:t>25</w:t>
            </w:r>
          </w:p>
        </w:tc>
        <w:tc>
          <w:tcPr>
            <w:tcW w:w="669" w:type="dxa"/>
            <w:vAlign w:val="center"/>
          </w:tcPr>
          <w:p w14:paraId="0D0CFF84" w14:textId="77777777" w:rsidR="00B47A52" w:rsidRPr="00623C65" w:rsidRDefault="00B47A52" w:rsidP="004C0C18">
            <w:pPr>
              <w:pStyle w:val="IEEEParagraph"/>
              <w:ind w:firstLine="0"/>
              <w:jc w:val="center"/>
              <w:rPr>
                <w:sz w:val="20"/>
                <w:szCs w:val="20"/>
              </w:rPr>
            </w:pPr>
            <w:r w:rsidRPr="00623C65">
              <w:rPr>
                <w:sz w:val="20"/>
                <w:szCs w:val="20"/>
              </w:rPr>
              <w:t>100</w:t>
            </w:r>
          </w:p>
        </w:tc>
        <w:tc>
          <w:tcPr>
            <w:tcW w:w="669" w:type="dxa"/>
            <w:vAlign w:val="center"/>
          </w:tcPr>
          <w:p w14:paraId="46B331C3" w14:textId="77777777" w:rsidR="00B47A52" w:rsidRPr="00623C65" w:rsidRDefault="00B47A52" w:rsidP="004C0C18">
            <w:pPr>
              <w:pStyle w:val="IEEEParagraph"/>
              <w:ind w:firstLine="0"/>
              <w:jc w:val="center"/>
              <w:rPr>
                <w:sz w:val="20"/>
                <w:szCs w:val="20"/>
              </w:rPr>
            </w:pPr>
            <w:r w:rsidRPr="00623C65">
              <w:rPr>
                <w:sz w:val="20"/>
                <w:szCs w:val="20"/>
              </w:rPr>
              <w:t>205</w:t>
            </w:r>
          </w:p>
        </w:tc>
      </w:tr>
      <w:tr w:rsidR="00B47A52" w:rsidRPr="00623C65" w14:paraId="6B25AE57" w14:textId="77777777" w:rsidTr="004C0C18">
        <w:tc>
          <w:tcPr>
            <w:tcW w:w="429" w:type="dxa"/>
            <w:vMerge w:val="restart"/>
            <w:textDirection w:val="btLr"/>
          </w:tcPr>
          <w:p w14:paraId="12F75F09" w14:textId="77777777" w:rsidR="00B47A52" w:rsidRPr="00623C65" w:rsidRDefault="00B47A52" w:rsidP="004C0C18">
            <w:pPr>
              <w:pStyle w:val="IEEEParagraph"/>
              <w:ind w:left="113" w:right="113" w:firstLine="0"/>
              <w:rPr>
                <w:sz w:val="20"/>
                <w:szCs w:val="20"/>
              </w:rPr>
            </w:pPr>
            <w:r w:rsidRPr="00623C65">
              <w:rPr>
                <w:sz w:val="20"/>
                <w:szCs w:val="20"/>
              </w:rPr>
              <w:t>Forest Size</w:t>
            </w:r>
          </w:p>
        </w:tc>
        <w:tc>
          <w:tcPr>
            <w:tcW w:w="579" w:type="dxa"/>
            <w:vAlign w:val="center"/>
          </w:tcPr>
          <w:p w14:paraId="37059810" w14:textId="77777777" w:rsidR="00B47A52" w:rsidRPr="00623C65" w:rsidRDefault="00B47A52" w:rsidP="004C0C18">
            <w:pPr>
              <w:pStyle w:val="IEEEParagraph"/>
              <w:ind w:firstLine="0"/>
              <w:jc w:val="center"/>
              <w:rPr>
                <w:sz w:val="20"/>
                <w:szCs w:val="20"/>
              </w:rPr>
            </w:pPr>
            <w:r w:rsidRPr="00623C65">
              <w:rPr>
                <w:sz w:val="20"/>
                <w:szCs w:val="20"/>
              </w:rPr>
              <w:t>2</w:t>
            </w:r>
          </w:p>
        </w:tc>
        <w:tc>
          <w:tcPr>
            <w:tcW w:w="497" w:type="dxa"/>
            <w:vAlign w:val="center"/>
          </w:tcPr>
          <w:p w14:paraId="6CA775B3" w14:textId="45ECF52A" w:rsidR="00B47A52" w:rsidRPr="00623C65" w:rsidRDefault="00A219AF" w:rsidP="004C0C18">
            <w:pPr>
              <w:pStyle w:val="IEEEParagraph"/>
              <w:ind w:firstLine="0"/>
              <w:jc w:val="center"/>
              <w:rPr>
                <w:sz w:val="16"/>
                <w:szCs w:val="16"/>
              </w:rPr>
            </w:pPr>
            <w:r>
              <w:rPr>
                <w:sz w:val="16"/>
                <w:szCs w:val="16"/>
              </w:rPr>
              <w:t>12.9</w:t>
            </w:r>
          </w:p>
        </w:tc>
        <w:tc>
          <w:tcPr>
            <w:tcW w:w="599" w:type="dxa"/>
            <w:vAlign w:val="center"/>
          </w:tcPr>
          <w:p w14:paraId="6F5B56B3" w14:textId="2EA17A81" w:rsidR="00B47A52" w:rsidRPr="00623C65" w:rsidRDefault="00A219AF" w:rsidP="004C0C18">
            <w:pPr>
              <w:pStyle w:val="IEEEParagraph"/>
              <w:ind w:firstLine="0"/>
              <w:jc w:val="center"/>
              <w:rPr>
                <w:sz w:val="16"/>
                <w:szCs w:val="16"/>
              </w:rPr>
            </w:pPr>
            <w:r>
              <w:rPr>
                <w:sz w:val="16"/>
                <w:szCs w:val="16"/>
              </w:rPr>
              <w:t>13.65</w:t>
            </w:r>
          </w:p>
        </w:tc>
        <w:tc>
          <w:tcPr>
            <w:tcW w:w="599" w:type="dxa"/>
            <w:vAlign w:val="center"/>
          </w:tcPr>
          <w:p w14:paraId="1E1A08D7" w14:textId="2FBE053E" w:rsidR="00B47A52" w:rsidRPr="00623C65" w:rsidRDefault="00A219AF" w:rsidP="004C0C18">
            <w:pPr>
              <w:pStyle w:val="IEEEParagraph"/>
              <w:ind w:firstLine="0"/>
              <w:jc w:val="center"/>
              <w:rPr>
                <w:sz w:val="16"/>
                <w:szCs w:val="16"/>
              </w:rPr>
            </w:pPr>
            <w:r>
              <w:rPr>
                <w:sz w:val="16"/>
                <w:szCs w:val="16"/>
              </w:rPr>
              <w:t>15.62</w:t>
            </w:r>
          </w:p>
        </w:tc>
        <w:tc>
          <w:tcPr>
            <w:tcW w:w="599" w:type="dxa"/>
            <w:vAlign w:val="center"/>
          </w:tcPr>
          <w:p w14:paraId="67D1E4AA" w14:textId="150B59B6" w:rsidR="00B47A52" w:rsidRPr="00623C65" w:rsidRDefault="00A219AF" w:rsidP="004C0C18">
            <w:pPr>
              <w:pStyle w:val="IEEEParagraph"/>
              <w:ind w:firstLine="0"/>
              <w:jc w:val="center"/>
              <w:rPr>
                <w:sz w:val="16"/>
                <w:szCs w:val="16"/>
              </w:rPr>
            </w:pPr>
            <w:r>
              <w:rPr>
                <w:sz w:val="16"/>
                <w:szCs w:val="16"/>
              </w:rPr>
              <w:t>17.75</w:t>
            </w:r>
          </w:p>
        </w:tc>
        <w:tc>
          <w:tcPr>
            <w:tcW w:w="599" w:type="dxa"/>
            <w:vAlign w:val="center"/>
          </w:tcPr>
          <w:p w14:paraId="7A3E2F50" w14:textId="2E44FA2A" w:rsidR="00B47A52" w:rsidRPr="00623C65" w:rsidRDefault="00A219AF" w:rsidP="004C0C18">
            <w:pPr>
              <w:pStyle w:val="IEEEParagraph"/>
              <w:ind w:firstLine="0"/>
              <w:jc w:val="center"/>
              <w:rPr>
                <w:sz w:val="16"/>
                <w:szCs w:val="16"/>
              </w:rPr>
            </w:pPr>
            <w:r>
              <w:rPr>
                <w:sz w:val="16"/>
                <w:szCs w:val="16"/>
              </w:rPr>
              <w:t>22</w:t>
            </w:r>
          </w:p>
        </w:tc>
        <w:tc>
          <w:tcPr>
            <w:tcW w:w="669" w:type="dxa"/>
            <w:vAlign w:val="center"/>
          </w:tcPr>
          <w:p w14:paraId="3EA9FCEF" w14:textId="1E8FC7DE" w:rsidR="00B47A52" w:rsidRPr="00623C65" w:rsidRDefault="00A219AF" w:rsidP="004C0C18">
            <w:pPr>
              <w:pStyle w:val="IEEEParagraph"/>
              <w:ind w:firstLine="0"/>
              <w:jc w:val="center"/>
              <w:rPr>
                <w:sz w:val="16"/>
                <w:szCs w:val="16"/>
              </w:rPr>
            </w:pPr>
            <w:r>
              <w:rPr>
                <w:sz w:val="16"/>
                <w:szCs w:val="16"/>
              </w:rPr>
              <w:t>63.03</w:t>
            </w:r>
          </w:p>
        </w:tc>
        <w:tc>
          <w:tcPr>
            <w:tcW w:w="669" w:type="dxa"/>
            <w:vAlign w:val="center"/>
          </w:tcPr>
          <w:p w14:paraId="1A5933D2" w14:textId="758DD84B" w:rsidR="00B47A52" w:rsidRPr="00623C65" w:rsidRDefault="00291DC5" w:rsidP="004C0C18">
            <w:pPr>
              <w:pStyle w:val="IEEEParagraph"/>
              <w:ind w:firstLine="0"/>
              <w:jc w:val="center"/>
              <w:rPr>
                <w:sz w:val="16"/>
                <w:szCs w:val="16"/>
              </w:rPr>
            </w:pPr>
            <w:r>
              <w:rPr>
                <w:sz w:val="16"/>
                <w:szCs w:val="16"/>
              </w:rPr>
              <w:t>111.41</w:t>
            </w:r>
          </w:p>
        </w:tc>
      </w:tr>
      <w:tr w:rsidR="00B47A52" w:rsidRPr="00623C65" w14:paraId="443DDF72" w14:textId="77777777" w:rsidTr="004C0C18">
        <w:tc>
          <w:tcPr>
            <w:tcW w:w="429" w:type="dxa"/>
            <w:vMerge/>
          </w:tcPr>
          <w:p w14:paraId="1F9E4282" w14:textId="77777777" w:rsidR="00B47A52" w:rsidRPr="00623C65" w:rsidRDefault="00B47A52" w:rsidP="004C0C18">
            <w:pPr>
              <w:pStyle w:val="IEEEParagraph"/>
              <w:ind w:firstLine="0"/>
              <w:rPr>
                <w:sz w:val="20"/>
                <w:szCs w:val="20"/>
              </w:rPr>
            </w:pPr>
          </w:p>
        </w:tc>
        <w:tc>
          <w:tcPr>
            <w:tcW w:w="579" w:type="dxa"/>
            <w:vAlign w:val="center"/>
          </w:tcPr>
          <w:p w14:paraId="156A354B" w14:textId="77777777" w:rsidR="00B47A52" w:rsidRPr="00623C65" w:rsidRDefault="00B47A52" w:rsidP="004C0C18">
            <w:pPr>
              <w:pStyle w:val="IEEEParagraph"/>
              <w:ind w:firstLine="0"/>
              <w:jc w:val="center"/>
              <w:rPr>
                <w:sz w:val="20"/>
                <w:szCs w:val="20"/>
              </w:rPr>
            </w:pPr>
            <w:r w:rsidRPr="00623C65">
              <w:rPr>
                <w:sz w:val="20"/>
                <w:szCs w:val="20"/>
              </w:rPr>
              <w:t>10</w:t>
            </w:r>
          </w:p>
        </w:tc>
        <w:tc>
          <w:tcPr>
            <w:tcW w:w="497" w:type="dxa"/>
            <w:vAlign w:val="center"/>
          </w:tcPr>
          <w:p w14:paraId="268B3D56" w14:textId="7B3546E0" w:rsidR="00B47A52" w:rsidRPr="00623C65" w:rsidRDefault="00A219AF" w:rsidP="004C0C18">
            <w:pPr>
              <w:pStyle w:val="IEEEParagraph"/>
              <w:ind w:firstLine="0"/>
              <w:jc w:val="center"/>
              <w:rPr>
                <w:sz w:val="16"/>
                <w:szCs w:val="16"/>
              </w:rPr>
            </w:pPr>
            <w:r>
              <w:rPr>
                <w:sz w:val="16"/>
                <w:szCs w:val="16"/>
              </w:rPr>
              <w:t>46.7</w:t>
            </w:r>
          </w:p>
        </w:tc>
        <w:tc>
          <w:tcPr>
            <w:tcW w:w="599" w:type="dxa"/>
            <w:vAlign w:val="center"/>
          </w:tcPr>
          <w:p w14:paraId="46BCE3D5" w14:textId="39B89D56" w:rsidR="00B47A52" w:rsidRPr="00623C65" w:rsidRDefault="00A219AF" w:rsidP="004C0C18">
            <w:pPr>
              <w:pStyle w:val="IEEEParagraph"/>
              <w:ind w:firstLine="0"/>
              <w:jc w:val="center"/>
              <w:rPr>
                <w:sz w:val="16"/>
                <w:szCs w:val="16"/>
              </w:rPr>
            </w:pPr>
            <w:r>
              <w:rPr>
                <w:sz w:val="16"/>
                <w:szCs w:val="16"/>
              </w:rPr>
              <w:t>48.18</w:t>
            </w:r>
          </w:p>
        </w:tc>
        <w:tc>
          <w:tcPr>
            <w:tcW w:w="599" w:type="dxa"/>
            <w:vAlign w:val="center"/>
          </w:tcPr>
          <w:p w14:paraId="577D492E" w14:textId="4ABD5906" w:rsidR="00B47A52" w:rsidRPr="00623C65" w:rsidRDefault="00A219AF" w:rsidP="004C0C18">
            <w:pPr>
              <w:pStyle w:val="IEEEParagraph"/>
              <w:ind w:firstLine="0"/>
              <w:jc w:val="center"/>
              <w:rPr>
                <w:sz w:val="16"/>
                <w:szCs w:val="16"/>
              </w:rPr>
            </w:pPr>
            <w:r>
              <w:rPr>
                <w:sz w:val="16"/>
                <w:szCs w:val="16"/>
              </w:rPr>
              <w:t>58.92</w:t>
            </w:r>
          </w:p>
        </w:tc>
        <w:tc>
          <w:tcPr>
            <w:tcW w:w="599" w:type="dxa"/>
            <w:vAlign w:val="center"/>
          </w:tcPr>
          <w:p w14:paraId="7C6D4BA4" w14:textId="0245B530" w:rsidR="00B47A52" w:rsidRPr="00623C65" w:rsidRDefault="00A219AF" w:rsidP="004C0C18">
            <w:pPr>
              <w:pStyle w:val="IEEEParagraph"/>
              <w:ind w:firstLine="0"/>
              <w:jc w:val="center"/>
              <w:rPr>
                <w:sz w:val="16"/>
                <w:szCs w:val="16"/>
              </w:rPr>
            </w:pPr>
            <w:r>
              <w:rPr>
                <w:sz w:val="16"/>
                <w:szCs w:val="16"/>
              </w:rPr>
              <w:t>66.29</w:t>
            </w:r>
          </w:p>
        </w:tc>
        <w:tc>
          <w:tcPr>
            <w:tcW w:w="599" w:type="dxa"/>
            <w:vAlign w:val="center"/>
          </w:tcPr>
          <w:p w14:paraId="07FBBBEE" w14:textId="29F83D58" w:rsidR="00B47A52" w:rsidRPr="00623C65" w:rsidRDefault="00A219AF" w:rsidP="004C0C18">
            <w:pPr>
              <w:pStyle w:val="IEEEParagraph"/>
              <w:ind w:firstLine="0"/>
              <w:jc w:val="center"/>
              <w:rPr>
                <w:sz w:val="16"/>
                <w:szCs w:val="16"/>
              </w:rPr>
            </w:pPr>
            <w:r>
              <w:rPr>
                <w:sz w:val="16"/>
                <w:szCs w:val="16"/>
              </w:rPr>
              <w:t>88.51</w:t>
            </w:r>
          </w:p>
        </w:tc>
        <w:tc>
          <w:tcPr>
            <w:tcW w:w="669" w:type="dxa"/>
            <w:vAlign w:val="center"/>
          </w:tcPr>
          <w:p w14:paraId="5F655BEC" w14:textId="0B72AE93" w:rsidR="00B47A52" w:rsidRPr="00623C65" w:rsidRDefault="00A219AF" w:rsidP="004C0C18">
            <w:pPr>
              <w:pStyle w:val="IEEEParagraph"/>
              <w:ind w:firstLine="0"/>
              <w:jc w:val="center"/>
              <w:rPr>
                <w:sz w:val="16"/>
                <w:szCs w:val="16"/>
              </w:rPr>
            </w:pPr>
            <w:r>
              <w:rPr>
                <w:sz w:val="16"/>
                <w:szCs w:val="16"/>
              </w:rPr>
              <w:t>286.77</w:t>
            </w:r>
          </w:p>
        </w:tc>
        <w:tc>
          <w:tcPr>
            <w:tcW w:w="669" w:type="dxa"/>
            <w:vAlign w:val="center"/>
          </w:tcPr>
          <w:p w14:paraId="4E844AFE" w14:textId="047FB875" w:rsidR="00B47A52" w:rsidRPr="00623C65" w:rsidRDefault="00291DC5" w:rsidP="004C0C18">
            <w:pPr>
              <w:pStyle w:val="IEEEParagraph"/>
              <w:ind w:firstLine="0"/>
              <w:jc w:val="center"/>
              <w:rPr>
                <w:sz w:val="16"/>
                <w:szCs w:val="16"/>
              </w:rPr>
            </w:pPr>
            <w:r>
              <w:rPr>
                <w:sz w:val="16"/>
                <w:szCs w:val="16"/>
              </w:rPr>
              <w:t>523.70</w:t>
            </w:r>
          </w:p>
        </w:tc>
      </w:tr>
      <w:tr w:rsidR="00B47A52" w:rsidRPr="00623C65" w14:paraId="73FF8D84" w14:textId="77777777" w:rsidTr="00A219AF">
        <w:tc>
          <w:tcPr>
            <w:tcW w:w="429" w:type="dxa"/>
            <w:vMerge/>
          </w:tcPr>
          <w:p w14:paraId="14B1E4D8" w14:textId="77777777" w:rsidR="00B47A52" w:rsidRPr="00623C65" w:rsidRDefault="00B47A52" w:rsidP="004C0C18">
            <w:pPr>
              <w:pStyle w:val="IEEEParagraph"/>
              <w:ind w:firstLine="0"/>
              <w:rPr>
                <w:sz w:val="20"/>
                <w:szCs w:val="20"/>
              </w:rPr>
            </w:pPr>
          </w:p>
        </w:tc>
        <w:tc>
          <w:tcPr>
            <w:tcW w:w="579" w:type="dxa"/>
            <w:vAlign w:val="center"/>
          </w:tcPr>
          <w:p w14:paraId="07A4F070" w14:textId="77777777" w:rsidR="00B47A52" w:rsidRPr="00623C65" w:rsidRDefault="00B47A52" w:rsidP="004C0C18">
            <w:pPr>
              <w:pStyle w:val="IEEEParagraph"/>
              <w:ind w:firstLine="0"/>
              <w:jc w:val="center"/>
              <w:rPr>
                <w:sz w:val="20"/>
                <w:szCs w:val="20"/>
              </w:rPr>
            </w:pPr>
            <w:r w:rsidRPr="00623C65">
              <w:rPr>
                <w:sz w:val="20"/>
                <w:szCs w:val="20"/>
              </w:rPr>
              <w:t>25</w:t>
            </w:r>
          </w:p>
        </w:tc>
        <w:tc>
          <w:tcPr>
            <w:tcW w:w="497" w:type="dxa"/>
            <w:vAlign w:val="center"/>
          </w:tcPr>
          <w:p w14:paraId="5DA8B47B" w14:textId="61B1C090" w:rsidR="00B47A52" w:rsidRPr="00623C65" w:rsidRDefault="00A219AF" w:rsidP="004C0C18">
            <w:pPr>
              <w:pStyle w:val="IEEEParagraph"/>
              <w:ind w:firstLine="0"/>
              <w:jc w:val="center"/>
              <w:rPr>
                <w:sz w:val="16"/>
                <w:szCs w:val="16"/>
              </w:rPr>
            </w:pPr>
            <w:r>
              <w:rPr>
                <w:sz w:val="16"/>
                <w:szCs w:val="16"/>
              </w:rPr>
              <w:t>110</w:t>
            </w:r>
          </w:p>
        </w:tc>
        <w:tc>
          <w:tcPr>
            <w:tcW w:w="599" w:type="dxa"/>
            <w:vAlign w:val="center"/>
          </w:tcPr>
          <w:p w14:paraId="2C20AA93" w14:textId="37DE86AD" w:rsidR="00B47A52" w:rsidRPr="00623C65" w:rsidRDefault="00A219AF" w:rsidP="004C0C18">
            <w:pPr>
              <w:pStyle w:val="IEEEParagraph"/>
              <w:ind w:firstLine="0"/>
              <w:jc w:val="center"/>
              <w:rPr>
                <w:sz w:val="16"/>
                <w:szCs w:val="16"/>
              </w:rPr>
            </w:pPr>
            <w:r>
              <w:rPr>
                <w:sz w:val="16"/>
                <w:szCs w:val="16"/>
              </w:rPr>
              <w:t>113.4</w:t>
            </w:r>
          </w:p>
        </w:tc>
        <w:tc>
          <w:tcPr>
            <w:tcW w:w="599" w:type="dxa"/>
            <w:vAlign w:val="center"/>
          </w:tcPr>
          <w:p w14:paraId="7C3CA5B6" w14:textId="44EFA01E" w:rsidR="00B47A52" w:rsidRPr="00623C65" w:rsidRDefault="00A219AF" w:rsidP="004C0C18">
            <w:pPr>
              <w:pStyle w:val="IEEEParagraph"/>
              <w:ind w:firstLine="0"/>
              <w:jc w:val="center"/>
              <w:rPr>
                <w:sz w:val="16"/>
                <w:szCs w:val="16"/>
              </w:rPr>
            </w:pPr>
            <w:r>
              <w:rPr>
                <w:sz w:val="16"/>
                <w:szCs w:val="16"/>
              </w:rPr>
              <w:t>134.9</w:t>
            </w:r>
          </w:p>
        </w:tc>
        <w:tc>
          <w:tcPr>
            <w:tcW w:w="599" w:type="dxa"/>
            <w:vAlign w:val="center"/>
          </w:tcPr>
          <w:p w14:paraId="3DAE2EEE" w14:textId="5ED577C2" w:rsidR="00B47A52" w:rsidRPr="00623C65" w:rsidRDefault="00A219AF" w:rsidP="004C0C18">
            <w:pPr>
              <w:pStyle w:val="IEEEParagraph"/>
              <w:ind w:firstLine="0"/>
              <w:jc w:val="center"/>
              <w:rPr>
                <w:sz w:val="16"/>
                <w:szCs w:val="16"/>
              </w:rPr>
            </w:pPr>
            <w:r>
              <w:rPr>
                <w:sz w:val="16"/>
                <w:szCs w:val="16"/>
              </w:rPr>
              <w:t>158.9</w:t>
            </w:r>
          </w:p>
        </w:tc>
        <w:tc>
          <w:tcPr>
            <w:tcW w:w="599" w:type="dxa"/>
            <w:vAlign w:val="center"/>
          </w:tcPr>
          <w:p w14:paraId="5E4B2505" w14:textId="0FA8EE95" w:rsidR="00B47A52" w:rsidRPr="00623C65" w:rsidRDefault="00A219AF" w:rsidP="00A219AF">
            <w:pPr>
              <w:pStyle w:val="IEEEParagraph"/>
              <w:ind w:firstLine="0"/>
              <w:jc w:val="center"/>
              <w:rPr>
                <w:sz w:val="16"/>
                <w:szCs w:val="16"/>
              </w:rPr>
            </w:pPr>
            <w:r>
              <w:rPr>
                <w:sz w:val="16"/>
                <w:szCs w:val="16"/>
              </w:rPr>
              <w:t>204.1</w:t>
            </w:r>
          </w:p>
        </w:tc>
        <w:tc>
          <w:tcPr>
            <w:tcW w:w="669" w:type="dxa"/>
            <w:vAlign w:val="center"/>
          </w:tcPr>
          <w:p w14:paraId="03D81261" w14:textId="1B212422" w:rsidR="00B47A52" w:rsidRPr="00623C65" w:rsidRDefault="00A219AF" w:rsidP="004C0C18">
            <w:pPr>
              <w:pStyle w:val="IEEEParagraph"/>
              <w:ind w:firstLine="0"/>
              <w:jc w:val="center"/>
              <w:rPr>
                <w:sz w:val="16"/>
                <w:szCs w:val="16"/>
              </w:rPr>
            </w:pPr>
            <w:r>
              <w:rPr>
                <w:sz w:val="16"/>
                <w:szCs w:val="16"/>
              </w:rPr>
              <w:t>646.13</w:t>
            </w:r>
          </w:p>
        </w:tc>
        <w:tc>
          <w:tcPr>
            <w:tcW w:w="669" w:type="dxa"/>
            <w:vAlign w:val="center"/>
          </w:tcPr>
          <w:p w14:paraId="1345B363" w14:textId="7FB7EA8A" w:rsidR="00B47A52" w:rsidRPr="00623C65" w:rsidRDefault="00291DC5" w:rsidP="004C0C18">
            <w:pPr>
              <w:pStyle w:val="IEEEParagraph"/>
              <w:ind w:firstLine="0"/>
              <w:jc w:val="center"/>
              <w:rPr>
                <w:sz w:val="16"/>
                <w:szCs w:val="16"/>
              </w:rPr>
            </w:pPr>
            <w:r>
              <w:rPr>
                <w:sz w:val="16"/>
                <w:szCs w:val="16"/>
              </w:rPr>
              <w:t>1287.2</w:t>
            </w:r>
          </w:p>
        </w:tc>
      </w:tr>
      <w:tr w:rsidR="00B47A52" w:rsidRPr="00623C65" w14:paraId="33A59B0A" w14:textId="77777777" w:rsidTr="004C0C18">
        <w:trPr>
          <w:trHeight w:val="461"/>
        </w:trPr>
        <w:tc>
          <w:tcPr>
            <w:tcW w:w="429" w:type="dxa"/>
            <w:vMerge/>
          </w:tcPr>
          <w:p w14:paraId="2DE4F5C5" w14:textId="77777777" w:rsidR="00B47A52" w:rsidRPr="00623C65" w:rsidRDefault="00B47A52" w:rsidP="004C0C18">
            <w:pPr>
              <w:pStyle w:val="IEEEParagraph"/>
              <w:ind w:firstLine="0"/>
              <w:rPr>
                <w:sz w:val="20"/>
                <w:szCs w:val="20"/>
              </w:rPr>
            </w:pPr>
          </w:p>
        </w:tc>
        <w:tc>
          <w:tcPr>
            <w:tcW w:w="579" w:type="dxa"/>
            <w:vAlign w:val="center"/>
          </w:tcPr>
          <w:p w14:paraId="43B540F0" w14:textId="77777777" w:rsidR="00B47A52" w:rsidRPr="00623C65" w:rsidRDefault="00B47A52" w:rsidP="004C0C18">
            <w:pPr>
              <w:pStyle w:val="IEEEParagraph"/>
              <w:ind w:firstLine="0"/>
              <w:jc w:val="center"/>
              <w:rPr>
                <w:sz w:val="20"/>
                <w:szCs w:val="20"/>
              </w:rPr>
            </w:pPr>
            <w:r w:rsidRPr="00623C65">
              <w:rPr>
                <w:sz w:val="20"/>
                <w:szCs w:val="20"/>
              </w:rPr>
              <w:t>100</w:t>
            </w:r>
          </w:p>
        </w:tc>
        <w:tc>
          <w:tcPr>
            <w:tcW w:w="497" w:type="dxa"/>
            <w:vAlign w:val="center"/>
          </w:tcPr>
          <w:p w14:paraId="1B88FDC6" w14:textId="3E884681" w:rsidR="00B47A52" w:rsidRPr="00623C65" w:rsidRDefault="00A219AF" w:rsidP="004C0C18">
            <w:pPr>
              <w:pStyle w:val="IEEEParagraph"/>
              <w:ind w:firstLine="0"/>
              <w:jc w:val="center"/>
              <w:rPr>
                <w:sz w:val="16"/>
                <w:szCs w:val="16"/>
              </w:rPr>
            </w:pPr>
            <w:r>
              <w:rPr>
                <w:sz w:val="16"/>
                <w:szCs w:val="16"/>
              </w:rPr>
              <w:t>408</w:t>
            </w:r>
          </w:p>
        </w:tc>
        <w:tc>
          <w:tcPr>
            <w:tcW w:w="599" w:type="dxa"/>
            <w:vAlign w:val="center"/>
          </w:tcPr>
          <w:p w14:paraId="717C4C73" w14:textId="6EE16446" w:rsidR="00B47A52" w:rsidRPr="00623C65" w:rsidRDefault="00A219AF" w:rsidP="004C0C18">
            <w:pPr>
              <w:pStyle w:val="IEEEParagraph"/>
              <w:ind w:firstLine="0"/>
              <w:jc w:val="center"/>
              <w:rPr>
                <w:sz w:val="16"/>
                <w:szCs w:val="16"/>
              </w:rPr>
            </w:pPr>
            <w:r>
              <w:rPr>
                <w:sz w:val="16"/>
                <w:szCs w:val="16"/>
              </w:rPr>
              <w:t>423.9</w:t>
            </w:r>
          </w:p>
        </w:tc>
        <w:tc>
          <w:tcPr>
            <w:tcW w:w="599" w:type="dxa"/>
            <w:vAlign w:val="center"/>
          </w:tcPr>
          <w:p w14:paraId="488DC878" w14:textId="0D60571B" w:rsidR="00B47A52" w:rsidRPr="00623C65" w:rsidRDefault="00A219AF" w:rsidP="004C0C18">
            <w:pPr>
              <w:pStyle w:val="IEEEParagraph"/>
              <w:ind w:firstLine="0"/>
              <w:jc w:val="center"/>
              <w:rPr>
                <w:sz w:val="16"/>
                <w:szCs w:val="16"/>
              </w:rPr>
            </w:pPr>
            <w:r>
              <w:rPr>
                <w:sz w:val="16"/>
                <w:szCs w:val="16"/>
              </w:rPr>
              <w:t>494.4</w:t>
            </w:r>
          </w:p>
        </w:tc>
        <w:tc>
          <w:tcPr>
            <w:tcW w:w="599" w:type="dxa"/>
            <w:vAlign w:val="center"/>
          </w:tcPr>
          <w:p w14:paraId="025084A1" w14:textId="3E603F11" w:rsidR="00B47A52" w:rsidRPr="00623C65" w:rsidRDefault="00A219AF" w:rsidP="004C0C18">
            <w:pPr>
              <w:pStyle w:val="IEEEParagraph"/>
              <w:ind w:firstLine="0"/>
              <w:jc w:val="center"/>
              <w:rPr>
                <w:sz w:val="16"/>
                <w:szCs w:val="16"/>
              </w:rPr>
            </w:pPr>
            <w:r>
              <w:rPr>
                <w:sz w:val="16"/>
                <w:szCs w:val="16"/>
              </w:rPr>
              <w:t>563.8</w:t>
            </w:r>
          </w:p>
        </w:tc>
        <w:tc>
          <w:tcPr>
            <w:tcW w:w="599" w:type="dxa"/>
            <w:vAlign w:val="center"/>
          </w:tcPr>
          <w:p w14:paraId="65FCD094" w14:textId="1A782ED2" w:rsidR="00B47A52" w:rsidRPr="00623C65" w:rsidRDefault="00A219AF" w:rsidP="004C0C18">
            <w:pPr>
              <w:pStyle w:val="IEEEParagraph"/>
              <w:ind w:firstLine="0"/>
              <w:jc w:val="center"/>
              <w:rPr>
                <w:sz w:val="16"/>
                <w:szCs w:val="16"/>
              </w:rPr>
            </w:pPr>
            <w:r>
              <w:rPr>
                <w:sz w:val="16"/>
                <w:szCs w:val="16"/>
              </w:rPr>
              <w:t>777.9</w:t>
            </w:r>
          </w:p>
        </w:tc>
        <w:tc>
          <w:tcPr>
            <w:tcW w:w="669" w:type="dxa"/>
            <w:vAlign w:val="center"/>
          </w:tcPr>
          <w:p w14:paraId="2EDAB189" w14:textId="4DADAAA4" w:rsidR="00B47A52" w:rsidRPr="00623C65" w:rsidRDefault="00A219AF" w:rsidP="004C0C18">
            <w:pPr>
              <w:pStyle w:val="IEEEParagraph"/>
              <w:ind w:firstLine="0"/>
              <w:jc w:val="center"/>
              <w:rPr>
                <w:sz w:val="16"/>
                <w:szCs w:val="16"/>
              </w:rPr>
            </w:pPr>
            <w:r>
              <w:rPr>
                <w:sz w:val="16"/>
                <w:szCs w:val="16"/>
              </w:rPr>
              <w:t>2556.2</w:t>
            </w:r>
          </w:p>
        </w:tc>
        <w:tc>
          <w:tcPr>
            <w:tcW w:w="669" w:type="dxa"/>
            <w:vAlign w:val="center"/>
          </w:tcPr>
          <w:p w14:paraId="16D9913D" w14:textId="74947E23" w:rsidR="00B47A52" w:rsidRPr="00623C65" w:rsidRDefault="00291DC5" w:rsidP="004C0C18">
            <w:pPr>
              <w:pStyle w:val="IEEEParagraph"/>
              <w:ind w:firstLine="0"/>
              <w:jc w:val="center"/>
              <w:rPr>
                <w:sz w:val="16"/>
                <w:szCs w:val="16"/>
              </w:rPr>
            </w:pPr>
            <w:r>
              <w:rPr>
                <w:sz w:val="16"/>
                <w:szCs w:val="16"/>
              </w:rPr>
              <w:t>5164</w:t>
            </w:r>
          </w:p>
        </w:tc>
      </w:tr>
    </w:tbl>
    <w:p w14:paraId="015BC434" w14:textId="77777777" w:rsidR="00B47A52" w:rsidRPr="0074089E" w:rsidRDefault="00B47A52" w:rsidP="0074089E">
      <w:pPr>
        <w:pStyle w:val="IEEEParagraph"/>
      </w:pPr>
    </w:p>
    <w:p w14:paraId="1AD8A9D0" w14:textId="3D49F3FC" w:rsidR="0074089E" w:rsidRDefault="000E5AF4" w:rsidP="0074089E">
      <w:pPr>
        <w:pStyle w:val="IEEEParagraph"/>
      </w:pPr>
      <w:r>
        <w:t xml:space="preserve">These figures show there is a linear relationship between forest size and training time, as well as maximum features and training time. </w:t>
      </w:r>
    </w:p>
    <w:p w14:paraId="24E06D38" w14:textId="2764AB3A" w:rsidR="000E5AF4" w:rsidRPr="0074089E" w:rsidRDefault="000E5AF4" w:rsidP="0074089E">
      <w:pPr>
        <w:pStyle w:val="IEEEParagraph"/>
      </w:pPr>
      <w:r>
        <w:rPr>
          <w:noProof/>
        </w:rPr>
        <w:drawing>
          <wp:inline distT="0" distB="0" distL="0" distR="0" wp14:anchorId="421B559F" wp14:editId="2626E5C8">
            <wp:extent cx="3189605" cy="2392045"/>
            <wp:effectExtent l="0" t="0" r="0" b="0"/>
            <wp:docPr id="338162044" name="Picture 1" descr="A graph of 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62044" name="Picture 1" descr="A graph of a graph with a lin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189605" cy="2392045"/>
                    </a:xfrm>
                    <a:prstGeom prst="rect">
                      <a:avLst/>
                    </a:prstGeom>
                  </pic:spPr>
                </pic:pic>
              </a:graphicData>
            </a:graphic>
          </wp:inline>
        </w:drawing>
      </w:r>
    </w:p>
    <w:p w14:paraId="68B51377" w14:textId="77777777" w:rsidR="004A335A" w:rsidRPr="004A335A" w:rsidRDefault="004A335A" w:rsidP="004A335A">
      <w:pPr>
        <w:pStyle w:val="IEEEParagraph"/>
      </w:pPr>
    </w:p>
    <w:p w14:paraId="2C3D4511" w14:textId="2C1B2CDD" w:rsidR="00A00848" w:rsidRDefault="00A00848" w:rsidP="00A00848">
      <w:pPr>
        <w:pStyle w:val="IEEEParagraph"/>
      </w:pPr>
      <w:r>
        <w:rPr>
          <w:noProof/>
        </w:rPr>
        <w:drawing>
          <wp:inline distT="0" distB="0" distL="0" distR="0" wp14:anchorId="3B44C15C" wp14:editId="47FF3F29">
            <wp:extent cx="3189605" cy="2392045"/>
            <wp:effectExtent l="0" t="0" r="0" b="0"/>
            <wp:docPr id="1358978929" name="Picture 3" descr="A graph of a trai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78929" name="Picture 3" descr="A graph of a training&#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189605" cy="2392045"/>
                    </a:xfrm>
                    <a:prstGeom prst="rect">
                      <a:avLst/>
                    </a:prstGeom>
                  </pic:spPr>
                </pic:pic>
              </a:graphicData>
            </a:graphic>
          </wp:inline>
        </w:drawing>
      </w:r>
    </w:p>
    <w:p w14:paraId="770FC3D6" w14:textId="375DC12C" w:rsidR="00A00848" w:rsidRDefault="00A00848" w:rsidP="00A00848">
      <w:pPr>
        <w:pStyle w:val="IEEEParagraph"/>
      </w:pPr>
      <w:r>
        <w:t>The two graphs above illustrate this linear relationship.</w:t>
      </w:r>
    </w:p>
    <w:p w14:paraId="7AC87306" w14:textId="3AC38BF7" w:rsidR="008E7A93" w:rsidRDefault="008E7A93" w:rsidP="008E7A93">
      <w:pPr>
        <w:pStyle w:val="IEEEHeading2"/>
        <w:numPr>
          <w:ilvl w:val="0"/>
          <w:numId w:val="0"/>
        </w:numPr>
      </w:pPr>
      <w:r>
        <w:t>B. Mean Absolute Error.</w:t>
      </w:r>
    </w:p>
    <w:p w14:paraId="76376D37" w14:textId="285634A6" w:rsidR="00623F1C" w:rsidRDefault="008E7A93" w:rsidP="008E7A93">
      <w:pPr>
        <w:pStyle w:val="IEEEParagraph"/>
      </w:pPr>
      <w:r>
        <w:t>First</w:t>
      </w:r>
      <w:r w:rsidR="00623F1C">
        <w:t>,</w:t>
      </w:r>
      <w:r>
        <w:t xml:space="preserve"> what is</w:t>
      </w:r>
      <w:r w:rsidR="00CB3A7C">
        <w:t xml:space="preserve"> the </w:t>
      </w:r>
      <w:r>
        <w:t>mean absolute error</w:t>
      </w:r>
      <w:r w:rsidR="00623F1C">
        <w:t xml:space="preserve"> (MAE)? MAE is defined as:</w:t>
      </w:r>
    </w:p>
    <w:p w14:paraId="1AF2AAAB" w14:textId="7B354F6B" w:rsidR="008E7A93" w:rsidRDefault="00623F1C" w:rsidP="008E7A93">
      <w:pPr>
        <w:pStyle w:val="IEEEParagraph"/>
        <w:rPr>
          <w:sz w:val="32"/>
          <w:szCs w:val="32"/>
        </w:rPr>
      </w:pPr>
      <m:oMath>
        <m:r>
          <w:rPr>
            <w:rFonts w:ascii="Cambria Math" w:hAnsi="Cambria Math"/>
            <w:sz w:val="32"/>
            <w:szCs w:val="32"/>
          </w:rPr>
          <m:t>MAE=</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nary>
          <m:naryPr>
            <m:chr m:val="∑"/>
            <m:limLoc m:val="undOvr"/>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N</m:t>
            </m:r>
          </m:sup>
          <m:e>
            <m:d>
              <m:dPr>
                <m:begChr m:val="|"/>
                <m:endChr m:val="|"/>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acc>
              </m:e>
            </m:d>
          </m:e>
        </m:nary>
      </m:oMath>
      <w:r w:rsidRPr="00CB3A7C">
        <w:rPr>
          <w:sz w:val="32"/>
          <w:szCs w:val="32"/>
        </w:rPr>
        <w:t xml:space="preserve"> </w:t>
      </w:r>
    </w:p>
    <w:p w14:paraId="49EF9B61" w14:textId="42039D0F" w:rsidR="00CB3A7C" w:rsidRDefault="00CB3A7C">
      <w:pPr>
        <w:pStyle w:val="IEEEParagraph"/>
        <w:numPr>
          <w:ilvl w:val="0"/>
          <w:numId w:val="7"/>
        </w:numPr>
      </w:pPr>
      <w:r>
        <w:t>N = number of data points</w:t>
      </w:r>
    </w:p>
    <w:p w14:paraId="4E31D7C3" w14:textId="0AE1753A" w:rsidR="00CB3A7C" w:rsidRDefault="00000000">
      <w:pPr>
        <w:pStyle w:val="IEEEParagraph"/>
        <w:numPr>
          <w:ilvl w:val="0"/>
          <w:numId w:val="7"/>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CB3A7C">
        <w:t xml:space="preserve"> actual result for data point i</w:t>
      </w:r>
    </w:p>
    <w:p w14:paraId="6F66062A" w14:textId="38D1651F" w:rsidR="00CB3A7C" w:rsidRDefault="00000000">
      <w:pPr>
        <w:pStyle w:val="IEEEParagraph"/>
        <w:numPr>
          <w:ilvl w:val="0"/>
          <w:numId w:val="7"/>
        </w:numPr>
      </w:pP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oMath>
      <w:r w:rsidR="00CB3A7C">
        <w:t xml:space="preserve"> predicted result for data point </w:t>
      </w:r>
      <w:proofErr w:type="gramStart"/>
      <w:r w:rsidR="00CB3A7C">
        <w:t>i</w:t>
      </w:r>
      <w:proofErr w:type="gramEnd"/>
    </w:p>
    <w:p w14:paraId="78C01830" w14:textId="77777777" w:rsidR="00CB3A7C" w:rsidRDefault="00CB3A7C" w:rsidP="00CB3A7C">
      <w:pPr>
        <w:pStyle w:val="IEEEParagraph"/>
        <w:ind w:firstLine="360"/>
      </w:pPr>
    </w:p>
    <w:p w14:paraId="029B404E" w14:textId="1BEF9FB7" w:rsidR="00CB3A7C" w:rsidRDefault="00CC644C" w:rsidP="00CC644C">
      <w:pPr>
        <w:pStyle w:val="IEEEParagraph"/>
        <w:ind w:firstLine="360"/>
      </w:pPr>
      <w:r>
        <w:t xml:space="preserve">For the fatality regression, the average MAE across all experiments was .0013, with a variance of 2.72 * 10^-9. </w:t>
      </w:r>
    </w:p>
    <w:p w14:paraId="173A796C" w14:textId="6FAEDA55" w:rsidR="00CC644C" w:rsidRDefault="00CC644C" w:rsidP="00CC644C">
      <w:pPr>
        <w:pStyle w:val="IEEEParagraph"/>
        <w:ind w:firstLine="360"/>
      </w:pPr>
      <w:r>
        <w:t>For the injury regression model</w:t>
      </w:r>
      <w:r w:rsidR="0028429F">
        <w:t>,</w:t>
      </w:r>
      <w:r>
        <w:t xml:space="preserve"> the average MAE across all experiments was .404 with a variance of 4.31*10</w:t>
      </w:r>
      <w:r w:rsidR="00283CA3">
        <w:t>^</w:t>
      </w:r>
      <w:r>
        <w:t>-5.</w:t>
      </w:r>
    </w:p>
    <w:p w14:paraId="6C89CF49" w14:textId="77777777" w:rsidR="00E237B7" w:rsidRPr="008E7A93" w:rsidRDefault="00E237B7" w:rsidP="00CB3A7C">
      <w:pPr>
        <w:pStyle w:val="IEEEParagraph"/>
        <w:ind w:firstLine="0"/>
      </w:pPr>
    </w:p>
    <w:p w14:paraId="1688D158" w14:textId="77777777" w:rsidR="00165296" w:rsidRDefault="00165296">
      <w:pPr>
        <w:pStyle w:val="IEEEHeading2"/>
        <w:numPr>
          <w:ilvl w:val="0"/>
          <w:numId w:val="3"/>
        </w:numPr>
      </w:pPr>
      <w:r>
        <w:t>Most Important Features</w:t>
      </w:r>
    </w:p>
    <w:p w14:paraId="47A014A0" w14:textId="77777777" w:rsidR="00165296" w:rsidRPr="00165296" w:rsidRDefault="00165296" w:rsidP="00165296">
      <w:pPr>
        <w:pStyle w:val="IEEEParagraph"/>
        <w:ind w:firstLine="360"/>
      </w:pPr>
      <w:r w:rsidRPr="00165296">
        <w:t>The importance of a feature can be expressed as</w:t>
      </w:r>
    </w:p>
    <w:p w14:paraId="1966ACDC" w14:textId="35EA677C" w:rsidR="00165296" w:rsidRDefault="00165296" w:rsidP="00165296">
      <w:pPr>
        <w:pStyle w:val="IEEEParagraph"/>
        <w:ind w:firstLine="0"/>
      </w:pPr>
      <w:r w:rsidRPr="00165296">
        <w:t>a percentage</w:t>
      </w:r>
      <w:r>
        <w:t>. T</w:t>
      </w:r>
      <w:r w:rsidRPr="00165296">
        <w:t>his percentage is derived from</w:t>
      </w:r>
      <w:r>
        <w:t xml:space="preserve"> </w:t>
      </w:r>
      <w:r w:rsidRPr="00165296">
        <w:t xml:space="preserve">how well </w:t>
      </w:r>
      <w:r>
        <w:t>a feature splits the data and how well it contributes to a correct prediction. This measure of well it splits and contribution to correct answer is measured node by node for all trees in the forest and then aggregated at the end.</w:t>
      </w:r>
    </w:p>
    <w:p w14:paraId="597CE83C" w14:textId="48090FB5" w:rsidR="00165296" w:rsidRDefault="00165296" w:rsidP="00165296">
      <w:pPr>
        <w:pStyle w:val="IEEEParagraph"/>
        <w:ind w:firstLine="360"/>
      </w:pPr>
      <w:r>
        <w:t>Below are two figures that show the sum of the feature importance’s across all experiments</w:t>
      </w:r>
      <w:r w:rsidR="0021400E">
        <w:t xml:space="preserve"> for both models.</w:t>
      </w:r>
    </w:p>
    <w:p w14:paraId="579B1738" w14:textId="771675A9" w:rsidR="0021400E" w:rsidRDefault="0021400E" w:rsidP="00165296">
      <w:pPr>
        <w:pStyle w:val="IEEEParagraph"/>
        <w:ind w:firstLine="360"/>
      </w:pPr>
      <w:r>
        <w:rPr>
          <w:noProof/>
        </w:rPr>
        <w:drawing>
          <wp:inline distT="0" distB="0" distL="0" distR="0" wp14:anchorId="32E12926" wp14:editId="36286814">
            <wp:extent cx="3284220" cy="2793960"/>
            <wp:effectExtent l="0" t="0" r="0" b="0"/>
            <wp:docPr id="1656475957" name="Picture 1" descr="A graph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75957" name="Picture 1" descr="A graph with blue and black text&#10;&#10;Description automatically generated"/>
                    <pic:cNvPicPr/>
                  </pic:nvPicPr>
                  <pic:blipFill rotWithShape="1">
                    <a:blip r:embed="rId7">
                      <a:extLst>
                        <a:ext uri="{28A0092B-C50C-407E-A947-70E740481C1C}">
                          <a14:useLocalDpi xmlns:a14="http://schemas.microsoft.com/office/drawing/2010/main" val="0"/>
                        </a:ext>
                      </a:extLst>
                    </a:blip>
                    <a:srcRect l="5257" r="6590"/>
                    <a:stretch/>
                  </pic:blipFill>
                  <pic:spPr bwMode="auto">
                    <a:xfrm>
                      <a:off x="0" y="0"/>
                      <a:ext cx="3288362" cy="279748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3ACD666" wp14:editId="6EDD012E">
            <wp:extent cx="3512820" cy="2964335"/>
            <wp:effectExtent l="0" t="0" r="0" b="0"/>
            <wp:docPr id="953816434" name="Picture 2"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16434" name="Picture 2" descr="A graph with blue and white text&#10;&#10;Description automatically generated"/>
                    <pic:cNvPicPr/>
                  </pic:nvPicPr>
                  <pic:blipFill rotWithShape="1">
                    <a:blip r:embed="rId8">
                      <a:extLst>
                        <a:ext uri="{28A0092B-C50C-407E-A947-70E740481C1C}">
                          <a14:useLocalDpi xmlns:a14="http://schemas.microsoft.com/office/drawing/2010/main" val="0"/>
                        </a:ext>
                      </a:extLst>
                    </a:blip>
                    <a:srcRect l="4062" r="7067"/>
                    <a:stretch/>
                  </pic:blipFill>
                  <pic:spPr bwMode="auto">
                    <a:xfrm>
                      <a:off x="0" y="0"/>
                      <a:ext cx="3518945" cy="2969503"/>
                    </a:xfrm>
                    <a:prstGeom prst="rect">
                      <a:avLst/>
                    </a:prstGeom>
                    <a:ln>
                      <a:noFill/>
                    </a:ln>
                    <a:extLst>
                      <a:ext uri="{53640926-AAD7-44D8-BBD7-CCE9431645EC}">
                        <a14:shadowObscured xmlns:a14="http://schemas.microsoft.com/office/drawing/2010/main"/>
                      </a:ext>
                    </a:extLst>
                  </pic:spPr>
                </pic:pic>
              </a:graphicData>
            </a:graphic>
          </wp:inline>
        </w:drawing>
      </w:r>
    </w:p>
    <w:p w14:paraId="5545F0A4" w14:textId="139DF7AF" w:rsidR="0021400E" w:rsidRDefault="0021400E" w:rsidP="00165296">
      <w:pPr>
        <w:pStyle w:val="IEEEParagraph"/>
        <w:ind w:firstLine="360"/>
      </w:pPr>
      <w:r>
        <w:t>To recap, crash time, latitude, longitude, zip code and number of vehicles involved in the crash are the top predictors of output across both random forests.</w:t>
      </w:r>
    </w:p>
    <w:p w14:paraId="2C3E6562" w14:textId="6450CA46" w:rsidR="00A00848" w:rsidRDefault="00A00848">
      <w:pPr>
        <w:pStyle w:val="IEEEHeading2"/>
        <w:numPr>
          <w:ilvl w:val="0"/>
          <w:numId w:val="3"/>
        </w:numPr>
      </w:pPr>
      <w:r>
        <w:t>Accuracy</w:t>
      </w:r>
      <w:r w:rsidR="00165296">
        <w:t xml:space="preserve"> </w:t>
      </w:r>
    </w:p>
    <w:p w14:paraId="077A2AF1" w14:textId="74686B28" w:rsidR="00165296" w:rsidRDefault="00283CA3" w:rsidP="00283CA3">
      <w:pPr>
        <w:pStyle w:val="IEEEParagraph"/>
        <w:ind w:firstLine="288"/>
      </w:pPr>
      <w:r>
        <w:t>For this research, I recorded the accuracy of the models using two different metrics. I used the MAE to derive accuracy using this equation:</w:t>
      </w:r>
    </w:p>
    <w:p w14:paraId="637C4168" w14:textId="77777777" w:rsidR="00283CA3" w:rsidRDefault="00283CA3" w:rsidP="00283CA3">
      <w:pPr>
        <w:pStyle w:val="IEEEParagraph"/>
        <w:ind w:firstLine="288"/>
      </w:pPr>
    </w:p>
    <w:p w14:paraId="15D51A6D" w14:textId="587FC791" w:rsidR="00283CA3" w:rsidRPr="00165296" w:rsidRDefault="00283CA3" w:rsidP="00283CA3">
      <w:pPr>
        <w:pStyle w:val="IEEEParagraph"/>
        <w:ind w:firstLine="288"/>
      </w:pPr>
      <m:oMathPara>
        <m:oMath>
          <m:r>
            <w:rPr>
              <w:rFonts w:ascii="Cambria Math" w:hAnsi="Cambria Math"/>
            </w:rPr>
            <m:t>Accuracy=1-</m:t>
          </m:r>
          <m:f>
            <m:fPr>
              <m:ctrlPr>
                <w:rPr>
                  <w:rFonts w:ascii="Cambria Math" w:hAnsi="Cambria Math"/>
                  <w:i/>
                </w:rPr>
              </m:ctrlPr>
            </m:fPr>
            <m:num>
              <m:r>
                <w:rPr>
                  <w:rFonts w:ascii="Cambria Math" w:hAnsi="Cambria Math"/>
                </w:rPr>
                <m:t>MAE</m:t>
              </m:r>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y</m:t>
                      </m:r>
                    </m:e>
                  </m:d>
                </m:e>
              </m:func>
            </m:den>
          </m:f>
        </m:oMath>
      </m:oMathPara>
    </w:p>
    <w:p w14:paraId="24495A6A" w14:textId="77777777" w:rsidR="00741EC4" w:rsidRDefault="00741EC4" w:rsidP="00A00848">
      <w:pPr>
        <w:pStyle w:val="IEEEParagraph"/>
        <w:ind w:firstLine="0"/>
      </w:pPr>
    </w:p>
    <w:p w14:paraId="01B8D250" w14:textId="4A4A95D1" w:rsidR="00741EC4" w:rsidRDefault="00283CA3" w:rsidP="00A00848">
      <w:pPr>
        <w:pStyle w:val="IEEEParagraph"/>
        <w:ind w:firstLine="0"/>
      </w:pPr>
      <w:r>
        <w:t xml:space="preserve">This works by looking at the MAE in comparison to the total range of the data. The idea is that the </w:t>
      </w:r>
      <w:r>
        <w:lastRenderedPageBreak/>
        <w:t>closer the MAE is to the maximum range of the data the further away predictions are to be from the actual values.</w:t>
      </w:r>
    </w:p>
    <w:p w14:paraId="60C31FC7" w14:textId="297D2872" w:rsidR="00D26E4B" w:rsidRDefault="00D26E4B" w:rsidP="00A00848">
      <w:pPr>
        <w:pStyle w:val="IEEEParagraph"/>
        <w:ind w:firstLine="0"/>
      </w:pPr>
      <w:r>
        <w:tab/>
        <w:t>The second measure of accuracy I used was R</w:t>
      </w:r>
      <w:r>
        <w:rPr>
          <w:vertAlign w:val="superscript"/>
        </w:rPr>
        <w:t>2</w:t>
      </w:r>
      <w:r>
        <w:t>. The R</w:t>
      </w:r>
      <w:r>
        <w:rPr>
          <w:vertAlign w:val="superscript"/>
        </w:rPr>
        <w:t>2</w:t>
      </w:r>
      <w:r>
        <w:t xml:space="preserve"> value of the data shows the proportion of the variance in the output variable that is explained by the feature variables. R</w:t>
      </w:r>
      <w:r>
        <w:rPr>
          <w:vertAlign w:val="superscript"/>
        </w:rPr>
        <w:t xml:space="preserve">2 </w:t>
      </w:r>
      <w:r>
        <w:t>values are typically in the range of 0 to 1.</w:t>
      </w:r>
    </w:p>
    <w:p w14:paraId="4A203E92" w14:textId="2507B95F" w:rsidR="00F5346E" w:rsidRDefault="00D26E4B" w:rsidP="00A00848">
      <w:pPr>
        <w:pStyle w:val="IEEEParagraph"/>
        <w:ind w:firstLine="0"/>
      </w:pPr>
      <w:r>
        <w:tab/>
        <w:t xml:space="preserve">For the fatality random forest model, the highest </w:t>
      </w:r>
      <w:r w:rsidR="007435A0">
        <w:t>MAE-derived</w:t>
      </w:r>
      <w:r>
        <w:t xml:space="preserve"> accuracy was %</w:t>
      </w:r>
      <w:r w:rsidRPr="00D26E4B">
        <w:t>99.95481</w:t>
      </w:r>
      <w:r>
        <w:t>. This was for a random forest with 10 trees and a maximum of 10 features per tree. The R</w:t>
      </w:r>
      <w:r>
        <w:rPr>
          <w:vertAlign w:val="superscript"/>
        </w:rPr>
        <w:t>2</w:t>
      </w:r>
      <w:r>
        <w:t xml:space="preserve"> for that experiment was </w:t>
      </w:r>
      <w:r w:rsidR="00433AAE">
        <w:t>-.08. The best R</w:t>
      </w:r>
      <w:r w:rsidR="00433AAE">
        <w:rPr>
          <w:vertAlign w:val="superscript"/>
        </w:rPr>
        <w:t>2</w:t>
      </w:r>
      <w:r w:rsidR="00433AAE">
        <w:t xml:space="preserve"> achieved </w:t>
      </w:r>
      <w:r w:rsidR="007435A0">
        <w:t>was.</w:t>
      </w:r>
      <w:r w:rsidR="00F5346E">
        <w:t xml:space="preserve"> </w:t>
      </w:r>
    </w:p>
    <w:p w14:paraId="372316F6" w14:textId="6E76CBAC" w:rsidR="00D26E4B" w:rsidRDefault="00F5346E" w:rsidP="00A00848">
      <w:pPr>
        <w:pStyle w:val="IEEEParagraph"/>
        <w:ind w:firstLine="0"/>
      </w:pPr>
      <w:r>
        <w:t>-.0171 for a forest of size 100 with 14 features per tree. The MAE-derived accuracy for that experiment was %</w:t>
      </w:r>
      <w:proofErr w:type="gramStart"/>
      <w:r>
        <w:t>99.95477</w:t>
      </w:r>
      <w:proofErr w:type="gramEnd"/>
    </w:p>
    <w:p w14:paraId="48DD1FC3" w14:textId="3E199532" w:rsidR="00F5346E" w:rsidRDefault="00F5346E" w:rsidP="00A00848">
      <w:pPr>
        <w:pStyle w:val="IEEEParagraph"/>
        <w:ind w:firstLine="0"/>
      </w:pPr>
      <w:r>
        <w:tab/>
        <w:t>For the injury random forest model</w:t>
      </w:r>
      <w:r w:rsidR="007435A0">
        <w:t>,</w:t>
      </w:r>
      <w:r>
        <w:t xml:space="preserve"> the highest MAE</w:t>
      </w:r>
      <w:r w:rsidR="007435A0">
        <w:t>-</w:t>
      </w:r>
      <w:r>
        <w:t>derived accuracy was %</w:t>
      </w:r>
      <w:r w:rsidRPr="00F5346E">
        <w:t>98.36947</w:t>
      </w:r>
      <w:r>
        <w:t>. This was for a random forest with 100 trees and a maximum of 14 features per tree. The R</w:t>
      </w:r>
      <w:r>
        <w:rPr>
          <w:vertAlign w:val="superscript"/>
        </w:rPr>
        <w:t>2</w:t>
      </w:r>
      <w:r>
        <w:t xml:space="preserve"> for that experiment was .028. The best R</w:t>
      </w:r>
      <w:r>
        <w:rPr>
          <w:vertAlign w:val="superscript"/>
        </w:rPr>
        <w:t>2</w:t>
      </w:r>
      <w:r>
        <w:t xml:space="preserve"> achieved was .0352 for a forest of size 100 with 100 features per tree. The MAE-derived accuracy for that experiment was %</w:t>
      </w:r>
      <w:proofErr w:type="gramStart"/>
      <w:r>
        <w:t>98.35301</w:t>
      </w:r>
      <w:proofErr w:type="gramEnd"/>
    </w:p>
    <w:p w14:paraId="4CAA632A" w14:textId="5295961D" w:rsidR="00F405F2" w:rsidRDefault="00F405F2" w:rsidP="00A00848">
      <w:pPr>
        <w:pStyle w:val="IEEEParagraph"/>
        <w:ind w:firstLine="0"/>
        <w:rPr>
          <w:noProof/>
        </w:rPr>
      </w:pPr>
      <w:r>
        <w:tab/>
      </w:r>
      <w:r w:rsidR="007435A0">
        <w:t>Overall,</w:t>
      </w:r>
      <w:r>
        <w:t xml:space="preserve"> the R</w:t>
      </w:r>
      <w:r>
        <w:rPr>
          <w:vertAlign w:val="superscript"/>
        </w:rPr>
        <w:t xml:space="preserve">2 </w:t>
      </w:r>
      <w:r>
        <w:t xml:space="preserve">values increased as forest size increased for a constant </w:t>
      </w:r>
      <w:r w:rsidR="007435A0">
        <w:t>number</w:t>
      </w:r>
      <w:r>
        <w:t xml:space="preserve"> of features and </w:t>
      </w:r>
      <w:r w:rsidR="007435A0">
        <w:t>decreased</w:t>
      </w:r>
      <w:r>
        <w:t xml:space="preserve"> as features increased for a constant number of trees.</w:t>
      </w:r>
      <w:r w:rsidRPr="00F405F2">
        <w:rPr>
          <w:noProof/>
        </w:rPr>
        <w:t xml:space="preserve"> </w:t>
      </w:r>
    </w:p>
    <w:p w14:paraId="086596A9" w14:textId="058B50E0" w:rsidR="00F405F2" w:rsidRDefault="00F405F2" w:rsidP="00A00848">
      <w:pPr>
        <w:pStyle w:val="IEEEParagraph"/>
        <w:ind w:firstLine="0"/>
      </w:pPr>
      <w:r>
        <w:rPr>
          <w:noProof/>
        </w:rPr>
        <w:drawing>
          <wp:inline distT="0" distB="0" distL="0" distR="0" wp14:anchorId="18AF8B6F" wp14:editId="10339955">
            <wp:extent cx="3073604" cy="2305050"/>
            <wp:effectExtent l="0" t="0" r="0" b="0"/>
            <wp:docPr id="1098775240" name="Picture 1" descr="A graph of a number of inju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75240" name="Picture 1" descr="A graph of a number of injuri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78003" cy="2308349"/>
                    </a:xfrm>
                    <a:prstGeom prst="rect">
                      <a:avLst/>
                    </a:prstGeom>
                  </pic:spPr>
                </pic:pic>
              </a:graphicData>
            </a:graphic>
          </wp:inline>
        </w:drawing>
      </w:r>
    </w:p>
    <w:p w14:paraId="20BB8755" w14:textId="4D40300C" w:rsidR="00F405F2" w:rsidRPr="00F405F2" w:rsidRDefault="00F405F2" w:rsidP="00A00848">
      <w:pPr>
        <w:pStyle w:val="IEEEParagraph"/>
        <w:ind w:firstLine="0"/>
      </w:pPr>
      <w:r>
        <w:rPr>
          <w:noProof/>
        </w:rPr>
        <w:drawing>
          <wp:inline distT="0" distB="0" distL="0" distR="0" wp14:anchorId="342E362D" wp14:editId="5F645CD7">
            <wp:extent cx="3189605" cy="2392045"/>
            <wp:effectExtent l="0" t="0" r="0" b="0"/>
            <wp:docPr id="1682016247" name="Picture 2" descr="A graph of a number of inju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16247" name="Picture 2" descr="A graph of a number of injuri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89605" cy="2392045"/>
                    </a:xfrm>
                    <a:prstGeom prst="rect">
                      <a:avLst/>
                    </a:prstGeom>
                  </pic:spPr>
                </pic:pic>
              </a:graphicData>
            </a:graphic>
          </wp:inline>
        </w:drawing>
      </w:r>
    </w:p>
    <w:p w14:paraId="460F6327" w14:textId="77777777" w:rsidR="0062033E" w:rsidRDefault="0062033E" w:rsidP="0062033E">
      <w:pPr>
        <w:pStyle w:val="IEEEHeading1"/>
        <w:rPr>
          <w:lang w:val="en-US"/>
        </w:rPr>
      </w:pPr>
      <w:r>
        <w:rPr>
          <w:lang w:val="en-US"/>
        </w:rPr>
        <w:t>Conclusions</w:t>
      </w:r>
    </w:p>
    <w:p w14:paraId="2A68BFE6" w14:textId="2E6D2AC2" w:rsidR="0052355C" w:rsidRPr="00C61C46" w:rsidRDefault="00D4690D" w:rsidP="00C61C46">
      <w:pPr>
        <w:pStyle w:val="IEEEParagraph"/>
        <w:ind w:firstLine="360"/>
      </w:pPr>
      <w:r w:rsidRPr="00C61C46">
        <w:t xml:space="preserve">The first thing to discuss is the accuracy </w:t>
      </w:r>
      <w:r w:rsidR="0052355C" w:rsidRPr="00C61C46">
        <w:t>measurements</w:t>
      </w:r>
      <w:r w:rsidRPr="00C61C46">
        <w:t xml:space="preserve"> </w:t>
      </w:r>
      <w:r w:rsidR="0052355C" w:rsidRPr="00C61C46">
        <w:t xml:space="preserve">for the models. The low MAE and high MAE-derived accuracy for both regression models </w:t>
      </w:r>
      <w:r w:rsidR="00F405F2" w:rsidRPr="00C61C46">
        <w:t>indicate</w:t>
      </w:r>
      <w:r w:rsidR="0052355C" w:rsidRPr="00C61C46">
        <w:t xml:space="preserve"> that they predict outcomes that are very close to the expected outcome. However</w:t>
      </w:r>
      <w:r w:rsidR="007435A0">
        <w:t>,</w:t>
      </w:r>
      <w:r w:rsidR="0052355C" w:rsidRPr="00C61C46">
        <w:t xml:space="preserve"> the extremely low, even negative, R2 values show that there is little to no correlation between the variance of the number of fatalities/injuries and the features in </w:t>
      </w:r>
      <w:r w:rsidR="007435A0">
        <w:t xml:space="preserve">the </w:t>
      </w:r>
      <w:r w:rsidR="0052355C" w:rsidRPr="00C61C46">
        <w:t xml:space="preserve">data. </w:t>
      </w:r>
    </w:p>
    <w:p w14:paraId="459FB27C" w14:textId="50FA3A35" w:rsidR="00F5346E" w:rsidRDefault="007435A0" w:rsidP="00C61C46">
      <w:pPr>
        <w:pStyle w:val="IEEEParagraph"/>
        <w:ind w:firstLine="360"/>
      </w:pPr>
      <w:r>
        <w:t>This means</w:t>
      </w:r>
      <w:r w:rsidR="0052355C" w:rsidRPr="00C61C46">
        <w:t xml:space="preserve"> that the high accuracy is obtained </w:t>
      </w:r>
      <w:r w:rsidR="00F405F2" w:rsidRPr="00C61C46">
        <w:t>due to there being a large amount of training data</w:t>
      </w:r>
      <w:r w:rsidR="00C61C46">
        <w:t xml:space="preserve"> and an unlimited tree depth</w:t>
      </w:r>
      <w:r w:rsidR="00F405F2" w:rsidRPr="00C61C46">
        <w:t>, however</w:t>
      </w:r>
      <w:r>
        <w:t>,</w:t>
      </w:r>
      <w:r w:rsidR="00F405F2" w:rsidRPr="00C61C46">
        <w:t xml:space="preserve"> no amount of data </w:t>
      </w:r>
      <w:r>
        <w:t>can</w:t>
      </w:r>
      <w:r w:rsidR="00F405F2" w:rsidRPr="00C61C46">
        <w:t xml:space="preserve"> manufacture a correlation between the output and input variables.</w:t>
      </w:r>
    </w:p>
    <w:p w14:paraId="7930EDFA" w14:textId="1E6B9A82" w:rsidR="00C61C46" w:rsidRPr="00C61C46" w:rsidRDefault="00C61C46" w:rsidP="00C61C46">
      <w:pPr>
        <w:pStyle w:val="IEEEParagraph"/>
        <w:ind w:firstLine="360"/>
      </w:pPr>
      <w:r>
        <w:t>In conclusion, random forests can successfully predict the amount of people killed and injured in car crashes. However</w:t>
      </w:r>
      <w:r w:rsidR="000A684E">
        <w:t>,</w:t>
      </w:r>
      <w:r>
        <w:t xml:space="preserve"> more testing should be conducted to confirm </w:t>
      </w:r>
      <w:r w:rsidR="000A684E">
        <w:t>the</w:t>
      </w:r>
      <w:r>
        <w:t xml:space="preserve"> best </w:t>
      </w:r>
      <w:r w:rsidR="007435A0">
        <w:t>machine-learning</w:t>
      </w:r>
      <w:r>
        <w:t xml:space="preserve"> model for improving emergency response to car crashes. </w:t>
      </w:r>
    </w:p>
    <w:p w14:paraId="2B3E0766" w14:textId="77777777" w:rsidR="003950A4" w:rsidRDefault="00CA4CE3" w:rsidP="000C013C">
      <w:pPr>
        <w:pStyle w:val="IEEEHeading1"/>
        <w:numPr>
          <w:ilvl w:val="0"/>
          <w:numId w:val="0"/>
        </w:numPr>
        <w:rPr>
          <w:lang w:val="en-US"/>
        </w:rPr>
      </w:pPr>
      <w:r>
        <w:rPr>
          <w:lang w:val="en-US"/>
        </w:rPr>
        <w:t>Acknowledgment</w:t>
      </w:r>
    </w:p>
    <w:p w14:paraId="19ADF7BA" w14:textId="31319BB5" w:rsidR="00A9318B" w:rsidRDefault="00C61C46" w:rsidP="00074AC8">
      <w:pPr>
        <w:pStyle w:val="IEEEParagraph"/>
        <w:rPr>
          <w:lang w:val="en-GB"/>
        </w:rPr>
      </w:pPr>
      <w:r>
        <w:rPr>
          <w:lang w:val="en-GB"/>
        </w:rPr>
        <w:t xml:space="preserve">I would like to thank </w:t>
      </w:r>
      <w:proofErr w:type="spellStart"/>
      <w:r>
        <w:rPr>
          <w:lang w:val="en-GB"/>
        </w:rPr>
        <w:t>Dr.</w:t>
      </w:r>
      <w:proofErr w:type="spellEnd"/>
      <w:r>
        <w:rPr>
          <w:lang w:val="en-GB"/>
        </w:rPr>
        <w:t xml:space="preserve"> </w:t>
      </w:r>
      <w:r w:rsidR="000A684E">
        <w:rPr>
          <w:lang w:val="en-GB"/>
        </w:rPr>
        <w:t xml:space="preserve">Amr </w:t>
      </w:r>
      <w:r>
        <w:rPr>
          <w:lang w:val="en-GB"/>
        </w:rPr>
        <w:t>Mah</w:t>
      </w:r>
      <w:r w:rsidR="000A684E">
        <w:rPr>
          <w:lang w:val="en-GB"/>
        </w:rPr>
        <w:t xml:space="preserve">moud for fostering my interest in big data and algorithms, exposing me to new material, and providing support throughout the semester. I would also like to thank Will </w:t>
      </w:r>
      <w:proofErr w:type="spellStart"/>
      <w:r w:rsidR="000A684E">
        <w:rPr>
          <w:lang w:val="en-GB"/>
        </w:rPr>
        <w:t>Koehrson</w:t>
      </w:r>
      <w:proofErr w:type="spellEnd"/>
      <w:r w:rsidR="000A684E">
        <w:rPr>
          <w:lang w:val="en-GB"/>
        </w:rPr>
        <w:t xml:space="preserve"> for his </w:t>
      </w:r>
      <w:r w:rsidR="00A41B5E">
        <w:rPr>
          <w:lang w:val="en-GB"/>
        </w:rPr>
        <w:t xml:space="preserve">tutorial for random forests in </w:t>
      </w:r>
      <w:r w:rsidR="0028429F">
        <w:rPr>
          <w:lang w:val="en-GB"/>
        </w:rPr>
        <w:t>Python</w:t>
      </w:r>
      <w:r w:rsidR="00A41B5E">
        <w:rPr>
          <w:lang w:val="en-GB"/>
        </w:rPr>
        <w:t xml:space="preserve"> [3].</w:t>
      </w:r>
    </w:p>
    <w:p w14:paraId="08C7F750" w14:textId="74EF7195" w:rsidR="000A684E" w:rsidRDefault="000A684E" w:rsidP="000A684E">
      <w:pPr>
        <w:pStyle w:val="IEEEHeading1"/>
        <w:numPr>
          <w:ilvl w:val="0"/>
          <w:numId w:val="0"/>
        </w:numPr>
        <w:rPr>
          <w:rFonts w:eastAsia="Times New Roman"/>
          <w:b/>
          <w:bCs/>
          <w:smallCaps w:val="0"/>
          <w:kern w:val="36"/>
          <w:sz w:val="36"/>
          <w:szCs w:val="36"/>
          <w:lang w:val="en-US" w:eastAsia="en-US"/>
        </w:rPr>
      </w:pPr>
      <w:r>
        <w:rPr>
          <w:lang w:val="en-US"/>
        </w:rPr>
        <w:t>References</w:t>
      </w:r>
    </w:p>
    <w:p w14:paraId="2E70968A" w14:textId="77777777" w:rsidR="000A684E" w:rsidRPr="000A684E" w:rsidRDefault="000A684E" w:rsidP="000A684E">
      <w:pPr>
        <w:rPr>
          <w:rFonts w:eastAsia="Times New Roman"/>
          <w:lang w:val="en-US" w:eastAsia="en-US"/>
        </w:rPr>
      </w:pPr>
      <w:r w:rsidRPr="000A684E">
        <w:rPr>
          <w:rFonts w:eastAsia="Times New Roman"/>
          <w:lang w:val="en-US" w:eastAsia="en-US"/>
        </w:rPr>
        <w:t>[</w:t>
      </w:r>
      <w:r>
        <w:rPr>
          <w:rFonts w:eastAsia="Times New Roman"/>
          <w:lang w:val="en-US" w:eastAsia="en-US"/>
        </w:rPr>
        <w:t>1</w:t>
      </w:r>
      <w:r w:rsidRPr="000A684E">
        <w:rPr>
          <w:rFonts w:eastAsia="Times New Roman"/>
          <w:lang w:val="en-US" w:eastAsia="en-US"/>
        </w:rPr>
        <w:t>]</w:t>
      </w:r>
      <w:r>
        <w:rPr>
          <w:rFonts w:eastAsia="Times New Roman"/>
          <w:lang w:val="en-US" w:eastAsia="en-US"/>
        </w:rPr>
        <w:tab/>
      </w:r>
      <w:r w:rsidRPr="000A684E">
        <w:rPr>
          <w:rFonts w:eastAsia="Times New Roman"/>
          <w:lang w:val="en-US" w:eastAsia="en-US"/>
        </w:rPr>
        <w:t xml:space="preserve">Police Department (NYPD, “Motor Vehicle Collisions - Crashes,” </w:t>
      </w:r>
      <w:r w:rsidRPr="000A684E">
        <w:rPr>
          <w:rFonts w:eastAsia="Times New Roman"/>
          <w:i/>
          <w:iCs/>
          <w:lang w:val="en-US" w:eastAsia="en-US"/>
        </w:rPr>
        <w:t>Cityofnewyork.us</w:t>
      </w:r>
      <w:r w:rsidRPr="000A684E">
        <w:rPr>
          <w:rFonts w:eastAsia="Times New Roman"/>
          <w:lang w:val="en-US" w:eastAsia="en-US"/>
        </w:rPr>
        <w:t>, Apr. 28, 2014. https://data.cityofnewyork.us/Public-</w:t>
      </w:r>
      <w:r w:rsidRPr="000A684E">
        <w:rPr>
          <w:rFonts w:eastAsia="Times New Roman"/>
          <w:lang w:val="en-US" w:eastAsia="en-US"/>
        </w:rPr>
        <w:lastRenderedPageBreak/>
        <w:t>Safety/Motor-Vehicle-Collisions-Crashes/h9gi-nx95 (accessed Dec. 02, 2023).</w:t>
      </w:r>
    </w:p>
    <w:p w14:paraId="05A9102B" w14:textId="77777777" w:rsidR="000A684E" w:rsidRDefault="000A684E" w:rsidP="000A684E">
      <w:pPr>
        <w:rPr>
          <w:rFonts w:eastAsia="Times New Roman"/>
          <w:lang w:val="en-US" w:eastAsia="en-US"/>
        </w:rPr>
      </w:pPr>
      <w:r w:rsidRPr="000A684E">
        <w:rPr>
          <w:rFonts w:eastAsia="Times New Roman"/>
          <w:lang w:val="en-US" w:eastAsia="en-US"/>
        </w:rPr>
        <w:t>[</w:t>
      </w:r>
      <w:r>
        <w:rPr>
          <w:rFonts w:eastAsia="Times New Roman"/>
          <w:lang w:val="en-US" w:eastAsia="en-US"/>
        </w:rPr>
        <w:t>2</w:t>
      </w:r>
      <w:r w:rsidRPr="000A684E">
        <w:rPr>
          <w:rFonts w:eastAsia="Times New Roman"/>
          <w:lang w:val="en-US" w:eastAsia="en-US"/>
        </w:rPr>
        <w:t>]</w:t>
      </w:r>
      <w:r>
        <w:rPr>
          <w:rFonts w:eastAsia="Times New Roman"/>
          <w:lang w:val="en-US" w:eastAsia="en-US"/>
        </w:rPr>
        <w:tab/>
      </w:r>
      <w:r w:rsidRPr="000A684E">
        <w:rPr>
          <w:rFonts w:eastAsia="Times New Roman"/>
          <w:lang w:val="en-US" w:eastAsia="en-US"/>
        </w:rPr>
        <w:t xml:space="preserve">L. </w:t>
      </w:r>
      <w:proofErr w:type="spellStart"/>
      <w:r w:rsidRPr="000A684E">
        <w:rPr>
          <w:rFonts w:eastAsia="Times New Roman"/>
          <w:lang w:val="en-US" w:eastAsia="en-US"/>
        </w:rPr>
        <w:t>Breiman</w:t>
      </w:r>
      <w:proofErr w:type="spellEnd"/>
      <w:r w:rsidRPr="000A684E">
        <w:rPr>
          <w:rFonts w:eastAsia="Times New Roman"/>
          <w:lang w:val="en-US" w:eastAsia="en-US"/>
        </w:rPr>
        <w:t xml:space="preserve">, “Random Forests,” Jan. 2001. Accessed: Dec. 02, 2023. [Online]. Available: </w:t>
      </w:r>
      <w:hyperlink r:id="rId11" w:history="1">
        <w:r w:rsidRPr="000A684E">
          <w:rPr>
            <w:rStyle w:val="Hyperlink"/>
            <w:rFonts w:eastAsia="Times New Roman"/>
            <w:lang w:val="en-US" w:eastAsia="en-US"/>
          </w:rPr>
          <w:t>https://www.stat.berkeley.edu/~breiman/randomforest2001.pdf</w:t>
        </w:r>
      </w:hyperlink>
    </w:p>
    <w:p w14:paraId="4E911DE5" w14:textId="77777777" w:rsidR="000A684E" w:rsidRPr="000A684E" w:rsidRDefault="000A684E" w:rsidP="000A684E">
      <w:pPr>
        <w:pStyle w:val="IEEEParagraph"/>
        <w:rPr>
          <w:lang w:val="en-US" w:eastAsia="en-US"/>
        </w:rPr>
      </w:pPr>
    </w:p>
    <w:p w14:paraId="6AAF94A9" w14:textId="747EB226" w:rsidR="000A684E" w:rsidRDefault="000A684E" w:rsidP="000A684E">
      <w:pPr>
        <w:rPr>
          <w:rFonts w:eastAsia="Times New Roman"/>
          <w:lang w:val="en-US" w:eastAsia="en-US"/>
        </w:rPr>
      </w:pPr>
      <w:r w:rsidRPr="000A684E">
        <w:rPr>
          <w:rFonts w:eastAsia="Times New Roman"/>
          <w:lang w:val="en-US" w:eastAsia="en-US"/>
        </w:rPr>
        <w:t>[</w:t>
      </w:r>
      <w:r>
        <w:rPr>
          <w:rFonts w:eastAsia="Times New Roman"/>
          <w:lang w:val="en-US" w:eastAsia="en-US"/>
        </w:rPr>
        <w:t>3</w:t>
      </w:r>
      <w:r w:rsidRPr="000A684E">
        <w:rPr>
          <w:rFonts w:eastAsia="Times New Roman"/>
          <w:lang w:val="en-US" w:eastAsia="en-US"/>
        </w:rPr>
        <w:t>]</w:t>
      </w:r>
      <w:r>
        <w:rPr>
          <w:rFonts w:eastAsia="Times New Roman"/>
          <w:lang w:val="en-US" w:eastAsia="en-US"/>
        </w:rPr>
        <w:tab/>
      </w:r>
      <w:r w:rsidRPr="000A684E">
        <w:rPr>
          <w:rFonts w:eastAsia="Times New Roman"/>
          <w:lang w:val="en-US" w:eastAsia="en-US"/>
        </w:rPr>
        <w:t xml:space="preserve">W. </w:t>
      </w:r>
      <w:proofErr w:type="spellStart"/>
      <w:r w:rsidRPr="000A684E">
        <w:rPr>
          <w:rFonts w:eastAsia="Times New Roman"/>
          <w:lang w:val="en-US" w:eastAsia="en-US"/>
        </w:rPr>
        <w:t>Koehrsen</w:t>
      </w:r>
      <w:proofErr w:type="spellEnd"/>
      <w:r w:rsidRPr="000A684E">
        <w:rPr>
          <w:rFonts w:eastAsia="Times New Roman"/>
          <w:lang w:val="en-US" w:eastAsia="en-US"/>
        </w:rPr>
        <w:t xml:space="preserve">, “Random Forest in Python,” </w:t>
      </w:r>
      <w:r w:rsidRPr="000A684E">
        <w:rPr>
          <w:rFonts w:eastAsia="Times New Roman"/>
          <w:i/>
          <w:iCs/>
          <w:lang w:val="en-US" w:eastAsia="en-US"/>
        </w:rPr>
        <w:t>Medium</w:t>
      </w:r>
      <w:r w:rsidRPr="000A684E">
        <w:rPr>
          <w:rFonts w:eastAsia="Times New Roman"/>
          <w:lang w:val="en-US" w:eastAsia="en-US"/>
        </w:rPr>
        <w:t xml:space="preserve">, Dec. 27, 2017. </w:t>
      </w:r>
      <w:hyperlink r:id="rId12" w:history="1">
        <w:r w:rsidRPr="000A684E">
          <w:rPr>
            <w:rStyle w:val="Hyperlink"/>
            <w:rFonts w:eastAsia="Times New Roman"/>
            <w:lang w:val="en-US" w:eastAsia="en-US"/>
          </w:rPr>
          <w:t>https://towardsdatascience.com/random-f</w:t>
        </w:r>
        <w:r w:rsidRPr="000A684E">
          <w:rPr>
            <w:rStyle w:val="Hyperlink"/>
            <w:rFonts w:eastAsia="Times New Roman"/>
            <w:lang w:val="en-US" w:eastAsia="en-US"/>
          </w:rPr>
          <w:t>o</w:t>
        </w:r>
        <w:r w:rsidRPr="000A684E">
          <w:rPr>
            <w:rStyle w:val="Hyperlink"/>
            <w:rFonts w:eastAsia="Times New Roman"/>
            <w:lang w:val="en-US" w:eastAsia="en-US"/>
          </w:rPr>
          <w:t>rest-in-python-24d0893d51c0</w:t>
        </w:r>
      </w:hyperlink>
    </w:p>
    <w:p w14:paraId="3E38ABB8" w14:textId="77777777" w:rsidR="000A684E" w:rsidRPr="000A684E" w:rsidRDefault="000A684E" w:rsidP="000A684E">
      <w:pPr>
        <w:rPr>
          <w:rFonts w:eastAsia="Times New Roman"/>
          <w:lang w:val="en-US" w:eastAsia="en-US"/>
        </w:rPr>
      </w:pPr>
    </w:p>
    <w:p w14:paraId="6BE95229" w14:textId="77777777" w:rsidR="000A684E" w:rsidRPr="000A684E" w:rsidRDefault="000A684E" w:rsidP="000A684E">
      <w:pPr>
        <w:rPr>
          <w:rFonts w:eastAsia="Times New Roman"/>
          <w:lang w:val="en-US" w:eastAsia="en-US"/>
        </w:rPr>
      </w:pPr>
    </w:p>
    <w:p w14:paraId="2A2FA77C" w14:textId="0D76B0CA" w:rsidR="00741EC4" w:rsidRPr="000A684E" w:rsidRDefault="00741EC4" w:rsidP="000A684E">
      <w:pPr>
        <w:rPr>
          <w:lang w:val="en-GB"/>
        </w:rPr>
      </w:pPr>
    </w:p>
    <w:p w14:paraId="22971785" w14:textId="77777777" w:rsidR="00741EC4" w:rsidRPr="0003296C" w:rsidRDefault="00741EC4" w:rsidP="009926BC">
      <w:pPr>
        <w:pStyle w:val="IEEEReferenceItem"/>
        <w:numPr>
          <w:ilvl w:val="0"/>
          <w:numId w:val="0"/>
        </w:numPr>
      </w:pPr>
    </w:p>
    <w:sectPr w:rsidR="00741EC4"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63127AA"/>
    <w:multiLevelType w:val="hybridMultilevel"/>
    <w:tmpl w:val="AC44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270749246">
    <w:abstractNumId w:val="5"/>
  </w:num>
  <w:num w:numId="2" w16cid:durableId="1170875588">
    <w:abstractNumId w:val="4"/>
  </w:num>
  <w:num w:numId="3" w16cid:durableId="19922443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2400267">
    <w:abstractNumId w:val="3"/>
  </w:num>
  <w:num w:numId="5" w16cid:durableId="269164977">
    <w:abstractNumId w:val="0"/>
  </w:num>
  <w:num w:numId="6" w16cid:durableId="1440219774">
    <w:abstractNumId w:val="1"/>
  </w:num>
  <w:num w:numId="7" w16cid:durableId="62904587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allowSpaceOfSameStyleInTable/>
    <w:compatSetting w:name="compatibilityMode" w:uri="http://schemas.microsoft.com/office/word" w:val="12"/>
    <w:compatSetting w:name="useWord2013TrackBottomHyphenation" w:uri="http://schemas.microsoft.com/office/word" w:val="1"/>
  </w:compat>
  <w:rsids>
    <w:rsidRoot w:val="00426FBB"/>
    <w:rsid w:val="000002E1"/>
    <w:rsid w:val="00017719"/>
    <w:rsid w:val="00027F1D"/>
    <w:rsid w:val="0003296C"/>
    <w:rsid w:val="00042F9F"/>
    <w:rsid w:val="00054421"/>
    <w:rsid w:val="00062E46"/>
    <w:rsid w:val="00074AC8"/>
    <w:rsid w:val="00081408"/>
    <w:rsid w:val="00081EBE"/>
    <w:rsid w:val="00086EDC"/>
    <w:rsid w:val="000A684E"/>
    <w:rsid w:val="000B36A3"/>
    <w:rsid w:val="000C013C"/>
    <w:rsid w:val="000D496E"/>
    <w:rsid w:val="000E3F84"/>
    <w:rsid w:val="000E5AF4"/>
    <w:rsid w:val="001056DF"/>
    <w:rsid w:val="00114025"/>
    <w:rsid w:val="001160D2"/>
    <w:rsid w:val="001348A5"/>
    <w:rsid w:val="00151B8E"/>
    <w:rsid w:val="00165296"/>
    <w:rsid w:val="00182170"/>
    <w:rsid w:val="001928FB"/>
    <w:rsid w:val="00192BC7"/>
    <w:rsid w:val="001A50EA"/>
    <w:rsid w:val="001D766C"/>
    <w:rsid w:val="001F16CD"/>
    <w:rsid w:val="001F47D2"/>
    <w:rsid w:val="00210D3D"/>
    <w:rsid w:val="0021400E"/>
    <w:rsid w:val="0022285A"/>
    <w:rsid w:val="00224C61"/>
    <w:rsid w:val="00245E34"/>
    <w:rsid w:val="00250650"/>
    <w:rsid w:val="0027227B"/>
    <w:rsid w:val="00273AC7"/>
    <w:rsid w:val="00273D2C"/>
    <w:rsid w:val="00283CA3"/>
    <w:rsid w:val="0028429F"/>
    <w:rsid w:val="00285ECD"/>
    <w:rsid w:val="00290E1B"/>
    <w:rsid w:val="00291B17"/>
    <w:rsid w:val="00291DC5"/>
    <w:rsid w:val="002A6742"/>
    <w:rsid w:val="002C1A7F"/>
    <w:rsid w:val="002C4239"/>
    <w:rsid w:val="002C559D"/>
    <w:rsid w:val="002D2D42"/>
    <w:rsid w:val="002D6954"/>
    <w:rsid w:val="002E3DA7"/>
    <w:rsid w:val="002F72D0"/>
    <w:rsid w:val="003003AB"/>
    <w:rsid w:val="00311C49"/>
    <w:rsid w:val="0032119E"/>
    <w:rsid w:val="00321304"/>
    <w:rsid w:val="00331F84"/>
    <w:rsid w:val="003449BF"/>
    <w:rsid w:val="0035384E"/>
    <w:rsid w:val="003950A4"/>
    <w:rsid w:val="003B62C9"/>
    <w:rsid w:val="003E3577"/>
    <w:rsid w:val="003F3A61"/>
    <w:rsid w:val="00410A5D"/>
    <w:rsid w:val="00414909"/>
    <w:rsid w:val="00417583"/>
    <w:rsid w:val="00425A6A"/>
    <w:rsid w:val="00426FBB"/>
    <w:rsid w:val="00433AAE"/>
    <w:rsid w:val="0047429A"/>
    <w:rsid w:val="0048374C"/>
    <w:rsid w:val="0048771D"/>
    <w:rsid w:val="004A335A"/>
    <w:rsid w:val="004A6605"/>
    <w:rsid w:val="004A78CA"/>
    <w:rsid w:val="004B30B5"/>
    <w:rsid w:val="004C45FA"/>
    <w:rsid w:val="004E1BD8"/>
    <w:rsid w:val="004E452A"/>
    <w:rsid w:val="004E78E3"/>
    <w:rsid w:val="004E7B50"/>
    <w:rsid w:val="005004BF"/>
    <w:rsid w:val="00502E89"/>
    <w:rsid w:val="00510E95"/>
    <w:rsid w:val="0052355C"/>
    <w:rsid w:val="00527D56"/>
    <w:rsid w:val="0053221F"/>
    <w:rsid w:val="00536FAE"/>
    <w:rsid w:val="00542C85"/>
    <w:rsid w:val="00553510"/>
    <w:rsid w:val="00554186"/>
    <w:rsid w:val="00563CCD"/>
    <w:rsid w:val="00585769"/>
    <w:rsid w:val="00591130"/>
    <w:rsid w:val="005A3F28"/>
    <w:rsid w:val="005A40BE"/>
    <w:rsid w:val="005B13E2"/>
    <w:rsid w:val="005B47D7"/>
    <w:rsid w:val="005C5526"/>
    <w:rsid w:val="005C62C6"/>
    <w:rsid w:val="005D7B9E"/>
    <w:rsid w:val="005F0834"/>
    <w:rsid w:val="005F58DA"/>
    <w:rsid w:val="005F6DC3"/>
    <w:rsid w:val="00601A8E"/>
    <w:rsid w:val="0062033E"/>
    <w:rsid w:val="00623C65"/>
    <w:rsid w:val="00623F1C"/>
    <w:rsid w:val="00624482"/>
    <w:rsid w:val="0064799C"/>
    <w:rsid w:val="00654156"/>
    <w:rsid w:val="00667280"/>
    <w:rsid w:val="006B47CA"/>
    <w:rsid w:val="006C7AAA"/>
    <w:rsid w:val="006D1C2A"/>
    <w:rsid w:val="006D264F"/>
    <w:rsid w:val="006E2A8D"/>
    <w:rsid w:val="006E7574"/>
    <w:rsid w:val="00703430"/>
    <w:rsid w:val="007069BE"/>
    <w:rsid w:val="00733EF1"/>
    <w:rsid w:val="0074089E"/>
    <w:rsid w:val="00741EC4"/>
    <w:rsid w:val="007435A0"/>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8E7A93"/>
    <w:rsid w:val="00901AE1"/>
    <w:rsid w:val="009205B4"/>
    <w:rsid w:val="00923751"/>
    <w:rsid w:val="00955B59"/>
    <w:rsid w:val="00992262"/>
    <w:rsid w:val="009926BC"/>
    <w:rsid w:val="009A4319"/>
    <w:rsid w:val="009A6C3F"/>
    <w:rsid w:val="009B6BA3"/>
    <w:rsid w:val="009B73F2"/>
    <w:rsid w:val="009C12BD"/>
    <w:rsid w:val="009C50FE"/>
    <w:rsid w:val="00A00848"/>
    <w:rsid w:val="00A03E75"/>
    <w:rsid w:val="00A219AF"/>
    <w:rsid w:val="00A32BFA"/>
    <w:rsid w:val="00A41B5E"/>
    <w:rsid w:val="00A45FCE"/>
    <w:rsid w:val="00A75671"/>
    <w:rsid w:val="00A773CC"/>
    <w:rsid w:val="00A9318B"/>
    <w:rsid w:val="00A94AC1"/>
    <w:rsid w:val="00AB18B7"/>
    <w:rsid w:val="00AB5FAC"/>
    <w:rsid w:val="00AD335D"/>
    <w:rsid w:val="00AF792B"/>
    <w:rsid w:val="00B2642B"/>
    <w:rsid w:val="00B47A52"/>
    <w:rsid w:val="00B55D5E"/>
    <w:rsid w:val="00B70F5B"/>
    <w:rsid w:val="00B84A69"/>
    <w:rsid w:val="00B94516"/>
    <w:rsid w:val="00BB2855"/>
    <w:rsid w:val="00BD19C1"/>
    <w:rsid w:val="00BD25B8"/>
    <w:rsid w:val="00BD51FB"/>
    <w:rsid w:val="00C012E1"/>
    <w:rsid w:val="00C06BB4"/>
    <w:rsid w:val="00C10D20"/>
    <w:rsid w:val="00C12E0C"/>
    <w:rsid w:val="00C14434"/>
    <w:rsid w:val="00C15721"/>
    <w:rsid w:val="00C21916"/>
    <w:rsid w:val="00C31B13"/>
    <w:rsid w:val="00C457CA"/>
    <w:rsid w:val="00C57FB7"/>
    <w:rsid w:val="00C61C46"/>
    <w:rsid w:val="00C65F3F"/>
    <w:rsid w:val="00C72414"/>
    <w:rsid w:val="00C8667B"/>
    <w:rsid w:val="00CA4CE3"/>
    <w:rsid w:val="00CB3A7C"/>
    <w:rsid w:val="00CB3BE9"/>
    <w:rsid w:val="00CB60E3"/>
    <w:rsid w:val="00CC644C"/>
    <w:rsid w:val="00CD4F3F"/>
    <w:rsid w:val="00D173CA"/>
    <w:rsid w:val="00D26E4B"/>
    <w:rsid w:val="00D27979"/>
    <w:rsid w:val="00D311F8"/>
    <w:rsid w:val="00D36B52"/>
    <w:rsid w:val="00D377C8"/>
    <w:rsid w:val="00D41274"/>
    <w:rsid w:val="00D414FE"/>
    <w:rsid w:val="00D43BF3"/>
    <w:rsid w:val="00D4690D"/>
    <w:rsid w:val="00D767BB"/>
    <w:rsid w:val="00D939B0"/>
    <w:rsid w:val="00DB0D8D"/>
    <w:rsid w:val="00DB16E0"/>
    <w:rsid w:val="00DB2DF9"/>
    <w:rsid w:val="00DB7E63"/>
    <w:rsid w:val="00DC2055"/>
    <w:rsid w:val="00DD71E8"/>
    <w:rsid w:val="00DD7F83"/>
    <w:rsid w:val="00E0641E"/>
    <w:rsid w:val="00E06664"/>
    <w:rsid w:val="00E237B7"/>
    <w:rsid w:val="00E304BC"/>
    <w:rsid w:val="00E32853"/>
    <w:rsid w:val="00E401F8"/>
    <w:rsid w:val="00E46425"/>
    <w:rsid w:val="00E47D0E"/>
    <w:rsid w:val="00E5200E"/>
    <w:rsid w:val="00E65018"/>
    <w:rsid w:val="00E94339"/>
    <w:rsid w:val="00E97563"/>
    <w:rsid w:val="00EB0B63"/>
    <w:rsid w:val="00EB461A"/>
    <w:rsid w:val="00EC265C"/>
    <w:rsid w:val="00ED61CB"/>
    <w:rsid w:val="00F06A72"/>
    <w:rsid w:val="00F136F0"/>
    <w:rsid w:val="00F16BC3"/>
    <w:rsid w:val="00F20BBB"/>
    <w:rsid w:val="00F405F2"/>
    <w:rsid w:val="00F43BD8"/>
    <w:rsid w:val="00F5346E"/>
    <w:rsid w:val="00F562F3"/>
    <w:rsid w:val="00F74B89"/>
    <w:rsid w:val="00F75133"/>
    <w:rsid w:val="00FA3899"/>
    <w:rsid w:val="00FA4909"/>
    <w:rsid w:val="00FA6751"/>
    <w:rsid w:val="00FB1048"/>
    <w:rsid w:val="00FB62C4"/>
    <w:rsid w:val="00FB7701"/>
    <w:rsid w:val="00FD1AC5"/>
    <w:rsid w:val="00FD5CF0"/>
    <w:rsid w:val="00FE4F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6DBAF"/>
  <w15:docId w15:val="{70CF3E7B-989E-4DF4-85B7-82D30714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5"/>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9B6BA3"/>
    <w:rPr>
      <w:color w:val="0000FF"/>
      <w:u w:val="single"/>
    </w:rPr>
  </w:style>
  <w:style w:type="character" w:styleId="UnresolvedMention">
    <w:name w:val="Unresolved Mention"/>
    <w:uiPriority w:val="99"/>
    <w:semiHidden/>
    <w:unhideWhenUsed/>
    <w:rsid w:val="009B6BA3"/>
    <w:rPr>
      <w:color w:val="605E5C"/>
      <w:shd w:val="clear" w:color="auto" w:fill="E1DFDD"/>
    </w:rPr>
  </w:style>
  <w:style w:type="character" w:styleId="PlaceholderText">
    <w:name w:val="Placeholder Text"/>
    <w:basedOn w:val="DefaultParagraphFont"/>
    <w:uiPriority w:val="99"/>
    <w:semiHidden/>
    <w:rsid w:val="00623F1C"/>
    <w:rPr>
      <w:color w:val="666666"/>
    </w:rPr>
  </w:style>
  <w:style w:type="paragraph" w:styleId="ListParagraph">
    <w:name w:val="List Paragraph"/>
    <w:basedOn w:val="Normal"/>
    <w:uiPriority w:val="34"/>
    <w:qFormat/>
    <w:rsid w:val="00CB3A7C"/>
    <w:pPr>
      <w:ind w:left="720"/>
      <w:contextualSpacing/>
    </w:pPr>
  </w:style>
  <w:style w:type="character" w:styleId="FollowedHyperlink">
    <w:name w:val="FollowedHyperlink"/>
    <w:basedOn w:val="DefaultParagraphFont"/>
    <w:rsid w:val="000A68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5251">
      <w:bodyDiv w:val="1"/>
      <w:marLeft w:val="0"/>
      <w:marRight w:val="0"/>
      <w:marTop w:val="0"/>
      <w:marBottom w:val="0"/>
      <w:divBdr>
        <w:top w:val="none" w:sz="0" w:space="0" w:color="auto"/>
        <w:left w:val="none" w:sz="0" w:space="0" w:color="auto"/>
        <w:bottom w:val="none" w:sz="0" w:space="0" w:color="auto"/>
        <w:right w:val="none" w:sz="0" w:space="0" w:color="auto"/>
      </w:divBdr>
      <w:divsChild>
        <w:div w:id="1918636197">
          <w:marLeft w:val="0"/>
          <w:marRight w:val="0"/>
          <w:marTop w:val="0"/>
          <w:marBottom w:val="0"/>
          <w:divBdr>
            <w:top w:val="none" w:sz="0" w:space="0" w:color="auto"/>
            <w:left w:val="none" w:sz="0" w:space="0" w:color="auto"/>
            <w:bottom w:val="none" w:sz="0" w:space="0" w:color="auto"/>
            <w:right w:val="none" w:sz="0" w:space="0" w:color="auto"/>
          </w:divBdr>
          <w:divsChild>
            <w:div w:id="552814583">
              <w:marLeft w:val="0"/>
              <w:marRight w:val="0"/>
              <w:marTop w:val="0"/>
              <w:marBottom w:val="0"/>
              <w:divBdr>
                <w:top w:val="none" w:sz="0" w:space="0" w:color="auto"/>
                <w:left w:val="none" w:sz="0" w:space="0" w:color="auto"/>
                <w:bottom w:val="none" w:sz="0" w:space="0" w:color="auto"/>
                <w:right w:val="none" w:sz="0" w:space="0" w:color="auto"/>
              </w:divBdr>
            </w:div>
            <w:div w:id="1909800353">
              <w:marLeft w:val="0"/>
              <w:marRight w:val="0"/>
              <w:marTop w:val="0"/>
              <w:marBottom w:val="0"/>
              <w:divBdr>
                <w:top w:val="none" w:sz="0" w:space="0" w:color="auto"/>
                <w:left w:val="none" w:sz="0" w:space="0" w:color="auto"/>
                <w:bottom w:val="none" w:sz="0" w:space="0" w:color="auto"/>
                <w:right w:val="none" w:sz="0" w:space="0" w:color="auto"/>
              </w:divBdr>
            </w:div>
            <w:div w:id="1888101667">
              <w:marLeft w:val="0"/>
              <w:marRight w:val="0"/>
              <w:marTop w:val="0"/>
              <w:marBottom w:val="0"/>
              <w:divBdr>
                <w:top w:val="none" w:sz="0" w:space="0" w:color="auto"/>
                <w:left w:val="none" w:sz="0" w:space="0" w:color="auto"/>
                <w:bottom w:val="none" w:sz="0" w:space="0" w:color="auto"/>
                <w:right w:val="none" w:sz="0" w:space="0" w:color="auto"/>
              </w:divBdr>
            </w:div>
            <w:div w:id="1175652925">
              <w:marLeft w:val="0"/>
              <w:marRight w:val="0"/>
              <w:marTop w:val="0"/>
              <w:marBottom w:val="0"/>
              <w:divBdr>
                <w:top w:val="none" w:sz="0" w:space="0" w:color="auto"/>
                <w:left w:val="none" w:sz="0" w:space="0" w:color="auto"/>
                <w:bottom w:val="none" w:sz="0" w:space="0" w:color="auto"/>
                <w:right w:val="none" w:sz="0" w:space="0" w:color="auto"/>
              </w:divBdr>
            </w:div>
            <w:div w:id="1451170786">
              <w:marLeft w:val="0"/>
              <w:marRight w:val="0"/>
              <w:marTop w:val="0"/>
              <w:marBottom w:val="0"/>
              <w:divBdr>
                <w:top w:val="none" w:sz="0" w:space="0" w:color="auto"/>
                <w:left w:val="none" w:sz="0" w:space="0" w:color="auto"/>
                <w:bottom w:val="none" w:sz="0" w:space="0" w:color="auto"/>
                <w:right w:val="none" w:sz="0" w:space="0" w:color="auto"/>
              </w:divBdr>
            </w:div>
            <w:div w:id="12923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3675">
      <w:bodyDiv w:val="1"/>
      <w:marLeft w:val="0"/>
      <w:marRight w:val="0"/>
      <w:marTop w:val="0"/>
      <w:marBottom w:val="0"/>
      <w:divBdr>
        <w:top w:val="none" w:sz="0" w:space="0" w:color="auto"/>
        <w:left w:val="none" w:sz="0" w:space="0" w:color="auto"/>
        <w:bottom w:val="none" w:sz="0" w:space="0" w:color="auto"/>
        <w:right w:val="none" w:sz="0" w:space="0" w:color="auto"/>
      </w:divBdr>
      <w:divsChild>
        <w:div w:id="418331372">
          <w:marLeft w:val="0"/>
          <w:marRight w:val="0"/>
          <w:marTop w:val="0"/>
          <w:marBottom w:val="0"/>
          <w:divBdr>
            <w:top w:val="none" w:sz="0" w:space="0" w:color="auto"/>
            <w:left w:val="none" w:sz="0" w:space="0" w:color="auto"/>
            <w:bottom w:val="none" w:sz="0" w:space="0" w:color="auto"/>
            <w:right w:val="none" w:sz="0" w:space="0" w:color="auto"/>
          </w:divBdr>
          <w:divsChild>
            <w:div w:id="15768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4502">
      <w:bodyDiv w:val="1"/>
      <w:marLeft w:val="0"/>
      <w:marRight w:val="0"/>
      <w:marTop w:val="0"/>
      <w:marBottom w:val="0"/>
      <w:divBdr>
        <w:top w:val="none" w:sz="0" w:space="0" w:color="auto"/>
        <w:left w:val="none" w:sz="0" w:space="0" w:color="auto"/>
        <w:bottom w:val="none" w:sz="0" w:space="0" w:color="auto"/>
        <w:right w:val="none" w:sz="0" w:space="0" w:color="auto"/>
      </w:divBdr>
      <w:divsChild>
        <w:div w:id="669911555">
          <w:marLeft w:val="0"/>
          <w:marRight w:val="0"/>
          <w:marTop w:val="0"/>
          <w:marBottom w:val="0"/>
          <w:divBdr>
            <w:top w:val="none" w:sz="0" w:space="0" w:color="auto"/>
            <w:left w:val="none" w:sz="0" w:space="0" w:color="auto"/>
            <w:bottom w:val="none" w:sz="0" w:space="0" w:color="auto"/>
            <w:right w:val="none" w:sz="0" w:space="0" w:color="auto"/>
          </w:divBdr>
          <w:divsChild>
            <w:div w:id="1938633163">
              <w:marLeft w:val="0"/>
              <w:marRight w:val="0"/>
              <w:marTop w:val="0"/>
              <w:marBottom w:val="0"/>
              <w:divBdr>
                <w:top w:val="none" w:sz="0" w:space="0" w:color="auto"/>
                <w:left w:val="none" w:sz="0" w:space="0" w:color="auto"/>
                <w:bottom w:val="none" w:sz="0" w:space="0" w:color="auto"/>
                <w:right w:val="none" w:sz="0" w:space="0" w:color="auto"/>
              </w:divBdr>
            </w:div>
            <w:div w:id="1348946660">
              <w:marLeft w:val="0"/>
              <w:marRight w:val="0"/>
              <w:marTop w:val="0"/>
              <w:marBottom w:val="0"/>
              <w:divBdr>
                <w:top w:val="none" w:sz="0" w:space="0" w:color="auto"/>
                <w:left w:val="none" w:sz="0" w:space="0" w:color="auto"/>
                <w:bottom w:val="none" w:sz="0" w:space="0" w:color="auto"/>
                <w:right w:val="none" w:sz="0" w:space="0" w:color="auto"/>
              </w:divBdr>
            </w:div>
            <w:div w:id="555970024">
              <w:marLeft w:val="0"/>
              <w:marRight w:val="0"/>
              <w:marTop w:val="0"/>
              <w:marBottom w:val="0"/>
              <w:divBdr>
                <w:top w:val="none" w:sz="0" w:space="0" w:color="auto"/>
                <w:left w:val="none" w:sz="0" w:space="0" w:color="auto"/>
                <w:bottom w:val="none" w:sz="0" w:space="0" w:color="auto"/>
                <w:right w:val="none" w:sz="0" w:space="0" w:color="auto"/>
              </w:divBdr>
            </w:div>
            <w:div w:id="1947738104">
              <w:marLeft w:val="0"/>
              <w:marRight w:val="0"/>
              <w:marTop w:val="0"/>
              <w:marBottom w:val="0"/>
              <w:divBdr>
                <w:top w:val="none" w:sz="0" w:space="0" w:color="auto"/>
                <w:left w:val="none" w:sz="0" w:space="0" w:color="auto"/>
                <w:bottom w:val="none" w:sz="0" w:space="0" w:color="auto"/>
                <w:right w:val="none" w:sz="0" w:space="0" w:color="auto"/>
              </w:divBdr>
            </w:div>
            <w:div w:id="181552513">
              <w:marLeft w:val="0"/>
              <w:marRight w:val="0"/>
              <w:marTop w:val="0"/>
              <w:marBottom w:val="0"/>
              <w:divBdr>
                <w:top w:val="none" w:sz="0" w:space="0" w:color="auto"/>
                <w:left w:val="none" w:sz="0" w:space="0" w:color="auto"/>
                <w:bottom w:val="none" w:sz="0" w:space="0" w:color="auto"/>
                <w:right w:val="none" w:sz="0" w:space="0" w:color="auto"/>
              </w:divBdr>
            </w:div>
            <w:div w:id="18917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384">
      <w:bodyDiv w:val="1"/>
      <w:marLeft w:val="0"/>
      <w:marRight w:val="0"/>
      <w:marTop w:val="0"/>
      <w:marBottom w:val="0"/>
      <w:divBdr>
        <w:top w:val="none" w:sz="0" w:space="0" w:color="auto"/>
        <w:left w:val="none" w:sz="0" w:space="0" w:color="auto"/>
        <w:bottom w:val="none" w:sz="0" w:space="0" w:color="auto"/>
        <w:right w:val="none" w:sz="0" w:space="0" w:color="auto"/>
      </w:divBdr>
      <w:divsChild>
        <w:div w:id="1326274755">
          <w:marLeft w:val="0"/>
          <w:marRight w:val="0"/>
          <w:marTop w:val="0"/>
          <w:marBottom w:val="0"/>
          <w:divBdr>
            <w:top w:val="none" w:sz="0" w:space="0" w:color="auto"/>
            <w:left w:val="none" w:sz="0" w:space="0" w:color="auto"/>
            <w:bottom w:val="none" w:sz="0" w:space="0" w:color="auto"/>
            <w:right w:val="none" w:sz="0" w:space="0" w:color="auto"/>
          </w:divBdr>
          <w:divsChild>
            <w:div w:id="1371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8782">
      <w:bodyDiv w:val="1"/>
      <w:marLeft w:val="0"/>
      <w:marRight w:val="0"/>
      <w:marTop w:val="0"/>
      <w:marBottom w:val="0"/>
      <w:divBdr>
        <w:top w:val="none" w:sz="0" w:space="0" w:color="auto"/>
        <w:left w:val="none" w:sz="0" w:space="0" w:color="auto"/>
        <w:bottom w:val="none" w:sz="0" w:space="0" w:color="auto"/>
        <w:right w:val="none" w:sz="0" w:space="0" w:color="auto"/>
      </w:divBdr>
    </w:div>
    <w:div w:id="1996688135">
      <w:bodyDiv w:val="1"/>
      <w:marLeft w:val="0"/>
      <w:marRight w:val="0"/>
      <w:marTop w:val="0"/>
      <w:marBottom w:val="0"/>
      <w:divBdr>
        <w:top w:val="none" w:sz="0" w:space="0" w:color="auto"/>
        <w:left w:val="none" w:sz="0" w:space="0" w:color="auto"/>
        <w:bottom w:val="none" w:sz="0" w:space="0" w:color="auto"/>
        <w:right w:val="none" w:sz="0" w:space="0" w:color="auto"/>
      </w:divBdr>
      <w:divsChild>
        <w:div w:id="1842741658">
          <w:marLeft w:val="0"/>
          <w:marRight w:val="0"/>
          <w:marTop w:val="0"/>
          <w:marBottom w:val="0"/>
          <w:divBdr>
            <w:top w:val="none" w:sz="0" w:space="0" w:color="auto"/>
            <w:left w:val="none" w:sz="0" w:space="0" w:color="auto"/>
            <w:bottom w:val="none" w:sz="0" w:space="0" w:color="auto"/>
            <w:right w:val="none" w:sz="0" w:space="0" w:color="auto"/>
          </w:divBdr>
          <w:divsChild>
            <w:div w:id="2033602756">
              <w:marLeft w:val="0"/>
              <w:marRight w:val="0"/>
              <w:marTop w:val="0"/>
              <w:marBottom w:val="0"/>
              <w:divBdr>
                <w:top w:val="none" w:sz="0" w:space="0" w:color="auto"/>
                <w:left w:val="none" w:sz="0" w:space="0" w:color="auto"/>
                <w:bottom w:val="none" w:sz="0" w:space="0" w:color="auto"/>
                <w:right w:val="none" w:sz="0" w:space="0" w:color="auto"/>
              </w:divBdr>
            </w:div>
            <w:div w:id="266691963">
              <w:marLeft w:val="0"/>
              <w:marRight w:val="0"/>
              <w:marTop w:val="0"/>
              <w:marBottom w:val="0"/>
              <w:divBdr>
                <w:top w:val="none" w:sz="0" w:space="0" w:color="auto"/>
                <w:left w:val="none" w:sz="0" w:space="0" w:color="auto"/>
                <w:bottom w:val="none" w:sz="0" w:space="0" w:color="auto"/>
                <w:right w:val="none" w:sz="0" w:space="0" w:color="auto"/>
              </w:divBdr>
            </w:div>
            <w:div w:id="1303853285">
              <w:marLeft w:val="0"/>
              <w:marRight w:val="0"/>
              <w:marTop w:val="0"/>
              <w:marBottom w:val="0"/>
              <w:divBdr>
                <w:top w:val="none" w:sz="0" w:space="0" w:color="auto"/>
                <w:left w:val="none" w:sz="0" w:space="0" w:color="auto"/>
                <w:bottom w:val="none" w:sz="0" w:space="0" w:color="auto"/>
                <w:right w:val="none" w:sz="0" w:space="0" w:color="auto"/>
              </w:divBdr>
            </w:div>
            <w:div w:id="962031708">
              <w:marLeft w:val="0"/>
              <w:marRight w:val="0"/>
              <w:marTop w:val="0"/>
              <w:marBottom w:val="0"/>
              <w:divBdr>
                <w:top w:val="none" w:sz="0" w:space="0" w:color="auto"/>
                <w:left w:val="none" w:sz="0" w:space="0" w:color="auto"/>
                <w:bottom w:val="none" w:sz="0" w:space="0" w:color="auto"/>
                <w:right w:val="none" w:sz="0" w:space="0" w:color="auto"/>
              </w:divBdr>
            </w:div>
            <w:div w:id="886768212">
              <w:marLeft w:val="0"/>
              <w:marRight w:val="0"/>
              <w:marTop w:val="0"/>
              <w:marBottom w:val="0"/>
              <w:divBdr>
                <w:top w:val="none" w:sz="0" w:space="0" w:color="auto"/>
                <w:left w:val="none" w:sz="0" w:space="0" w:color="auto"/>
                <w:bottom w:val="none" w:sz="0" w:space="0" w:color="auto"/>
                <w:right w:val="none" w:sz="0" w:space="0" w:color="auto"/>
              </w:divBdr>
            </w:div>
            <w:div w:id="15633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random-forest-in-python-24d0893d51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at.berkeley.edu/~breiman/randomforest2001.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5072</TotalTime>
  <Pages>5</Pages>
  <Words>1880</Words>
  <Characters>9495</Characters>
  <Application>Microsoft Office Word</Application>
  <DocSecurity>0</DocSecurity>
  <Lines>412</Lines>
  <Paragraphs>189</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Jared Kinneer</cp:lastModifiedBy>
  <cp:revision>16</cp:revision>
  <cp:lastPrinted>2008-12-31T05:29:00Z</cp:lastPrinted>
  <dcterms:created xsi:type="dcterms:W3CDTF">2012-07-13T07:50:00Z</dcterms:created>
  <dcterms:modified xsi:type="dcterms:W3CDTF">2023-12-04T06:35:00Z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3270c46e6bd80de89cd231e37a194d9f10c0a35e8b68d12daa245d7cc996180f</vt:lpwstr>
  </property>
</Properties>
</file>