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81f507f4c8daf3e0472a965ec294b247f751b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methods-and-progress-in-brief"/>
    <w:p>
      <w:pPr>
        <w:pStyle w:val="Heading2"/>
      </w:pPr>
      <w:r>
        <w:t xml:space="preserve">1. Methods and progress in brief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Status</w:t>
            </w:r>
          </w:p>
        </w:tc>
      </w:tr>
      <w:tr>
        <w:tc>
          <w:tcPr/>
          <w:p>
            <w:pPr>
              <w:pStyle w:val="Compact"/>
              <w:jc w:val="left"/>
            </w:pPr>
            <w:r>
              <w:t xml:space="preserve">Question</w:t>
            </w:r>
          </w:p>
        </w:tc>
        <w:tc>
          <w:tcPr/>
          <w:p>
            <w:pPr>
              <w:pStyle w:val="Compact"/>
              <w:jc w:val="left"/>
            </w:pPr>
            <w:r>
              <w:t xml:space="preserve">How legal and administrative institutions shape the translation of physical water/sanitation infrastructure into effective household access (</w:t>
            </w:r>
            <w:r>
              <w:rPr>
                <w:rStyle w:val="VerbatimChar"/>
              </w:rPr>
              <w:t xml:space="preserve">PROTOCOL.md</w:t>
            </w:r>
            <w:r>
              <w:t xml:space="preserve">)</w:t>
            </w:r>
          </w:p>
        </w:tc>
      </w:tr>
      <w:tr>
        <w:tc>
          <w:tcPr/>
          <w:p>
            <w:pPr>
              <w:pStyle w:val="Compact"/>
              <w:jc w:val="left"/>
            </w:pPr>
            <w:r>
              <w:t xml:space="preserve">Search</w:t>
            </w:r>
          </w:p>
        </w:tc>
        <w:tc>
          <w:tcPr/>
          <w:p>
            <w:pPr>
              <w:pStyle w:val="Compact"/>
              <w:jc w:val="left"/>
            </w:pPr>
            <w:r>
              <w:t xml:space="preserve">Closed 2026-09-11; 34,594 raw records → 27,481 unique (SSRN and Westlaw/Lexis never searched)</w:t>
            </w:r>
          </w:p>
        </w:tc>
      </w:tr>
      <w:tr>
        <w:tc>
          <w:tcPr/>
          <w:p>
            <w:pPr>
              <w:pStyle w:val="Compact"/>
              <w:jc w:val="left"/>
            </w:pPr>
            <w:r>
              <w:t xml:space="preserve">Title/abstract screening</w:t>
            </w:r>
          </w:p>
        </w:tc>
        <w:tc>
          <w:tcPr/>
          <w:p>
            <w:pPr>
              <w:pStyle w:val="Compact"/>
              <w:jc w:val="left"/>
            </w:pPr>
            <w:r>
              <w:t xml:space="preserve">Final 3,659 include / 6 exclude: 26,222 of 27,481 screened by AI first pass (3,062 include / 22,557 exclude / 603 unsure; 1,259 without an abstract left undecided); a human second pass covered the 3,665 include-plus-unsure records,</w:t>
            </w:r>
            <w:r>
              <w:t xml:space="preserve"> </w:t>
            </w:r>
            <w:r>
              <w:rPr>
                <w:bCs/>
                <w:b/>
              </w:rPr>
              <w:t xml:space="preserve">not the 22,557 AI excludes</w:t>
            </w:r>
            <w:r>
              <w:t xml:space="preserve">; 99.8% agreement, flagged by the project as unusually high</w:t>
            </w:r>
          </w:p>
        </w:tc>
      </w:tr>
      <w:tr>
        <w:tc>
          <w:tcPr/>
          <w:p>
            <w:pPr>
              <w:pStyle w:val="Compact"/>
              <w:jc w:val="left"/>
            </w:pPr>
            <w:r>
              <w:t xml:space="preserve">Full-text screening</w:t>
            </w:r>
          </w:p>
        </w:tc>
        <w:tc>
          <w:tcPr/>
          <w:p>
            <w:pPr>
              <w:pStyle w:val="Compact"/>
              <w:jc w:val="left"/>
            </w:pPr>
            <w:r>
              <w:t xml:space="preserve">Closed by researcher decision at</w:t>
            </w:r>
            <w:r>
              <w:t xml:space="preserve"> </w:t>
            </w:r>
            <w:r>
              <w:rPr>
                <w:bCs/>
                <w:b/>
              </w:rPr>
              <w:t xml:space="preserve">2,276 of 3,659 assessed (62.2%)</w:t>
            </w:r>
            <w:r>
              <w:t xml:space="preserve">:</w:t>
            </w:r>
            <w:r>
              <w:t xml:space="preserve"> </w:t>
            </w:r>
            <w:r>
              <w:rPr>
                <w:bCs/>
                <w:b/>
              </w:rPr>
              <w:t xml:space="preserve">1,159 include / 1,117 exclude</w:t>
            </w:r>
            <w:r>
              <w:t xml:space="preserve">; 1,383 never assessed. 151 of the excludes are E10 (</w:t>
            </w:r>
            <w:r>
              <w:t xml:space="preserve">“</w:t>
            </w:r>
            <w:r>
              <w:t xml:space="preserve">full text inaccessible</w:t>
            </w:r>
            <w:r>
              <w:t xml:space="preserve">”</w:t>
            </w:r>
            <w:r>
              <w:t xml:space="preserve">), so only</w:t>
            </w:r>
            <w:r>
              <w:t xml:space="preserve"> </w:t>
            </w:r>
            <w:r>
              <w:rPr>
                <w:bCs/>
                <w:b/>
              </w:rPr>
              <w:t xml:space="preserve">2,125</w:t>
            </w:r>
            <w:r>
              <w:t xml:space="preserve"> </w:t>
            </w:r>
            <w:r>
              <w:t xml:space="preserve">were judged on content. AI decisions; a human confirmed 100 includes and no excludes</w:t>
            </w:r>
          </w:p>
        </w:tc>
      </w:tr>
      <w:tr>
        <w:tc>
          <w:tcPr/>
          <w:p>
            <w:pPr>
              <w:pStyle w:val="Compact"/>
              <w:jc w:val="left"/>
            </w:pPr>
            <w:r>
              <w:t xml:space="preserve">Extraction</w:t>
            </w:r>
          </w:p>
        </w:tc>
        <w:tc>
          <w:tcPr/>
          <w:p>
            <w:pPr>
              <w:pStyle w:val="Compact"/>
              <w:jc w:val="left"/>
            </w:pPr>
            <w:r>
              <w:t xml:space="preserve">1,159 studies, 92 codebook fields, by the AI; 37 from abstract/metadata only; no second extractor</w:t>
            </w:r>
          </w:p>
        </w:tc>
      </w:tr>
      <w:tr>
        <w:tc>
          <w:tcPr/>
          <w:p>
            <w:pPr>
              <w:pStyle w:val="Compact"/>
              <w:jc w:val="left"/>
            </w:pPr>
            <w:r>
              <w:t xml:space="preserve">Appraisal</w:t>
            </w:r>
          </w:p>
        </w:tc>
        <w:tc>
          <w:tcPr/>
          <w:p>
            <w:pPr>
              <w:pStyle w:val="Compact"/>
              <w:jc w:val="left"/>
            </w:pPr>
            <w:r>
              <w:t xml:space="preserve">Rule-based batch ratings from extracted fields with design-matched tools: RoB 2 5, ROBINS-I 63, JBI Cross-Sectional 140, MMAT 205, CASP Qualitative 263, AMSTAR 2 23, Legal Framework 447, NONE 13. Legal Framework is the project’s own</w:t>
            </w:r>
            <w:r>
              <w:t xml:space="preserve"> </w:t>
            </w:r>
            <w:r>
              <w:rPr>
                <w:bCs/>
                <w:b/>
              </w:rPr>
              <w:t xml:space="preserve">non-validated</w:t>
            </w:r>
            <w:r>
              <w:t xml:space="preserve"> </w:t>
            </w:r>
            <w:r>
              <w:t xml:space="preserve">instrument. No human review of ratings</w:t>
            </w:r>
          </w:p>
        </w:tc>
      </w:tr>
      <w:tr>
        <w:tc>
          <w:tcPr/>
          <w:p>
            <w:pPr>
              <w:pStyle w:val="Compact"/>
              <w:jc w:val="left"/>
            </w:pPr>
            <w:r>
              <w:t xml:space="preserve">Synthesis</w:t>
            </w:r>
          </w:p>
        </w:tc>
        <w:tc>
          <w:tcPr/>
          <w:p>
            <w:pPr>
              <w:pStyle w:val="Compact"/>
              <w:jc w:val="left"/>
            </w:pPr>
            <w:r>
              <w:t xml:space="preserve">Phase 11: no family clears the bar for meta-analysis. 62 effect-size rows (A 20, B 6, C 20, 16 reasoned non-fits), none pooled; three structured (SWiM) direction-of-association syntheses</w:t>
            </w:r>
          </w:p>
        </w:tc>
      </w:tr>
    </w:tbl>
    <w:bookmarkEnd w:id="20"/>
    <w:bookmarkStart w:id="26" w:name="X751e6fc843610c592b3525afb933fd2d4be0a8c"/>
    <w:p>
      <w:pPr>
        <w:pStyle w:val="Heading2"/>
      </w:pPr>
      <w:r>
        <w:t xml:space="preserve">2A. Preliminary findings drawn from the extracted evidence</w:t>
      </w:r>
    </w:p>
    <w:bookmarkStart w:id="21" w:name="a.1-what-the-evidence-base-looks-like"/>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7fef767b73a561f4f0c86160beceb6d792673e0"/>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22"/>
    <w:bookmarkStart w:id="23" w:name="X9b5020d61ce1f0ef12f61be6de13cd90e8bf11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Tool</w:t>
            </w:r>
          </w:p>
        </w:tc>
        <w:tc>
          <w:tcPr/>
          <w:p>
            <w:pPr>
              <w:pStyle w:val="Compact"/>
              <w:jc w:val="left"/>
            </w:pPr>
            <w:r>
              <w:t xml:space="preserve">Exposure (extracted)</w:t>
            </w:r>
          </w:p>
        </w:tc>
        <w:tc>
          <w:tcPr/>
          <w:p>
            <w:pPr>
              <w:pStyle w:val="Compact"/>
              <w:jc w:val="left"/>
            </w:pPr>
            <w:r>
              <w:t xml:space="preserve">Direction (extracted)</w:t>
            </w:r>
          </w:p>
        </w:tc>
      </w:tr>
      <w:tr>
        <w:tc>
          <w:tcPr/>
          <w:p>
            <w:pPr>
              <w:pStyle w:val="Compact"/>
              <w:jc w:val="left"/>
            </w:pPr>
            <w:r>
              <w:t xml:space="preserve">S765</w:t>
            </w:r>
          </w:p>
        </w:tc>
        <w:tc>
          <w:tcPr/>
          <w:p>
            <w:pPr>
              <w:pStyle w:val="Compact"/>
              <w:jc w:val="left"/>
            </w:pPr>
            <w:r>
              <w:t xml:space="preserve">Peru</w:t>
            </w:r>
          </w:p>
        </w:tc>
        <w:tc>
          <w:tcPr/>
          <w:p>
            <w:pPr>
              <w:pStyle w:val="Compact"/>
              <w:jc w:val="left"/>
            </w:pPr>
            <w:r>
              <w:t xml:space="preserve">ROBINS-I</w:t>
            </w:r>
          </w:p>
        </w:tc>
        <w:tc>
          <w:tcPr/>
          <w:p>
            <w:pPr>
              <w:pStyle w:val="Compact"/>
              <w:jc w:val="left"/>
            </w:pPr>
            <w:r>
              <w:t xml:space="preserve">Household acquisition of a legal land title under Peru’s PETT (Proyecto Especial de Titulacion…</w:t>
            </w:r>
          </w:p>
        </w:tc>
        <w:tc>
          <w:tcPr/>
          <w:p>
            <w:pPr>
              <w:pStyle w:val="Compact"/>
              <w:jc w:val="left"/>
            </w:pPr>
            <w:r>
              <w:t xml:space="preserve">positive (statistically significant)</w:t>
            </w:r>
          </w:p>
        </w:tc>
      </w:tr>
      <w:tr>
        <w:tc>
          <w:tcPr/>
          <w:p>
            <w:pPr>
              <w:pStyle w:val="Compact"/>
              <w:jc w:val="left"/>
            </w:pPr>
            <w:r>
              <w:t xml:space="preserve">S398</w:t>
            </w:r>
          </w:p>
        </w:tc>
        <w:tc>
          <w:tcPr/>
          <w:p>
            <w:pPr>
              <w:pStyle w:val="Compact"/>
              <w:jc w:val="left"/>
            </w:pPr>
            <w:r>
              <w:t xml:space="preserve">Brazil</w:t>
            </w:r>
          </w:p>
        </w:tc>
        <w:tc>
          <w:tcPr/>
          <w:p>
            <w:pPr>
              <w:pStyle w:val="Compact"/>
              <w:jc w:val="left"/>
            </w:pPr>
            <w:r>
              <w:t xml:space="preserve">ROBINS-I</w:t>
            </w:r>
          </w:p>
        </w:tc>
        <w:tc>
          <w:tcPr/>
          <w:p>
            <w:pPr>
              <w:pStyle w:val="Compact"/>
              <w:jc w:val="left"/>
            </w:pPr>
            <w:r>
              <w:t xml:space="preserve">Household census-tract location within an area designated ZEIS (Zona Especial de Interesse Soci…</w:t>
            </w:r>
          </w:p>
        </w:tc>
        <w:tc>
          <w:tcPr/>
          <w:p>
            <w:pPr>
              <w:pStyle w:val="Compact"/>
              <w:jc w:val="left"/>
            </w:pPr>
            <w:r>
              <w:t xml:space="preserve">positive (ZEIS designation associated with increased water/sewage-network access and homeownership)</w:t>
            </w:r>
          </w:p>
        </w:tc>
      </w:tr>
      <w:tr>
        <w:tc>
          <w:tcPr/>
          <w:p>
            <w:pPr>
              <w:pStyle w:val="Compact"/>
              <w:jc w:val="left"/>
            </w:pPr>
            <w:r>
              <w:t xml:space="preserve">S1122</w:t>
            </w:r>
          </w:p>
        </w:tc>
        <w:tc>
          <w:tcPr/>
          <w:p>
            <w:pPr>
              <w:pStyle w:val="Compact"/>
              <w:jc w:val="left"/>
            </w:pPr>
            <w:r>
              <w:t xml:space="preserve">Burkina Faso</w:t>
            </w:r>
          </w:p>
        </w:tc>
        <w:tc>
          <w:tcPr/>
          <w:p>
            <w:pPr>
              <w:pStyle w:val="Compact"/>
              <w:jc w:val="left"/>
            </w:pPr>
            <w:r>
              <w:t xml:space="preserve">ROBINS-I</w:t>
            </w:r>
          </w:p>
        </w:tc>
        <w:tc>
          <w:tcPr/>
          <w:p>
            <w:pPr>
              <w:pStyle w:val="Compact"/>
              <w:jc w:val="left"/>
            </w:pPr>
            <w:r>
              <w:t xml:space="preserve">Legal/administrative zoning status of residence (zoned vs. non-zoned/spontaneous-settlement lan…</w:t>
            </w:r>
          </w:p>
        </w:tc>
        <w:tc>
          <w:tcPr/>
          <w:p>
            <w:pPr>
              <w:pStyle w:val="Compact"/>
              <w:jc w:val="left"/>
            </w:pPr>
            <w:r>
              <w:t xml:space="preserve">negative (non-zoned/informal legal status sharply reduces hazard of gaining piped water access; effect compoun…</w:t>
            </w:r>
          </w:p>
        </w:tc>
      </w:tr>
      <w:tr>
        <w:tc>
          <w:tcPr/>
          <w:p>
            <w:pPr>
              <w:pStyle w:val="Compact"/>
              <w:jc w:val="left"/>
            </w:pPr>
            <w:r>
              <w:t xml:space="preserve">S142</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Municipal incorporation status (incorporated vs. unincorporated), which functions as the legal/…</w:t>
            </w:r>
          </w:p>
        </w:tc>
        <w:tc>
          <w:tcPr/>
          <w:p>
            <w:pPr>
              <w:pStyle w:val="Compact"/>
              <w:jc w:val="left"/>
            </w:pPr>
            <w:r>
              <w:t xml:space="preserve">negative (unincorporated/unrecognized jurisdictional status associated with reduced service access)</w:t>
            </w:r>
          </w:p>
        </w:tc>
      </w:tr>
      <w:tr>
        <w:tc>
          <w:tcPr/>
          <w:p>
            <w:pPr>
              <w:pStyle w:val="Compact"/>
              <w:jc w:val="left"/>
            </w:pPr>
            <w:r>
              <w:t xml:space="preserve">S057</w:t>
            </w:r>
          </w:p>
        </w:tc>
        <w:tc>
          <w:tcPr/>
          <w:p>
            <w:pPr>
              <w:pStyle w:val="Compact"/>
              <w:jc w:val="left"/>
            </w:pPr>
            <w:r>
              <w:t xml:space="preserve">Cambodia</w:t>
            </w:r>
          </w:p>
        </w:tc>
        <w:tc>
          <w:tcPr/>
          <w:p>
            <w:pPr>
              <w:pStyle w:val="Compact"/>
              <w:jc w:val="left"/>
            </w:pPr>
            <w:r>
              <w:t xml:space="preserve">RoB 2</w:t>
            </w:r>
          </w:p>
        </w:tc>
        <w:tc>
          <w:tcPr/>
          <w:p>
            <w:pPr>
              <w:pStyle w:val="Compact"/>
              <w:jc w:val="left"/>
            </w:pPr>
            <w:r>
              <w:t xml:space="preserve">Random offer of a targeted sanitation subsidy to households determined eligible via the Poverty…</w:t>
            </w:r>
          </w:p>
        </w:tc>
        <w:tc>
          <w:tcPr/>
          <w:p>
            <w:pPr>
              <w:pStyle w:val="Compact"/>
              <w:jc w:val="left"/>
            </w:pPr>
            <w:r>
              <w:t xml:space="preserve">positive (subsidy eligibility increases sanitation-product purchase)</w:t>
            </w:r>
          </w:p>
        </w:tc>
      </w:tr>
      <w:tr>
        <w:tc>
          <w:tcPr/>
          <w:p>
            <w:pPr>
              <w:pStyle w:val="Compact"/>
              <w:jc w:val="left"/>
            </w:pPr>
            <w:r>
              <w:t xml:space="preserve">S104</w:t>
            </w:r>
          </w:p>
        </w:tc>
        <w:tc>
          <w:tcPr/>
          <w:p>
            <w:pPr>
              <w:pStyle w:val="Compact"/>
              <w:jc w:val="left"/>
            </w:pPr>
            <w:r>
              <w:t xml:space="preserve">Zambia</w:t>
            </w:r>
          </w:p>
        </w:tc>
        <w:tc>
          <w:tcPr/>
          <w:p>
            <w:pPr>
              <w:pStyle w:val="Compact"/>
              <w:jc w:val="left"/>
            </w:pPr>
            <w:r>
              <w:t xml:space="preserve">JBI Cross-Sectional</w:t>
            </w:r>
          </w:p>
        </w:tc>
        <w:tc>
          <w:tcPr/>
          <w:p>
            <w:pPr>
              <w:pStyle w:val="Compact"/>
              <w:jc w:val="left"/>
            </w:pPr>
            <w:r>
              <w:t xml:space="preserve">Household home-ownership / tenure status (owner vs. non-owner) in a multilevel household-neighb…</w:t>
            </w:r>
          </w:p>
        </w:tc>
        <w:tc>
          <w:tcPr/>
          <w:p>
            <w:pPr>
              <w:pStyle w:val="Compact"/>
              <w:jc w:val="left"/>
            </w:pPr>
            <w:r>
              <w:t xml:space="preserve">positive (home ownership associated with higher odds of interruption – direction counter to a simple “tenure…</w:t>
            </w:r>
          </w:p>
        </w:tc>
      </w:tr>
      <w:tr>
        <w:tc>
          <w:tcPr/>
          <w:p>
            <w:pPr>
              <w:pStyle w:val="Compact"/>
              <w:jc w:val="left"/>
            </w:pPr>
            <w:r>
              <w:t xml:space="preserve">S1020</w:t>
            </w:r>
          </w:p>
        </w:tc>
        <w:tc>
          <w:tcPr/>
          <w:p>
            <w:pPr>
              <w:pStyle w:val="Compact"/>
              <w:jc w:val="left"/>
            </w:pPr>
            <w:r>
              <w:t xml:space="preserve">India</w:t>
            </w:r>
          </w:p>
        </w:tc>
        <w:tc>
          <w:tcPr/>
          <w:p>
            <w:pPr>
              <w:pStyle w:val="Compact"/>
              <w:jc w:val="left"/>
            </w:pPr>
            <w:r>
              <w:t xml:space="preserve">ROBINS-I</w:t>
            </w:r>
          </w:p>
        </w:tc>
        <w:tc>
          <w:tcPr/>
          <w:p>
            <w:pPr>
              <w:pStyle w:val="Compact"/>
              <w:jc w:val="left"/>
            </w:pPr>
            <w:r>
              <w:t xml:space="preserve">Household residence in a treatment micro-watershed subject to a government watershed-developmen…</w:t>
            </w:r>
          </w:p>
        </w:tc>
        <w:tc>
          <w:tcPr/>
          <w:p>
            <w:pPr>
              <w:pStyle w:val="Compact"/>
              <w:jc w:val="left"/>
            </w:pPr>
            <w:r>
              <w:t xml:space="preserve">negative (watershed-development intervention associated with increased, i.e. worsened, domestic water collecti…</w:t>
            </w:r>
          </w:p>
        </w:tc>
      </w:tr>
      <w:tr>
        <w:tc>
          <w:tcPr/>
          <w:p>
            <w:pPr>
              <w:pStyle w:val="Compact"/>
              <w:jc w:val="left"/>
            </w:pPr>
            <w:r>
              <w:t xml:space="preserve">S1121</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Local government adoption of a water-adequacy screening policy (an administrative-review growth…</w:t>
            </w:r>
          </w:p>
        </w:tc>
        <w:tc>
          <w:tcPr/>
          <w:p>
            <w:pPr>
              <w:pStyle w:val="Compact"/>
              <w:jc w:val="left"/>
            </w:pPr>
            <w:r>
              <w:t xml:space="preserve">negative (water-adequacy screening reduces new residential water-connection permitting)</w:t>
            </w:r>
          </w:p>
        </w:tc>
      </w:tr>
      <w:tr>
        <w:tc>
          <w:tcPr/>
          <w:p>
            <w:pPr>
              <w:pStyle w:val="Compact"/>
              <w:jc w:val="left"/>
            </w:pPr>
            <w:r>
              <w:t xml:space="preserve">S085</w:t>
            </w:r>
          </w:p>
        </w:tc>
        <w:tc>
          <w:tcPr/>
          <w:p>
            <w:pPr>
              <w:pStyle w:val="Compact"/>
              <w:jc w:val="left"/>
            </w:pPr>
            <w:r>
              <w:t xml:space="preserve">India</w:t>
            </w:r>
          </w:p>
        </w:tc>
        <w:tc>
          <w:tcPr/>
          <w:p>
            <w:pPr>
              <w:pStyle w:val="Compact"/>
              <w:jc w:val="left"/>
            </w:pPr>
            <w:r>
              <w:t xml:space="preserve">RoB 2</w:t>
            </w:r>
          </w:p>
        </w:tc>
        <w:tc>
          <w:tcPr/>
          <w:p>
            <w:pPr>
              <w:pStyle w:val="Compact"/>
              <w:jc w:val="left"/>
            </w:pPr>
            <w:r>
              <w:t xml:space="preserve">Random assignment to bureaucratic-assistance treatment (T1: help completing formalization appli…</w:t>
            </w:r>
          </w:p>
        </w:tc>
        <w:tc>
          <w:tcPr/>
          <w:p>
            <w:pPr>
              <w:pStyle w:val="Compact"/>
              <w:jc w:val="left"/>
            </w:pPr>
            <w:r>
              <w:t xml:space="preserve">positive (bureaucratic assistance increases formalization, conditional on political coordination)</w:t>
            </w:r>
          </w:p>
        </w:tc>
      </w:tr>
      <w:tr>
        <w:tc>
          <w:tcPr/>
          <w:p>
            <w:pPr>
              <w:pStyle w:val="Compact"/>
              <w:jc w:val="left"/>
            </w:pPr>
            <w:r>
              <w:t xml:space="preserve">S294</w:t>
            </w:r>
          </w:p>
        </w:tc>
        <w:tc>
          <w:tcPr/>
          <w:p>
            <w:pPr>
              <w:pStyle w:val="Compact"/>
              <w:jc w:val="left"/>
            </w:pPr>
            <w:r>
              <w:t xml:space="preserve">Democratic Republic of Congo</w:t>
            </w:r>
          </w:p>
        </w:tc>
        <w:tc>
          <w:tcPr/>
          <w:p>
            <w:pPr>
              <w:pStyle w:val="Compact"/>
              <w:jc w:val="left"/>
            </w:pPr>
            <w:r>
              <w:t xml:space="preserve">RoB 2</w:t>
            </w:r>
          </w:p>
        </w:tc>
        <w:tc>
          <w:tcPr/>
          <w:p>
            <w:pPr>
              <w:pStyle w:val="Compact"/>
              <w:jc w:val="left"/>
            </w:pPr>
            <w:r>
              <w:t xml:space="preserve">Random assignment to a community-driven WASH intervention with an institutional-strengthening c…</w:t>
            </w:r>
          </w:p>
        </w:tc>
        <w:tc>
          <w:tcPr/>
          <w:p>
            <w:pPr>
              <w:pStyle w:val="Compact"/>
              <w:jc w:val="left"/>
            </w:pPr>
            <w:r>
              <w:t xml:space="preserve">null (health outcomes); positive (institutional-strengthening outcome)</w:t>
            </w:r>
          </w:p>
        </w:tc>
      </w:tr>
      <w:tr>
        <w:tc>
          <w:tcPr/>
          <w:p>
            <w:pPr>
              <w:pStyle w:val="Compact"/>
              <w:jc w:val="left"/>
            </w:pPr>
            <w:r>
              <w:t xml:space="preserve">S526</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Utility ownership/governance type: investor-owned (private) water utility with rates set by a s…</w:t>
            </w:r>
          </w:p>
        </w:tc>
        <w:tc>
          <w:tcPr/>
          <w:p>
            <w:pPr>
              <w:pStyle w:val="Compact"/>
              <w:jc w:val="left"/>
            </w:pPr>
            <w:r>
              <w:t xml:space="preserve">negative (private ownership associated with less progressive/more regressive water pricing)</w:t>
            </w:r>
          </w:p>
        </w:tc>
      </w:tr>
      <w:tr>
        <w:tc>
          <w:tcPr/>
          <w:p>
            <w:pPr>
              <w:pStyle w:val="Compact"/>
              <w:jc w:val="left"/>
            </w:pPr>
            <w:r>
              <w:t xml:space="preserve">S539</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Investor-owned (private) community water utility, with rates set via state Public Utility Commi…</w:t>
            </w:r>
          </w:p>
        </w:tc>
        <w:tc>
          <w:tcPr/>
          <w:p>
            <w:pPr>
              <w:pStyle w:val="Compact"/>
              <w:jc w:val="left"/>
            </w:pPr>
            <w:r>
              <w:t xml:space="preserve">positive (private ownership and pro-private regulation associated with higher price and lower affordability)</w:t>
            </w:r>
          </w:p>
        </w:tc>
      </w:tr>
      <w:tr>
        <w:tc>
          <w:tcPr/>
          <w:p>
            <w:pPr>
              <w:pStyle w:val="Compact"/>
              <w:jc w:val="left"/>
            </w:pPr>
            <w:r>
              <w:t xml:space="preserve">S749</w:t>
            </w:r>
          </w:p>
        </w:tc>
        <w:tc>
          <w:tcPr/>
          <w:p>
            <w:pPr>
              <w:pStyle w:val="Compact"/>
              <w:jc w:val="left"/>
            </w:pPr>
            <w:r>
              <w:t xml:space="preserve">Brazil</w:t>
            </w:r>
          </w:p>
        </w:tc>
        <w:tc>
          <w:tcPr/>
          <w:p>
            <w:pPr>
              <w:pStyle w:val="Compact"/>
              <w:jc w:val="left"/>
            </w:pPr>
            <w:r>
              <w:t xml:space="preserve">JBI Cross-Sectional</w:t>
            </w:r>
          </w:p>
        </w:tc>
        <w:tc>
          <w:tcPr/>
          <w:p>
            <w:pPr>
              <w:pStyle w:val="Compact"/>
              <w:jc w:val="left"/>
            </w:pPr>
            <w:r>
              <w:t xml:space="preserve">Private (vs. public) ownership of a Brazilian water and sanitation business corporation – a go…</w:t>
            </w:r>
          </w:p>
        </w:tc>
        <w:tc>
          <w:tcPr/>
          <w:p>
            <w:pPr>
              <w:pStyle w:val="Compact"/>
              <w:jc w:val="left"/>
            </w:pPr>
            <w:r>
              <w:t xml:space="preserve">positive (private ownership associated with HIGHER water tariffs, i.e. lower affordability, relative to public…</w:t>
            </w:r>
          </w:p>
        </w:tc>
      </w:tr>
      <w:tr>
        <w:tc>
          <w:tcPr/>
          <w:p>
            <w:pPr>
              <w:pStyle w:val="Compact"/>
              <w:jc w:val="left"/>
            </w:pPr>
            <w:r>
              <w:t xml:space="preserve">S631</w:t>
            </w:r>
          </w:p>
        </w:tc>
        <w:tc>
          <w:tcPr/>
          <w:p>
            <w:pPr>
              <w:pStyle w:val="Compact"/>
              <w:jc w:val="left"/>
            </w:pPr>
            <w:r>
              <w:t xml:space="preserve">Indonesia</w:t>
            </w:r>
          </w:p>
        </w:tc>
        <w:tc>
          <w:tcPr/>
          <w:p>
            <w:pPr>
              <w:pStyle w:val="Compact"/>
              <w:jc w:val="left"/>
            </w:pPr>
            <w:r>
              <w:t xml:space="preserve">JBI Cross-Sectional</w:t>
            </w:r>
          </w:p>
        </w:tc>
        <w:tc>
          <w:tcPr/>
          <w:p>
            <w:pPr>
              <w:pStyle w:val="Compact"/>
              <w:jc w:val="left"/>
            </w:pPr>
            <w:r>
              <w:t xml:space="preserve">Creation of a new local government (kabupaten/kota) via pemekaran – the legal/administrative s…</w:t>
            </w:r>
          </w:p>
        </w:tc>
        <w:tc>
          <w:tcPr/>
          <w:p>
            <w:pPr>
              <w:pStyle w:val="Compact"/>
              <w:jc w:val="left"/>
            </w:pPr>
            <w:r>
              <w:t xml:space="preserve">negative (local government proliferation associated with LOWER household water/sanitation access, relative to…</w:t>
            </w:r>
          </w:p>
        </w:tc>
      </w:tr>
      <w:tr>
        <w:tc>
          <w:tcPr/>
          <w:p>
            <w:pPr>
              <w:pStyle w:val="Compact"/>
              <w:jc w:val="left"/>
            </w:pPr>
            <w:r>
              <w:t xml:space="preserve">S947</w:t>
            </w:r>
          </w:p>
        </w:tc>
        <w:tc>
          <w:tcPr/>
          <w:p>
            <w:pPr>
              <w:pStyle w:val="Compact"/>
              <w:jc w:val="left"/>
            </w:pPr>
            <w:r>
              <w:t xml:space="preserve">44 African countries</w:t>
            </w:r>
          </w:p>
        </w:tc>
        <w:tc>
          <w:tcPr/>
          <w:p>
            <w:pPr>
              <w:pStyle w:val="Compact"/>
              <w:jc w:val="left"/>
            </w:pPr>
            <w:r>
              <w:t xml:space="preserve">ROBINS-I</w:t>
            </w:r>
          </w:p>
        </w:tc>
        <w:tc>
          <w:tcPr/>
          <w:p>
            <w:pPr>
              <w:pStyle w:val="Compact"/>
              <w:jc w:val="left"/>
            </w:pPr>
            <w:r>
              <w:t xml:space="preserve">Higher institutional/regulatory governance quality (World Bank Worldwide Governance Indicators…</w:t>
            </w:r>
          </w:p>
        </w:tc>
        <w:tc>
          <w:tcPr/>
          <w:p>
            <w:pPr>
              <w:pStyle w:val="Compact"/>
              <w:jc w:val="left"/>
            </w:pPr>
            <w:r>
              <w:t xml:space="preserve">positive (higher institutional/regulatory quality associated with greater water/sanitation access and smaller…</w:t>
            </w:r>
          </w:p>
        </w:tc>
      </w:tr>
      <w:tr>
        <w:tc>
          <w:tcPr/>
          <w:p>
            <w:pPr>
              <w:pStyle w:val="Compact"/>
              <w:jc w:val="left"/>
            </w:pPr>
            <w:r>
              <w:t xml:space="preserve">S1146</w:t>
            </w:r>
          </w:p>
        </w:tc>
        <w:tc>
          <w:tcPr/>
          <w:p>
            <w:pPr>
              <w:pStyle w:val="Compact"/>
              <w:jc w:val="left"/>
            </w:pPr>
            <w:r>
              <w:t xml:space="preserve">multi-country (Africa, Afrob</w:t>
            </w:r>
          </w:p>
        </w:tc>
        <w:tc>
          <w:tcPr/>
          <w:p>
            <w:pPr>
              <w:pStyle w:val="Compact"/>
              <w:jc w:val="left"/>
            </w:pPr>
            <w:r>
              <w:t xml:space="preserve">ROBINS-I</w:t>
            </w:r>
          </w:p>
        </w:tc>
        <w:tc>
          <w:tcPr/>
          <w:p>
            <w:pPr>
              <w:pStyle w:val="Compact"/>
              <w:jc w:val="left"/>
            </w:pPr>
            <w:r>
              <w:t xml:space="preserve">Regional incidence of utilities-sector corruption (Afrobarometer round 7, multi-country Africa…</w:t>
            </w:r>
          </w:p>
        </w:tc>
        <w:tc>
          <w:tcPr/>
          <w:p>
            <w:pPr>
              <w:pStyle w:val="Compact"/>
              <w:jc w:val="left"/>
            </w:pPr>
            <w:r>
              <w:t xml:space="preserve">negative (higher regional utilities-sector corruption reduces likelihood of reported adequate household water…</w:t>
            </w:r>
          </w:p>
        </w:tc>
      </w:tr>
      <w:tr>
        <w:tc>
          <w:tcPr/>
          <w:p>
            <w:pPr>
              <w:pStyle w:val="Compact"/>
              <w:jc w:val="left"/>
            </w:pPr>
            <w:r>
              <w:t xml:space="preserve">S879</w:t>
            </w:r>
          </w:p>
        </w:tc>
        <w:tc>
          <w:tcPr/>
          <w:p>
            <w:pPr>
              <w:pStyle w:val="Compact"/>
              <w:jc w:val="left"/>
            </w:pPr>
            <w:r>
              <w:t xml:space="preserve">Kenya</w:t>
            </w:r>
          </w:p>
        </w:tc>
        <w:tc>
          <w:tcPr/>
          <w:p>
            <w:pPr>
              <w:pStyle w:val="Compact"/>
              <w:jc w:val="left"/>
            </w:pPr>
            <w:r>
              <w:t xml:space="preserve">RoB 2</w:t>
            </w:r>
          </w:p>
        </w:tc>
        <w:tc>
          <w:tcPr/>
          <w:p>
            <w:pPr>
              <w:pStyle w:val="Compact"/>
              <w:jc w:val="left"/>
            </w:pPr>
            <w:r>
              <w:t xml:space="preserve">Randomized assignment to systematic contract enforcement (transparent, credible service-disconn…</w:t>
            </w:r>
          </w:p>
        </w:tc>
        <w:tc>
          <w:tcPr/>
          <w:p>
            <w:pPr>
              <w:pStyle w:val="Compact"/>
              <w:jc w:val="left"/>
            </w:pPr>
            <w:r>
              <w:t xml:space="preserve">positive and significant for payment compliance; null (no significant effect) for water access, connection rat…</w:t>
            </w:r>
          </w:p>
        </w:tc>
      </w:tr>
      <w:tr>
        <w:tc>
          <w:tcPr/>
          <w:p>
            <w:pPr>
              <w:pStyle w:val="Compact"/>
              <w:jc w:val="left"/>
            </w:pPr>
            <w:r>
              <w:t xml:space="preserve">S1062</w:t>
            </w:r>
          </w:p>
        </w:tc>
        <w:tc>
          <w:tcPr/>
          <w:p>
            <w:pPr>
              <w:pStyle w:val="Compact"/>
              <w:jc w:val="left"/>
            </w:pPr>
            <w:r>
              <w:t xml:space="preserve">multi-country (22 Sub-Sahara</w:t>
            </w:r>
          </w:p>
        </w:tc>
        <w:tc>
          <w:tcPr/>
          <w:p>
            <w:pPr>
              <w:pStyle w:val="Compact"/>
              <w:jc w:val="left"/>
            </w:pPr>
            <w:r>
              <w:t xml:space="preserve">ROBINS-I</w:t>
            </w:r>
          </w:p>
        </w:tc>
        <w:tc>
          <w:tcPr/>
          <w:p>
            <w:pPr>
              <w:pStyle w:val="Compact"/>
              <w:jc w:val="left"/>
            </w:pPr>
            <w:r>
              <w:t xml:space="preserve">Water-utility operation-and-maintenance (O&amp;M) cost-recovery ratio (a financial/regulatory insti…</w:t>
            </w:r>
          </w:p>
        </w:tc>
        <w:tc>
          <w:tcPr/>
          <w:p>
            <w:pPr>
              <w:pStyle w:val="Compact"/>
              <w:jc w:val="left"/>
            </w:pPr>
            <w: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bookmarkEnd w:id="23"/>
    <w:bookmarkStart w:id="24" w:name="Xda4e275e3d1dee22274a76f92232a59474d36fb"/>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a.5-gaps-visible-in-the-records"/>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3dc13ec5543d1b932efa448cfb504a71c5a26cc"/>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confidence-and-limitations"/>
    <w:p>
      <w:pPr>
        <w:pStyle w:val="Heading2"/>
      </w:pPr>
      <w:r>
        <w:t xml:space="preserve">3. Confidence and limitations</w:t>
      </w:r>
    </w:p>
    <w:bookmarkStart w:id="28" w:name="Xceb2f328da0f29a9ce86b72da2d0aeebe6ff921"/>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incomplete-screening"/>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29"/>
    <w:bookmarkStart w:id="30" w:name="missing-or-thin-data"/>
    <w:p>
      <w:pPr>
        <w:pStyle w:val="Heading3"/>
      </w:pPr>
      <w:r>
        <w:t xml:space="preserve">3.3 Missing or thin data</w:t>
      </w:r>
    </w:p>
    <w:p>
      <w:pPr>
        <w:numPr>
          <w:ilvl w:val="0"/>
          <w:numId w:val="1006"/>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80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6"/>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668d9b60d790f70df58f7087f254c5447e03037"/>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7"/>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w:t>
      </w:r>
      <w:r>
        <w:t xml:space="preserve"> </w:t>
      </w:r>
      <w:r>
        <w:t xml:space="preserve">“</w:t>
      </w:r>
      <w:r>
        <w:t xml:space="preserve">randomized controlled trial</w:t>
      </w:r>
      <w:r>
        <w:t xml:space="preserve">”</w:t>
      </w:r>
      <w:r>
        <w:t xml:space="preserve">; cluster randomisation at compound level is</w:t>
      </w:r>
      <w:r>
        <w:t xml:space="preserve"> </w:t>
      </w:r>
      <w:r>
        <w:rPr>
          <w:iCs/>
          <w:i/>
        </w:rPr>
        <w:t xml:space="preserve">inferred</w:t>
      </w:r>
      <w:r>
        <w:t xml:space="preserve"> </w:t>
      </w:r>
      <w:r>
        <w:t xml:space="preserve">from the recorded unit of intervention and flagged</w:t>
      </w:r>
      <w:r>
        <w:t xml:space="preserve"> </w:t>
      </w:r>
      <w:r>
        <w:t xml:space="preserve">“</w:t>
      </w:r>
      <w:r>
        <w:t xml:space="preserve">verify against source paper before finalizing rating</w:t>
      </w:r>
      <w:r>
        <w:t xml:space="preserve">”</w:t>
      </w:r>
      <w:r>
        <w:t xml:space="preserve"> </w:t>
      </w:r>
      <w:r>
        <w:t xml:space="preserve">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w:t>
      </w:r>
      <w:r>
        <w:t xml:space="preserve"> </w:t>
      </w:r>
      <w:r>
        <w:t xml:space="preserve">“</w:t>
      </w:r>
      <w:r>
        <w:t xml:space="preserve">Some concerns</w:t>
      </w:r>
      <w:r>
        <w:t xml:space="preserve">”</w:t>
      </w:r>
      <w:r>
        <w:t xml:space="preserve"> </w:t>
      </w:r>
      <w:r>
        <w:t xml:space="preserve">overall; S057, S085, S294 and S879 still use many</w:t>
      </w:r>
      <w:r>
        <w:t xml:space="preserve"> </w:t>
      </w:r>
      <w:r>
        <w:t xml:space="preserve">“</w:t>
      </w:r>
      <w:r>
        <w:t xml:space="preserve">No information</w:t>
      </w:r>
      <w:r>
        <w:t xml:space="preserve">”</w:t>
      </w:r>
      <w:r>
        <w:t xml:space="preserve"> </w:t>
      </w:r>
      <w:r>
        <w:t xml:space="preserve">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w:t>
      </w:r>
      <w:r>
        <w:t xml:space="preserve"> </w:t>
      </w:r>
      <w:r>
        <w:t xml:space="preserve">“</w:t>
      </w:r>
      <w:r>
        <w:t xml:space="preserve">in connection with a randomised controlled trial</w:t>
      </w:r>
      <w:r>
        <w:t xml:space="preserve">”</w:t>
      </w:r>
      <w:r>
        <w:t xml:space="preserve"> </w:t>
      </w:r>
      <w:r>
        <w:t xml:space="preserve">(Orissa,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other-unresolved-items-that-may-matter"/>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w:t>
      </w:r>
      <w:r>
        <w:rPr>
          <w:bCs/>
          <w:b/>
        </w:rPr>
        <w:t xml:space="preserve"> </w:t>
      </w:r>
      <w:r>
        <w:rPr>
          <w:bCs/>
          <w:b/>
        </w:rPr>
        <w:t xml:space="preserve">“</w:t>
      </w:r>
      <w:r>
        <w:rPr>
          <w:bCs/>
          <w:b/>
        </w:rPr>
        <w:t xml:space="preserve">quantitative-synthesis-eligible</w:t>
      </w:r>
      <w:r>
        <w:rPr>
          <w:bCs/>
          <w:b/>
        </w:rPr>
        <w:t xml:space="preserve">”</w:t>
      </w:r>
      <w:r>
        <w:rPr>
          <w:bCs/>
          <w:b/>
        </w:rPr>
        <w:t xml:space="preserve"> </w:t>
      </w:r>
      <w:r>
        <w:rPr>
          <w:bCs/>
          <w:b/>
        </w:rPr>
        <w:t xml:space="preserve">flag looks generous.</w:t>
      </w:r>
      <w:r>
        <w:t xml:space="preserve"> </w:t>
      </w:r>
      <w:r>
        <w:t xml:space="preserve">Of 247 studies flagged, 113 show nothing inferential in their extraction (descriptive or unclear), 27 name an inferential model but hold no interval, SE or p-value, and 107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1 new item(s) besides the known S589 row (S312 adjusted_blank); but an interval could be checked for only 5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most-useful-next-steps-in-order"/>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four abstract-only AMSTAR 2 reviews on 2026-10-02), the 11 AMSTAR 2 reviews still unrated (start with the weakest-evidenced in the audit,</w:t>
      </w:r>
      <w:r>
        <w:t xml:space="preserve"> </w:t>
      </w:r>
      <w:r>
        <w:rPr>
          <w:rStyle w:val="VerbatimChar"/>
        </w:rPr>
        <w:t xml:space="preserve">DATA_QUALITY_AUDIT_2026-09-29.md</w:t>
      </w:r>
      <w:r>
        <w:t xml:space="preserve"> </w:t>
      </w:r>
      <w:r>
        <w:t xml:space="preserve">§3), then the 37 remaining abstract-only studies and the 12 further strong candidates from the sparse-record audit; re-extract (</w:t>
      </w:r>
      <w:r>
        <w:rPr>
          <w:rStyle w:val="VerbatimChar"/>
        </w:rPr>
        <w:t xml:space="preserve">03_extraction/extracted_data/abstract_only_fulltext_request_list_2026-09-29.csv</w:t>
      </w:r>
      <w:r>
        <w:t xml:space="preserve">,</w:t>
      </w:r>
      <w:r>
        <w:t xml:space="preserve"> </w:t>
      </w:r>
      <w:r>
        <w:rPr>
          <w:rStyle w:val="VerbatimChar"/>
        </w:rPr>
        <w:t xml:space="preserve">05_analysis/descriptive/sparse_record_audit_2026-10-04.csv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11</w:t>
      </w:r>
      <w:r>
        <w:t xml:space="preserve"> </w:t>
      </w:r>
      <w:r>
        <w:t xml:space="preserve">“</w:t>
      </w:r>
      <w:r>
        <w:t xml:space="preserve">Not ratable</w:t>
      </w:r>
      <w:r>
        <w:t xml:space="preserve">”</w:t>
      </w:r>
      <w:r>
        <w:t xml:space="preserve"> </w:t>
      </w:r>
      <w:r>
        <w:t xml:space="preserve">reviews can be rated) or replace it for realist/scoping/mapping reviews; decide how to handle the non-systematic reviews now labelled</w:t>
      </w:r>
      <w:r>
        <w:t xml:space="preserve"> </w:t>
      </w:r>
      <w:r>
        <w:rPr>
          <w:rStyle w:val="VerbatimChar"/>
        </w:rPr>
        <w:t xml:space="preserve">NONE</w:t>
      </w:r>
      <w:r>
        <w:t xml:space="preserve">. Finish the check of whether these reviews’ primary studies are also in the corpus (so far 7 of 23 reviews, reference lists only).</w:t>
      </w:r>
    </w:p>
    <w:p>
      <w:pPr>
        <w:numPr>
          <w:ilvl w:val="0"/>
          <w:numId w:val="1010"/>
        </w:numPr>
        <w:pStyle w:val="Compact"/>
      </w:pPr>
      <w:r>
        <w:rPr>
          <w:bCs/>
          <w:b/>
        </w:rPr>
        <w:t xml:space="preserve">Second-extract the prepared sample</w:t>
      </w:r>
      <w:r>
        <w:t xml:space="preserve"> </w:t>
      </w:r>
      <w:r>
        <w:t xml:space="preserve">(60 studies from S001–S200,</w:t>
      </w:r>
      <w:r>
        <w:t xml:space="preserve"> </w:t>
      </w:r>
      <w:r>
        <w:rPr>
          <w:rStyle w:val="VerbatimChar"/>
        </w:rPr>
        <w:t xml:space="preserve">03_extraction/second_extractor/</w:t>
      </w:r>
      <w:r>
        <w:t xml:space="preserve">) against the source papers to estimate extraction error; the sample cannot speak for later extractions, so a second sample from S201 onward is needed before any whole-corpus claim.</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2026-10-04T03:22:55Z</dcterms:created>
  <dcterms:modified xsi:type="dcterms:W3CDTF">2026-10-04T03:22:55Z</dcterms:modified>
</cp:coreProperties>
</file>

<file path=docProps/custom.xml><?xml version="1.0" encoding="utf-8"?>
<Properties xmlns="http://schemas.openxmlformats.org/officeDocument/2006/custom-properties" xmlns:vt="http://schemas.openxmlformats.org/officeDocument/2006/docPropsVTypes"/>
</file>