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1f507f4c8daf3e0472a965ec294b247f751b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methods-and-progress-in-brief"/>
    <w:p>
      <w:pPr>
        <w:pStyle w:val="Heading2"/>
      </w:pPr>
      <w:r>
        <w:t xml:space="preserve">1. Methods and progress in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w:t>
            </w:r>
            <w:r>
              <w:t xml:space="preserve">“</w:t>
            </w:r>
            <w:r>
              <w:t xml:space="preserve">full text inaccessible</w:t>
            </w:r>
            <w:r>
              <w:t xml:space="preserve">”</w:t>
            </w:r>
            <w:r>
              <w:t xml:space="preserv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37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751e6fc843610c592b3525afb933fd2d4be0a8c"/>
    <w:p>
      <w:pPr>
        <w:pStyle w:val="Heading2"/>
      </w:pPr>
      <w:r>
        <w:t xml:space="preserve">2A. Preliminary findings drawn from the extracted evidence</w:t>
      </w:r>
    </w:p>
    <w:bookmarkStart w:id="21" w:name="a.1-what-the-evidence-base-looks-like"/>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7fef767b73a561f4f0c86160beceb6d792673e0"/>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22"/>
    <w:bookmarkStart w:id="23" w:name="X9b5020d61ce1f0ef12f61be6de13cd90e8bf11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da4e275e3d1dee22274a76f92232a59474d36fb"/>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a.5-gaps-visible-in-the-records"/>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3dc13ec5543d1b932efa448cfb504a71c5a26cc"/>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confidence-and-limitations"/>
    <w:p>
      <w:pPr>
        <w:pStyle w:val="Heading2"/>
      </w:pPr>
      <w:r>
        <w:t xml:space="preserve">3. Confidence and limitations</w:t>
      </w:r>
    </w:p>
    <w:bookmarkStart w:id="28" w:name="Xceb2f328da0f29a9ce86b72da2d0aeebe6ff921"/>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incomplete-screening"/>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and about 104 even under a narrow reading of criterion 2 by an AI triage of the same records (arithmetic only, against 1,159 current includes);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29"/>
    <w:bookmarkStart w:id="30" w:name="missing-or-thin-data"/>
    <w:p>
      <w:pPr>
        <w:pStyle w:val="Heading3"/>
      </w:pPr>
      <w:r>
        <w:t xml:space="preserve">3.3 Missing or thin data</w:t>
      </w:r>
    </w:p>
    <w:p>
      <w:pPr>
        <w:numPr>
          <w:ilvl w:val="0"/>
          <w:numId w:val="1006"/>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6"/>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8 give a confidence interval and 25 a standard error; estimates are as the papers report them and none is pooled.</w:t>
      </w:r>
    </w:p>
    <w:bookmarkEnd w:id="30"/>
    <w:bookmarkStart w:id="31" w:name="X668d9b60d790f70df58f7087f254c5447e03037"/>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w:t>
      </w:r>
      <w:r>
        <w:t xml:space="preserve"> </w:t>
      </w:r>
      <w:r>
        <w:t xml:space="preserve">“</w:t>
      </w:r>
      <w:r>
        <w:t xml:space="preserve">randomized controlled trial</w:t>
      </w:r>
      <w:r>
        <w:t xml:space="preserve">”</w:t>
      </w:r>
      <w:r>
        <w:t xml:space="preserve">; cluster randomisation at compound level is</w:t>
      </w:r>
      <w:r>
        <w:t xml:space="preserve"> </w:t>
      </w:r>
      <w:r>
        <w:rPr>
          <w:iCs/>
          <w:i/>
        </w:rPr>
        <w:t xml:space="preserve">inferred</w:t>
      </w:r>
      <w:r>
        <w:t xml:space="preserve"> </w:t>
      </w:r>
      <w:r>
        <w:t xml:space="preserve">from the recorded unit of intervention and flagged</w:t>
      </w:r>
      <w:r>
        <w:t xml:space="preserve"> </w:t>
      </w:r>
      <w:r>
        <w:t xml:space="preserve">“</w:t>
      </w:r>
      <w:r>
        <w:t xml:space="preserve">verify against source paper before finalizing rating</w:t>
      </w:r>
      <w:r>
        <w:t xml:space="preserve">”</w:t>
      </w:r>
      <w:r>
        <w:t xml:space="preserve"> </w:t>
      </w:r>
      <w:r>
        <w:t xml:space="preserve">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w:t>
      </w:r>
      <w:r>
        <w:t xml:space="preserve"> </w:t>
      </w:r>
      <w:r>
        <w:t xml:space="preserve">“</w:t>
      </w:r>
      <w:r>
        <w:t xml:space="preserve">Some concerns</w:t>
      </w:r>
      <w:r>
        <w:t xml:space="preserve">”</w:t>
      </w:r>
      <w:r>
        <w:t xml:space="preserve"> </w:t>
      </w:r>
      <w:r>
        <w:t xml:space="preserve">overall; S057, S085, S294 and S879 still use many</w:t>
      </w:r>
      <w:r>
        <w:t xml:space="preserve"> </w:t>
      </w:r>
      <w:r>
        <w:t xml:space="preserve">“</w:t>
      </w:r>
      <w:r>
        <w:t xml:space="preserve">No information</w:t>
      </w:r>
      <w:r>
        <w:t xml:space="preserve">”</w:t>
      </w:r>
      <w:r>
        <w:t xml:space="preserve"> </w:t>
      </w:r>
      <w:r>
        <w:t xml:space="preserve">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w:t>
      </w:r>
      <w:r>
        <w:t xml:space="preserve"> </w:t>
      </w:r>
      <w:r>
        <w:t xml:space="preserve">“</w:t>
      </w:r>
      <w:r>
        <w:t xml:space="preserve">in connection with a randomised controlled trial</w:t>
      </w:r>
      <w:r>
        <w:t xml:space="preserve">”</w:t>
      </w:r>
      <w:r>
        <w:t xml:space="preserve"> </w:t>
      </w:r>
      <w:r>
        <w:t xml:space="preserve">(Orissa,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other-unresolved-items-that-may-matter"/>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w:t>
      </w:r>
      <w:r>
        <w:rPr>
          <w:bCs/>
          <w:b/>
        </w:rPr>
        <w:t xml:space="preserve"> </w:t>
      </w:r>
      <w:r>
        <w:rPr>
          <w:bCs/>
          <w:b/>
        </w:rPr>
        <w:t xml:space="preserve">“</w:t>
      </w:r>
      <w:r>
        <w:rPr>
          <w:bCs/>
          <w:b/>
        </w:rPr>
        <w:t xml:space="preserve">quantitative-synthesis-eligible</w:t>
      </w:r>
      <w:r>
        <w:rPr>
          <w:bCs/>
          <w:b/>
        </w:rPr>
        <w:t xml:space="preserve">”</w:t>
      </w:r>
      <w:r>
        <w:rPr>
          <w:bCs/>
          <w:b/>
        </w:rPr>
        <w:t xml:space="preserve"> </w:t>
      </w:r>
      <w:r>
        <w:rPr>
          <w:bCs/>
          <w:b/>
        </w:rPr>
        <w:t xml:space="preserve">flag looks generous.</w:t>
      </w:r>
      <w:r>
        <w:t xml:space="preserve"> </w:t>
      </w:r>
      <w:r>
        <w:t xml:space="preserve">Of 247 studies flagged, 111 show nothing inferential in their extraction (descriptive or unclear), 28 name an inferential model but hold no interval, SE or p-value, and 108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0 new item(s) besides the known S589 row (none); but an interval could be checked for only 6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most-useful-next-steps-in-order"/>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11 AMSTAR 2 reviews still unrated (start with the weakest-evidenced in the audit,</w:t>
      </w:r>
      <w:r>
        <w:t xml:space="preserve"> </w:t>
      </w:r>
      <w:r>
        <w:rPr>
          <w:rStyle w:val="VerbatimChar"/>
        </w:rPr>
        <w:t xml:space="preserve">DATA_QUALITY_AUDIT_2026-09-29.md</w:t>
      </w:r>
      <w:r>
        <w:t xml:space="preserve"> </w:t>
      </w:r>
      <w:r>
        <w:t xml:space="preserve">§3), then the 37 remaining abstract-only studies and the 12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11</w:t>
      </w:r>
      <w:r>
        <w:t xml:space="preserve"> </w:t>
      </w:r>
      <w:r>
        <w:t xml:space="preserve">“</w:t>
      </w:r>
      <w:r>
        <w:t xml:space="preserve">Not ratable</w:t>
      </w:r>
      <w:r>
        <w:t xml:space="preserve">”</w:t>
      </w:r>
      <w:r>
        <w:t xml:space="preserve"> </w:t>
      </w:r>
      <w:r>
        <w:t xml:space="preserve">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2026-10-04T04:52:19Z</dcterms:created>
  <dcterms:modified xsi:type="dcterms:W3CDTF">2026-10-04T04:52:19Z</dcterms:modified>
</cp:coreProperties>
</file>

<file path=docProps/custom.xml><?xml version="1.0" encoding="utf-8"?>
<Properties xmlns="http://schemas.openxmlformats.org/officeDocument/2006/custom-properties" xmlns:vt="http://schemas.openxmlformats.org/officeDocument/2006/docPropsVTypes"/>
</file>