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b/>
                <w:sz w:val="17"/>
              </w:rPr>
              <w:t xml:space="preserve">Step</w:t>
            </w:r>
          </w:p>
        </w:tc>
        <w:tc>
          <w:tcPr/>
          <w:p>
            <w:pPr>
              <w:pStyle w:val="Compact"/>
              <w:jc w:val="left"/>
            </w:pPr>
            <w:r>
              <w:rPr>
                <w:b/>
                <w:sz w:val="17"/>
              </w:rPr>
              <w:t xml:space="preserve">Status</w:t>
            </w:r>
          </w:p>
        </w:tc>
      </w:tr>
      <w:tr>
        <w:tc>
          <w:tcPr/>
          <w:p>
            <w:pPr>
              <w:pStyle w:val="Compact"/>
              <w:jc w:val="left"/>
            </w:pPr>
            <w:r>
              <w:rPr>
                <w:sz w:val="17"/>
              </w:rPr>
              <w:t xml:space="preserve">Question</w:t>
            </w:r>
          </w:p>
        </w:tc>
        <w:tc>
          <w:tcPr/>
          <w:p>
            <w:pPr>
              <w:pStyle w:val="Compact"/>
              <w:jc w:val="left"/>
            </w:pPr>
            <w:r>
              <w:rPr>
                <w:sz w:val="17"/>
              </w:rPr>
              <w:t xml:space="preserve">How legal and administrative institutions shape the translation of physical water/sanitation infrastructure into effective household access (</w:t>
            </w:r>
            <w:r>
              <w:rPr>
                <w:rStyle w:val="VerbatimChar"/>
                <w:sz w:val="17"/>
              </w:rPr>
              <w:t xml:space="preserve">PROTOCOL.md</w:t>
            </w:r>
            <w:r>
              <w:rPr>
                <w:sz w:val="17"/>
              </w:rPr>
              <w:t xml:space="preserve">)</w:t>
            </w:r>
          </w:p>
        </w:tc>
      </w:tr>
      <w:tr>
        <w:tc>
          <w:tcPr/>
          <w:p>
            <w:pPr>
              <w:pStyle w:val="Compact"/>
              <w:jc w:val="left"/>
            </w:pPr>
            <w:r>
              <w:rPr>
                <w:sz w:val="17"/>
              </w:rPr>
              <w:t xml:space="preserve">Search</w:t>
            </w:r>
          </w:p>
        </w:tc>
        <w:tc>
          <w:tcPr/>
          <w:p>
            <w:pPr>
              <w:pStyle w:val="Compact"/>
              <w:jc w:val="left"/>
            </w:pPr>
            <w:r>
              <w:rPr>
                <w:sz w:val="17"/>
              </w:rPr>
              <w:t xml:space="preserve">Closed 2026-09-11; 34,594 raw records → 27,481 unique (SSRN and Westlaw/Lexis never searched)</w:t>
            </w:r>
          </w:p>
        </w:tc>
      </w:tr>
      <w:tr>
        <w:tc>
          <w:tcPr/>
          <w:p>
            <w:pPr>
              <w:pStyle w:val="Compact"/>
              <w:jc w:val="left"/>
            </w:pPr>
            <w:r>
              <w:rPr>
                <w:sz w:val="17"/>
              </w:rPr>
              <w:t xml:space="preserve">Title/abstract screening</w:t>
            </w:r>
          </w:p>
        </w:tc>
        <w:tc>
          <w:tcPr/>
          <w:p>
            <w:pPr>
              <w:pStyle w:val="Compact"/>
              <w:jc w:val="left"/>
            </w:pPr>
            <w:r>
              <w:rPr>
                <w:sz w:val="17"/>
              </w:rPr>
              <w:t xml:space="preserve">Final 3,659 include / 6 exclude: 26,222 of 27,481 screened by AI first pass (3,062 include / 22,557 exclude / 603 unsure; 1,259 without an abstract left undecided); a human second pass covered the 3,665 include-plus-unsure records,</w:t>
            </w:r>
            <w:r>
              <w:rPr>
                <w:sz w:val="17"/>
              </w:rPr>
              <w:t xml:space="preserve"> </w:t>
            </w:r>
            <w:r>
              <w:rPr>
                <w:bCs/>
                <w:b/>
                <w:sz w:val="17"/>
              </w:rPr>
              <w:t xml:space="preserve">not the 22,557 AI excludes</w:t>
            </w:r>
            <w:r>
              <w:rPr>
                <w:sz w:val="17"/>
              </w:rPr>
              <w:t xml:space="preserve">; 99.8% agreement, flagged by the project as unusually high</w:t>
            </w:r>
          </w:p>
        </w:tc>
      </w:tr>
      <w:tr>
        <w:tc>
          <w:tcPr/>
          <w:p>
            <w:pPr>
              <w:pStyle w:val="Compact"/>
              <w:jc w:val="left"/>
            </w:pPr>
            <w:r>
              <w:rPr>
                <w:sz w:val="17"/>
              </w:rPr>
              <w:t xml:space="preserve">Full-text screening</w:t>
            </w:r>
          </w:p>
        </w:tc>
        <w:tc>
          <w:tcPr/>
          <w:p>
            <w:pPr>
              <w:pStyle w:val="Compact"/>
              <w:jc w:val="left"/>
            </w:pPr>
            <w:r>
              <w:rPr>
                <w:sz w:val="17"/>
              </w:rPr>
              <w:t xml:space="preserve">Closed by researcher decision at</w:t>
            </w:r>
            <w:r>
              <w:rPr>
                <w:sz w:val="17"/>
              </w:rPr>
              <w:t xml:space="preserve"> </w:t>
            </w:r>
            <w:r>
              <w:rPr>
                <w:bCs/>
                <w:b/>
                <w:sz w:val="17"/>
              </w:rPr>
              <w:t xml:space="preserve">2,276 of 3,659 assessed (62.2%)</w:t>
            </w:r>
            <w:r>
              <w:rPr>
                <w:sz w:val="17"/>
              </w:rPr>
              <w:t xml:space="preserve">:</w:t>
            </w:r>
            <w:r>
              <w:rPr>
                <w:sz w:val="17"/>
              </w:rPr>
              <w:t xml:space="preserve"> </w:t>
            </w:r>
            <w:r>
              <w:rPr>
                <w:bCs/>
                <w:b/>
                <w:sz w:val="17"/>
              </w:rPr>
              <w:t xml:space="preserve">1,159 include / 1,117 exclude</w:t>
            </w:r>
            <w:r>
              <w:rPr>
                <w:sz w:val="17"/>
              </w:rPr>
              <w:t xml:space="preserve">; 1,383 never assessed. 151 of the excludes are E10 ("full text inaccessible"), so only</w:t>
            </w:r>
            <w:r>
              <w:rPr>
                <w:sz w:val="17"/>
              </w:rPr>
              <w:t xml:space="preserve"> </w:t>
            </w:r>
            <w:r>
              <w:rPr>
                <w:bCs/>
                <w:b/>
                <w:sz w:val="17"/>
              </w:rPr>
              <w:t xml:space="preserve">2,125</w:t>
            </w:r>
            <w:r>
              <w:rPr>
                <w:sz w:val="17"/>
              </w:rPr>
              <w:t xml:space="preserve"> </w:t>
            </w:r>
            <w:r>
              <w:rPr>
                <w:sz w:val="17"/>
              </w:rPr>
              <w:t xml:space="preserve">were judged on content. AI decisions; a human confirmed 100 includes and no excludes</w:t>
            </w:r>
          </w:p>
        </w:tc>
      </w:tr>
      <w:tr>
        <w:tc>
          <w:tcPr/>
          <w:p>
            <w:pPr>
              <w:pStyle w:val="Compact"/>
              <w:jc w:val="left"/>
            </w:pPr>
            <w:r>
              <w:rPr>
                <w:sz w:val="17"/>
              </w:rPr>
              <w:t xml:space="preserve">Extraction</w:t>
            </w:r>
          </w:p>
        </w:tc>
        <w:tc>
          <w:tcPr/>
          <w:p>
            <w:pPr>
              <w:pStyle w:val="Compact"/>
              <w:jc w:val="left"/>
            </w:pPr>
            <w:r>
              <w:rPr>
                <w:sz w:val="17"/>
              </w:rPr>
              <w:t xml:space="preserve">1,159 studies, 92 codebook fields, by the AI; 62 from abstract/metadata only; no second extractor</w:t>
            </w:r>
          </w:p>
        </w:tc>
      </w:tr>
      <w:tr>
        <w:tc>
          <w:tcPr/>
          <w:p>
            <w:pPr>
              <w:pStyle w:val="Compact"/>
              <w:jc w:val="left"/>
            </w:pPr>
            <w:r>
              <w:rPr>
                <w:sz w:val="17"/>
              </w:rPr>
              <w:t xml:space="preserve">Appraisal</w:t>
            </w:r>
          </w:p>
        </w:tc>
        <w:tc>
          <w:tcPr/>
          <w:p>
            <w:pPr>
              <w:pStyle w:val="Compact"/>
              <w:jc w:val="left"/>
            </w:pPr>
            <w:r>
              <w:rPr>
                <w:sz w:val="17"/>
              </w:rPr>
              <w:t xml:space="preserve">Rule-based batch ratings from extracted fields with design-matched tools: RoB 2 5, ROBINS-I 63, JBI Cross-Sectional 140, MMAT 205, CASP Qualitative 263, AMSTAR 2 23, Legal Framework 447, NONE 13. Legal Framework is the project's own</w:t>
            </w:r>
            <w:r>
              <w:rPr>
                <w:sz w:val="17"/>
              </w:rPr>
              <w:t xml:space="preserve"> </w:t>
            </w:r>
            <w:r>
              <w:rPr>
                <w:bCs/>
                <w:b/>
                <w:sz w:val="17"/>
              </w:rPr>
              <w:t xml:space="preserve">non-validated</w:t>
            </w:r>
            <w:r>
              <w:rPr>
                <w:sz w:val="17"/>
              </w:rPr>
              <w:t xml:space="preserve"> </w:t>
            </w:r>
            <w:r>
              <w:rPr>
                <w:sz w:val="17"/>
              </w:rPr>
              <w:t xml:space="preserve">instrument. No human review of ratings</w:t>
            </w:r>
          </w:p>
        </w:tc>
      </w:tr>
      <w:tr>
        <w:tc>
          <w:tcPr/>
          <w:p>
            <w:pPr>
              <w:pStyle w:val="Compact"/>
              <w:jc w:val="left"/>
            </w:pPr>
            <w:r>
              <w:rPr>
                <w:sz w:val="17"/>
              </w:rPr>
              <w:t xml:space="preserve">Synthesis</w:t>
            </w:r>
          </w:p>
        </w:tc>
        <w:tc>
          <w:tcPr/>
          <w:p>
            <w:pPr>
              <w:pStyle w:val="Compact"/>
              <w:jc w:val="left"/>
            </w:pPr>
            <w:r>
              <w:rPr>
                <w:sz w:val="17"/>
              </w:rP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125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Mechanism coded</w:t>
            </w:r>
          </w:p>
        </w:tc>
        <w:tc>
          <w:tcPr/>
          <w:p>
            <w:pPr>
              <w:pStyle w:val="Compact"/>
              <w:jc w:val="left"/>
            </w:pPr>
            <w:r>
              <w:rPr>
                <w:b/>
                <w:sz w:val="17"/>
              </w:rPr>
              <w:t xml:space="preserve">Studies</w:t>
            </w:r>
          </w:p>
        </w:tc>
        <w:tc>
          <w:tcPr/>
          <w:p>
            <w:pPr>
              <w:pStyle w:val="Compact"/>
            </w:pPr>
          </w:p>
        </w:tc>
        <w:tc>
          <w:tcPr/>
          <w:p>
            <w:pPr>
              <w:pStyle w:val="Compact"/>
              <w:jc w:val="left"/>
            </w:pPr>
            <w:r>
              <w:rPr>
                <w:b/>
                <w:sz w:val="17"/>
              </w:rPr>
              <w:t xml:space="preserve">Outcome coded</w:t>
            </w:r>
          </w:p>
        </w:tc>
        <w:tc>
          <w:tcPr/>
          <w:p>
            <w:pPr>
              <w:pStyle w:val="Compact"/>
              <w:jc w:val="left"/>
            </w:pPr>
            <w:r>
              <w:rPr>
                <w:b/>
                <w:sz w:val="17"/>
              </w:rPr>
              <w:t xml:space="preserve">Studies</w:t>
            </w:r>
          </w:p>
        </w:tc>
      </w:tr>
      <w:tr>
        <w:tc>
          <w:tcPr/>
          <w:p>
            <w:pPr>
              <w:pStyle w:val="Compact"/>
              <w:jc w:val="left"/>
            </w:pPr>
            <w:r>
              <w:rPr>
                <w:rStyle w:val="VerbatimChar"/>
                <w:sz w:val="17"/>
              </w:rPr>
              <w:t xml:space="preserve">institutional_fragmentation</w:t>
            </w:r>
          </w:p>
        </w:tc>
        <w:tc>
          <w:tcPr/>
          <w:p>
            <w:pPr>
              <w:pStyle w:val="Compact"/>
              <w:jc w:val="left"/>
            </w:pPr>
            <w:r>
              <w:rPr>
                <w:sz w:val="17"/>
              </w:rPr>
              <w:t xml:space="preserve">663</w:t>
            </w:r>
          </w:p>
        </w:tc>
        <w:tc>
          <w:tcPr/>
          <w:p>
            <w:pPr>
              <w:pStyle w:val="Compact"/>
            </w:pPr>
          </w:p>
        </w:tc>
        <w:tc>
          <w:tcPr/>
          <w:p>
            <w:pPr>
              <w:pStyle w:val="Compact"/>
              <w:jc w:val="left"/>
            </w:pPr>
            <w:r>
              <w:rPr>
                <w:rStyle w:val="VerbatimChar"/>
                <w:sz w:val="17"/>
              </w:rPr>
              <w:t xml:space="preserve">water_access</w:t>
            </w:r>
          </w:p>
        </w:tc>
        <w:tc>
          <w:tcPr/>
          <w:p>
            <w:pPr>
              <w:pStyle w:val="Compact"/>
              <w:jc w:val="left"/>
            </w:pPr>
            <w:r>
              <w:rPr>
                <w:sz w:val="17"/>
              </w:rPr>
              <w:t xml:space="preserve">1,013</w:t>
            </w:r>
          </w:p>
        </w:tc>
      </w:tr>
      <w:tr>
        <w:tc>
          <w:tcPr/>
          <w:p>
            <w:pPr>
              <w:pStyle w:val="Compact"/>
              <w:jc w:val="left"/>
            </w:pPr>
            <w:r>
              <w:rPr>
                <w:rStyle w:val="VerbatimChar"/>
                <w:sz w:val="17"/>
              </w:rPr>
              <w:t xml:space="preserve">discretion_accommodation</w:t>
            </w:r>
          </w:p>
        </w:tc>
        <w:tc>
          <w:tcPr/>
          <w:p>
            <w:pPr>
              <w:pStyle w:val="Compact"/>
              <w:jc w:val="left"/>
            </w:pPr>
            <w:r>
              <w:rPr>
                <w:sz w:val="17"/>
              </w:rPr>
              <w:t xml:space="preserve">597</w:t>
            </w:r>
          </w:p>
        </w:tc>
        <w:tc>
          <w:tcPr/>
          <w:p>
            <w:pPr>
              <w:pStyle w:val="Compact"/>
            </w:pPr>
          </w:p>
        </w:tc>
        <w:tc>
          <w:tcPr/>
          <w:p>
            <w:pPr>
              <w:pStyle w:val="Compact"/>
              <w:jc w:val="left"/>
            </w:pPr>
            <w:r>
              <w:rPr>
                <w:rStyle w:val="VerbatimChar"/>
                <w:sz w:val="17"/>
              </w:rPr>
              <w:t xml:space="preserve">formal_connection</w:t>
            </w:r>
          </w:p>
        </w:tc>
        <w:tc>
          <w:tcPr/>
          <w:p>
            <w:pPr>
              <w:pStyle w:val="Compact"/>
              <w:jc w:val="left"/>
            </w:pPr>
            <w:r>
              <w:rPr>
                <w:sz w:val="17"/>
              </w:rPr>
              <w:t xml:space="preserve">577</w:t>
            </w:r>
          </w:p>
        </w:tc>
      </w:tr>
      <w:tr>
        <w:tc>
          <w:tcPr/>
          <w:p>
            <w:pPr>
              <w:pStyle w:val="Compact"/>
              <w:jc w:val="left"/>
            </w:pPr>
            <w:r>
              <w:rPr>
                <w:rStyle w:val="VerbatimChar"/>
                <w:sz w:val="17"/>
              </w:rPr>
              <w:t xml:space="preserve">fees</w:t>
            </w:r>
          </w:p>
        </w:tc>
        <w:tc>
          <w:tcPr/>
          <w:p>
            <w:pPr>
              <w:pStyle w:val="Compact"/>
              <w:jc w:val="left"/>
            </w:pPr>
            <w:r>
              <w:rPr>
                <w:sz w:val="17"/>
              </w:rPr>
              <w:t xml:space="preserve">542</w:t>
            </w:r>
          </w:p>
        </w:tc>
        <w:tc>
          <w:tcPr/>
          <w:p>
            <w:pPr>
              <w:pStyle w:val="Compact"/>
            </w:pPr>
          </w:p>
        </w:tc>
        <w:tc>
          <w:tcPr/>
          <w:p>
            <w:pPr>
              <w:pStyle w:val="Compact"/>
              <w:jc w:val="left"/>
            </w:pPr>
            <w:r>
              <w:rPr>
                <w:rStyle w:val="VerbatimChar"/>
                <w:sz w:val="17"/>
              </w:rPr>
              <w:t xml:space="preserve">service_coverage</w:t>
            </w:r>
          </w:p>
        </w:tc>
        <w:tc>
          <w:tcPr/>
          <w:p>
            <w:pPr>
              <w:pStyle w:val="Compact"/>
              <w:jc w:val="left"/>
            </w:pPr>
            <w:r>
              <w:rPr>
                <w:sz w:val="17"/>
              </w:rPr>
              <w:t xml:space="preserve">564</w:t>
            </w:r>
          </w:p>
        </w:tc>
      </w:tr>
      <w:tr>
        <w:tc>
          <w:tcPr/>
          <w:p>
            <w:pPr>
              <w:pStyle w:val="Compact"/>
              <w:jc w:val="left"/>
            </w:pPr>
            <w:r>
              <w:rPr>
                <w:rStyle w:val="VerbatimChar"/>
                <w:sz w:val="17"/>
              </w:rPr>
              <w:t xml:space="preserve">service_area</w:t>
            </w:r>
          </w:p>
        </w:tc>
        <w:tc>
          <w:tcPr/>
          <w:p>
            <w:pPr>
              <w:pStyle w:val="Compact"/>
              <w:jc w:val="left"/>
            </w:pPr>
            <w:r>
              <w:rPr>
                <w:sz w:val="17"/>
              </w:rPr>
              <w:t xml:space="preserve">482</w:t>
            </w:r>
          </w:p>
        </w:tc>
        <w:tc>
          <w:tcPr/>
          <w:p>
            <w:pPr>
              <w:pStyle w:val="Compact"/>
            </w:pPr>
          </w:p>
        </w:tc>
        <w:tc>
          <w:tcPr/>
          <w:p>
            <w:pPr>
              <w:pStyle w:val="Compact"/>
              <w:jc w:val="left"/>
            </w:pPr>
            <w:r>
              <w:rPr>
                <w:rStyle w:val="VerbatimChar"/>
                <w:sz w:val="17"/>
              </w:rPr>
              <w:t xml:space="preserve">affordability</w:t>
            </w:r>
          </w:p>
        </w:tc>
        <w:tc>
          <w:tcPr/>
          <w:p>
            <w:pPr>
              <w:pStyle w:val="Compact"/>
              <w:jc w:val="left"/>
            </w:pPr>
            <w:r>
              <w:rPr>
                <w:sz w:val="17"/>
              </w:rPr>
              <w:t xml:space="preserve">507</w:t>
            </w:r>
          </w:p>
        </w:tc>
      </w:tr>
      <w:tr>
        <w:tc>
          <w:tcPr/>
          <w:p>
            <w:pPr>
              <w:pStyle w:val="Compact"/>
              <w:jc w:val="left"/>
            </w:pPr>
            <w:r>
              <w:rPr>
                <w:rStyle w:val="VerbatimChar"/>
                <w:sz w:val="17"/>
              </w:rPr>
              <w:t xml:space="preserve">political_coordination</w:t>
            </w:r>
          </w:p>
        </w:tc>
        <w:tc>
          <w:tcPr/>
          <w:p>
            <w:pPr>
              <w:pStyle w:val="Compact"/>
              <w:jc w:val="left"/>
            </w:pPr>
            <w:r>
              <w:rPr>
                <w:sz w:val="17"/>
              </w:rPr>
              <w:t xml:space="preserve">475</w:t>
            </w:r>
          </w:p>
        </w:tc>
        <w:tc>
          <w:tcPr/>
          <w:p>
            <w:pPr>
              <w:pStyle w:val="Compact"/>
            </w:pPr>
          </w:p>
        </w:tc>
        <w:tc>
          <w:tcPr/>
          <w:p>
            <w:pPr>
              <w:pStyle w:val="Compact"/>
              <w:jc w:val="left"/>
            </w:pPr>
            <w:r>
              <w:rPr>
                <w:rStyle w:val="VerbatimChar"/>
                <w:sz w:val="17"/>
              </w:rPr>
              <w:t xml:space="preserve">sanitation_access</w:t>
            </w:r>
          </w:p>
        </w:tc>
        <w:tc>
          <w:tcPr/>
          <w:p>
            <w:pPr>
              <w:pStyle w:val="Compact"/>
              <w:jc w:val="left"/>
            </w:pPr>
            <w:r>
              <w:rPr>
                <w:sz w:val="17"/>
              </w:rPr>
              <w:t xml:space="preserve">457</w:t>
            </w:r>
          </w:p>
        </w:tc>
      </w:tr>
      <w:tr>
        <w:tc>
          <w:tcPr/>
          <w:p>
            <w:pPr>
              <w:pStyle w:val="Compact"/>
              <w:jc w:val="left"/>
            </w:pPr>
            <w:r>
              <w:rPr>
                <w:rStyle w:val="VerbatimChar"/>
                <w:sz w:val="17"/>
              </w:rPr>
              <w:t xml:space="preserve">enforcement</w:t>
            </w:r>
          </w:p>
        </w:tc>
        <w:tc>
          <w:tcPr/>
          <w:p>
            <w:pPr>
              <w:pStyle w:val="Compact"/>
              <w:jc w:val="left"/>
            </w:pPr>
            <w:r>
              <w:rPr>
                <w:sz w:val="17"/>
              </w:rPr>
              <w:t xml:space="preserve">455</w:t>
            </w:r>
          </w:p>
        </w:tc>
        <w:tc>
          <w:tcPr/>
          <w:p>
            <w:pPr>
              <w:pStyle w:val="Compact"/>
            </w:pPr>
          </w:p>
        </w:tc>
        <w:tc>
          <w:tcPr/>
          <w:p>
            <w:pPr>
              <w:pStyle w:val="Compact"/>
              <w:jc w:val="left"/>
            </w:pPr>
            <w:r>
              <w:rPr>
                <w:rStyle w:val="VerbatimChar"/>
                <w:sz w:val="17"/>
              </w:rPr>
              <w:t xml:space="preserve">service_reliability</w:t>
            </w:r>
          </w:p>
        </w:tc>
        <w:tc>
          <w:tcPr/>
          <w:p>
            <w:pPr>
              <w:pStyle w:val="Compact"/>
              <w:jc w:val="left"/>
            </w:pPr>
            <w:r>
              <w:rPr>
                <w:sz w:val="17"/>
              </w:rPr>
              <w:t xml:space="preserve">381</w:t>
            </w:r>
          </w:p>
        </w:tc>
      </w:tr>
      <w:tr>
        <w:tc>
          <w:tcPr/>
          <w:p>
            <w:pPr>
              <w:pStyle w:val="Compact"/>
              <w:jc w:val="left"/>
            </w:pPr>
            <w:r>
              <w:rPr>
                <w:rStyle w:val="VerbatimChar"/>
                <w:sz w:val="17"/>
              </w:rPr>
              <w:t xml:space="preserve">participation</w:t>
            </w:r>
          </w:p>
        </w:tc>
        <w:tc>
          <w:tcPr/>
          <w:p>
            <w:pPr>
              <w:pStyle w:val="Compact"/>
              <w:jc w:val="left"/>
            </w:pPr>
            <w:r>
              <w:rPr>
                <w:sz w:val="17"/>
              </w:rPr>
              <w:t xml:space="preserve">440</w:t>
            </w:r>
          </w:p>
        </w:tc>
        <w:tc>
          <w:tcPr/>
          <w:p>
            <w:pPr>
              <w:pStyle w:val="Compact"/>
            </w:pPr>
          </w:p>
        </w:tc>
        <w:tc>
          <w:tcPr/>
          <w:p>
            <w:pPr>
              <w:pStyle w:val="Compact"/>
              <w:jc w:val="left"/>
            </w:pPr>
            <w:r>
              <w:rPr>
                <w:rStyle w:val="VerbatimChar"/>
                <w:sz w:val="17"/>
              </w:rPr>
              <w:t xml:space="preserve">service_quality</w:t>
            </w:r>
          </w:p>
        </w:tc>
        <w:tc>
          <w:tcPr/>
          <w:p>
            <w:pPr>
              <w:pStyle w:val="Compact"/>
              <w:jc w:val="left"/>
            </w:pPr>
            <w:r>
              <w:rPr>
                <w:sz w:val="17"/>
              </w:rPr>
              <w:t xml:space="preserve">301</w:t>
            </w:r>
          </w:p>
        </w:tc>
      </w:tr>
      <w:tr>
        <w:tc>
          <w:tcPr/>
          <w:p>
            <w:pPr>
              <w:pStyle w:val="Compact"/>
              <w:jc w:val="left"/>
            </w:pPr>
            <w:r>
              <w:rPr>
                <w:rStyle w:val="VerbatimChar"/>
                <w:sz w:val="17"/>
              </w:rPr>
              <w:t xml:space="preserve">eligibility</w:t>
            </w:r>
          </w:p>
        </w:tc>
        <w:tc>
          <w:tcPr/>
          <w:p>
            <w:pPr>
              <w:pStyle w:val="Compact"/>
              <w:jc w:val="left"/>
            </w:pPr>
            <w:r>
              <w:rPr>
                <w:sz w:val="17"/>
              </w:rPr>
              <w:t xml:space="preserve">423</w:t>
            </w:r>
          </w:p>
        </w:tc>
        <w:tc>
          <w:tcPr/>
          <w:p>
            <w:pPr>
              <w:pStyle w:val="Compact"/>
            </w:pPr>
          </w:p>
        </w:tc>
        <w:tc>
          <w:tcPr/>
          <w:p>
            <w:pPr>
              <w:pStyle w:val="Compact"/>
              <w:jc w:val="left"/>
            </w:pPr>
            <w:r>
              <w:rPr>
                <w:rStyle w:val="VerbatimChar"/>
                <w:sz w:val="17"/>
              </w:rPr>
              <w:t xml:space="preserve">service_continuity</w:t>
            </w:r>
          </w:p>
        </w:tc>
        <w:tc>
          <w:tcPr/>
          <w:p>
            <w:pPr>
              <w:pStyle w:val="Compact"/>
              <w:jc w:val="left"/>
            </w:pPr>
            <w:r>
              <w:rPr>
                <w:sz w:val="17"/>
              </w:rPr>
              <w:t xml:space="preserve">250</w:t>
            </w:r>
          </w:p>
        </w:tc>
      </w:tr>
      <w:tr>
        <w:tc>
          <w:tcPr/>
          <w:p>
            <w:pPr>
              <w:pStyle w:val="Compact"/>
              <w:jc w:val="left"/>
            </w:pPr>
            <w:r>
              <w:rPr>
                <w:rStyle w:val="VerbatimChar"/>
                <w:sz w:val="17"/>
              </w:rPr>
              <w:t xml:space="preserve">burden</w:t>
            </w:r>
          </w:p>
        </w:tc>
        <w:tc>
          <w:tcPr/>
          <w:p>
            <w:pPr>
              <w:pStyle w:val="Compact"/>
              <w:jc w:val="left"/>
            </w:pPr>
            <w:r>
              <w:rPr>
                <w:sz w:val="17"/>
              </w:rPr>
              <w:t xml:space="preserve">419</w:t>
            </w:r>
          </w:p>
        </w:tc>
        <w:tc>
          <w:tcPr/>
          <w:p>
            <w:pPr>
              <w:pStyle w:val="Compact"/>
            </w:pPr>
          </w:p>
        </w:tc>
        <w:tc>
          <w:tcPr/>
          <w:p>
            <w:pPr>
              <w:pStyle w:val="Compact"/>
              <w:jc w:val="left"/>
            </w:pPr>
            <w:r>
              <w:rPr>
                <w:rStyle w:val="VerbatimChar"/>
                <w:sz w:val="17"/>
              </w:rPr>
              <w:t xml:space="preserve">service_quantity</w:t>
            </w:r>
          </w:p>
        </w:tc>
        <w:tc>
          <w:tcPr/>
          <w:p>
            <w:pPr>
              <w:pStyle w:val="Compact"/>
              <w:jc w:val="left"/>
            </w:pPr>
            <w:r>
              <w:rPr>
                <w:sz w:val="17"/>
              </w:rPr>
              <w:t xml:space="preserve">206</w:t>
            </w:r>
          </w:p>
        </w:tc>
      </w:tr>
      <w:tr>
        <w:tc>
          <w:tcPr/>
          <w:p>
            <w:pPr>
              <w:pStyle w:val="Compact"/>
              <w:jc w:val="left"/>
            </w:pPr>
            <w:r>
              <w:rPr>
                <w:rStyle w:val="VerbatimChar"/>
                <w:sz w:val="17"/>
              </w:rPr>
              <w:t xml:space="preserve">documentation</w:t>
            </w:r>
          </w:p>
        </w:tc>
        <w:tc>
          <w:tcPr/>
          <w:p>
            <w:pPr>
              <w:pStyle w:val="Compact"/>
              <w:jc w:val="left"/>
            </w:pPr>
            <w:r>
              <w:rPr>
                <w:sz w:val="17"/>
              </w:rPr>
              <w:t xml:space="preserve">260</w:t>
            </w:r>
          </w:p>
        </w:tc>
        <w:tc>
          <w:tcPr/>
          <w:p>
            <w:pPr>
              <w:pStyle w:val="Compact"/>
            </w:pPr>
          </w:p>
        </w:tc>
        <w:tc>
          <w:tcPr/>
          <w:p>
            <w:pPr>
              <w:pStyle w:val="Compact"/>
              <w:jc w:val="left"/>
            </w:pPr>
            <w:r>
              <w:rPr>
                <w:rStyle w:val="VerbatimChar"/>
                <w:sz w:val="17"/>
              </w:rPr>
              <w:t xml:space="preserve">refusal</w:t>
            </w:r>
          </w:p>
        </w:tc>
        <w:tc>
          <w:tcPr/>
          <w:p>
            <w:pPr>
              <w:pStyle w:val="Compact"/>
              <w:jc w:val="left"/>
            </w:pPr>
            <w:r>
              <w:rPr>
                <w:sz w:val="17"/>
              </w:rPr>
              <w:t xml:space="preserve">107</w:t>
            </w:r>
          </w:p>
        </w:tc>
      </w:tr>
      <w:tr>
        <w:tc>
          <w:tcPr/>
          <w:p>
            <w:pPr>
              <w:pStyle w:val="Compact"/>
              <w:jc w:val="left"/>
            </w:pPr>
            <w:r>
              <w:rPr>
                <w:rStyle w:val="VerbatimChar"/>
                <w:sz w:val="17"/>
              </w:rPr>
              <w:t xml:space="preserve">bureaucratic_assistance</w:t>
            </w:r>
          </w:p>
        </w:tc>
        <w:tc>
          <w:tcPr/>
          <w:p>
            <w:pPr>
              <w:pStyle w:val="Compact"/>
              <w:jc w:val="left"/>
            </w:pPr>
            <w:r>
              <w:rPr>
                <w:sz w:val="17"/>
              </w:rPr>
              <w:t xml:space="preserve">215</w:t>
            </w:r>
          </w:p>
        </w:tc>
        <w:tc>
          <w:tcPr/>
          <w:p>
            <w:pPr>
              <w:pStyle w:val="Compact"/>
            </w:pPr>
          </w:p>
        </w:tc>
        <w:tc>
          <w:tcPr/>
          <w:p>
            <w:pPr>
              <w:pStyle w:val="Compact"/>
              <w:jc w:val="left"/>
            </w:pPr>
            <w:r>
              <w:rPr>
                <w:rStyle w:val="VerbatimChar"/>
                <w:sz w:val="17"/>
              </w:rPr>
              <w:t xml:space="preserve">delay_outcome</w:t>
            </w:r>
          </w:p>
        </w:tc>
        <w:tc>
          <w:tcPr/>
          <w:p>
            <w:pPr>
              <w:pStyle w:val="Compact"/>
              <w:jc w:val="left"/>
            </w:pPr>
            <w:r>
              <w:rPr>
                <w:sz w:val="17"/>
              </w:rPr>
              <w:t xml:space="preserve">95</w:t>
            </w:r>
          </w:p>
        </w:tc>
      </w:tr>
      <w:tr>
        <w:tc>
          <w:tcPr/>
          <w:p>
            <w:pPr>
              <w:pStyle w:val="Compact"/>
              <w:jc w:val="left"/>
            </w:pPr>
            <w:r>
              <w:rPr>
                <w:rStyle w:val="VerbatimChar"/>
                <w:sz w:val="17"/>
              </w:rPr>
              <w:t xml:space="preserve">administrative_review</w:t>
            </w:r>
          </w:p>
        </w:tc>
        <w:tc>
          <w:tcPr/>
          <w:p>
            <w:pPr>
              <w:pStyle w:val="Compact"/>
              <w:jc w:val="left"/>
            </w:pPr>
            <w:r>
              <w:rPr>
                <w:sz w:val="17"/>
              </w:rPr>
              <w:t xml:space="preserve">69</w:t>
            </w:r>
          </w:p>
        </w:tc>
        <w:tc>
          <w:tcPr/>
          <w:p>
            <w:pPr>
              <w:pStyle w:val="Compact"/>
            </w:pPr>
          </w:p>
        </w:tc>
        <w:tc>
          <w:tcPr/>
          <w:p>
            <w:pPr>
              <w:pStyle w:val="Compact"/>
              <w:jc w:val="left"/>
            </w:pPr>
            <w:r>
              <w:rPr>
                <w:rStyle w:val="VerbatimChar"/>
                <w:sz w:val="17"/>
              </w:rPr>
              <w:t xml:space="preserve">application_success</w:t>
            </w:r>
          </w:p>
        </w:tc>
        <w:tc>
          <w:tcPr/>
          <w:p>
            <w:pPr>
              <w:pStyle w:val="Compact"/>
              <w:jc w:val="left"/>
            </w:pPr>
            <w:r>
              <w:rPr>
                <w:sz w:val="17"/>
              </w:rPr>
              <w:t xml:space="preserve">75</w:t>
            </w:r>
          </w:p>
        </w:tc>
      </w:tr>
      <w:tr>
        <w:tc>
          <w:tcPr/>
          <w:p>
            <w:pPr>
              <w:pStyle w:val="Compact"/>
              <w:jc w:val="left"/>
            </w:pPr>
            <w:r>
              <w:rPr>
                <w:rStyle w:val="VerbatimChar"/>
                <w:sz w:val="17"/>
              </w:rPr>
              <w:t xml:space="preserve">complaint</w:t>
            </w:r>
          </w:p>
        </w:tc>
        <w:tc>
          <w:tcPr/>
          <w:p>
            <w:pPr>
              <w:pStyle w:val="Compact"/>
              <w:jc w:val="left"/>
            </w:pPr>
            <w:r>
              <w:rPr>
                <w:sz w:val="17"/>
              </w:rP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judicial_review</w:t>
            </w:r>
          </w:p>
        </w:tc>
        <w:tc>
          <w:tcPr/>
          <w:p>
            <w:pPr>
              <w:pStyle w:val="Compact"/>
              <w:jc w:val="left"/>
            </w:pPr>
            <w:r>
              <w:rPr>
                <w:sz w:val="17"/>
              </w:rP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disconnection</w:t>
            </w:r>
          </w:p>
        </w:tc>
        <w:tc>
          <w:tcPr/>
          <w:p>
            <w:pPr>
              <w:pStyle w:val="Compact"/>
              <w:jc w:val="left"/>
            </w:pPr>
            <w:r>
              <w:rPr>
                <w:sz w:val="17"/>
              </w:rP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reconnection</w:t>
            </w:r>
          </w:p>
        </w:tc>
        <w:tc>
          <w:tcPr/>
          <w:p>
            <w:pPr>
              <w:pStyle w:val="Compact"/>
              <w:jc w:val="left"/>
            </w:pPr>
            <w:r>
              <w:rPr>
                <w:sz w:val="17"/>
              </w:rP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Family</w:t>
            </w:r>
          </w:p>
        </w:tc>
        <w:tc>
          <w:tcPr/>
          <w:p>
            <w:pPr>
              <w:pStyle w:val="Compact"/>
              <w:jc w:val="left"/>
            </w:pPr>
            <w:r>
              <w:rPr>
                <w:b/>
                <w:sz w:val="17"/>
              </w:rPr>
              <w:t xml:space="preserve">Studies</w:t>
            </w:r>
          </w:p>
        </w:tc>
        <w:tc>
          <w:tcPr/>
          <w:p>
            <w:pPr>
              <w:pStyle w:val="Compact"/>
              <w:jc w:val="left"/>
            </w:pPr>
            <w:r>
              <w:rPr>
                <w:b/>
                <w:sz w:val="17"/>
              </w:rPr>
              <w:t xml:space="preserve">Positive / negative / null / mixed (sign)</w:t>
            </w:r>
          </w:p>
        </w:tc>
        <w:tc>
          <w:tcPr/>
          <w:p>
            <w:pPr>
              <w:pStyle w:val="Compact"/>
              <w:jc w:val="left"/>
            </w:pPr>
            <w:r>
              <w:rPr>
                <w:b/>
                <w:sz w:val="17"/>
              </w:rPr>
              <w:t xml:space="preserve">Documents</w:t>
            </w:r>
          </w:p>
        </w:tc>
      </w:tr>
      <w:tr>
        <w:tc>
          <w:tcPr/>
          <w:p>
            <w:pPr>
              <w:pStyle w:val="Compact"/>
              <w:jc w:val="left"/>
            </w:pPr>
            <w:r>
              <w:rPr>
                <w:sz w:val="17"/>
              </w:rPr>
              <w:t xml:space="preserve">A — legal recognition, eligibility and access</w:t>
            </w:r>
          </w:p>
        </w:tc>
        <w:tc>
          <w:tcPr/>
          <w:p>
            <w:pPr>
              <w:pStyle w:val="Compact"/>
              <w:jc w:val="left"/>
            </w:pPr>
            <w:r>
              <w:rPr>
                <w:sz w:val="17"/>
              </w:rPr>
              <w:t xml:space="preserve">20</w:t>
            </w:r>
          </w:p>
        </w:tc>
        <w:tc>
          <w:tcPr/>
          <w:p>
            <w:pPr>
              <w:pStyle w:val="Compact"/>
              <w:jc w:val="left"/>
            </w:pPr>
            <w:r>
              <w:rPr>
                <w:sz w:val="17"/>
              </w:rPr>
              <w:t xml:space="preserve">12 / 6 / 2 / 0</w:t>
            </w:r>
          </w:p>
        </w:tc>
        <w:tc>
          <w:tcPr/>
          <w:p>
            <w:pPr>
              <w:pStyle w:val="Compact"/>
              <w:jc w:val="left"/>
            </w:pPr>
            <w:r>
              <w:rPr>
                <w:rStyle w:val="VerbatimChar"/>
                <w:sz w:val="17"/>
              </w:rPr>
              <w:t xml:space="preserve">family_A_swim_synthesis_2026-09-28.md</w:t>
            </w:r>
          </w:p>
        </w:tc>
      </w:tr>
      <w:tr>
        <w:tc>
          <w:tcPr/>
          <w:p>
            <w:pPr>
              <w:pStyle w:val="Compact"/>
              <w:jc w:val="left"/>
            </w:pPr>
            <w:r>
              <w:rPr>
                <w:sz w:val="17"/>
              </w:rPr>
              <w:t xml:space="preserve">B — bureaucratic/administrative assistance</w:t>
            </w:r>
          </w:p>
        </w:tc>
        <w:tc>
          <w:tcPr/>
          <w:p>
            <w:pPr>
              <w:pStyle w:val="Compact"/>
              <w:jc w:val="left"/>
            </w:pPr>
            <w:r>
              <w:rPr>
                <w:sz w:val="17"/>
              </w:rPr>
              <w:t xml:space="preserve">6</w:t>
            </w:r>
          </w:p>
        </w:tc>
        <w:tc>
          <w:tcPr/>
          <w:p>
            <w:pPr>
              <w:pStyle w:val="Compact"/>
              <w:jc w:val="left"/>
            </w:pPr>
            <w:r>
              <w:rPr>
                <w:sz w:val="17"/>
              </w:rPr>
              <w:t xml:space="preserve">5 / 0 / 0 / 1</w:t>
            </w:r>
          </w:p>
        </w:tc>
        <w:tc>
          <w:tcPr/>
          <w:p>
            <w:pPr>
              <w:pStyle w:val="Compact"/>
              <w:jc w:val="left"/>
            </w:pPr>
            <w:r>
              <w:rPr>
                <w:rStyle w:val="VerbatimChar"/>
                <w:sz w:val="17"/>
              </w:rPr>
              <w:t xml:space="preserve">family_B_…</w:t>
            </w:r>
          </w:p>
        </w:tc>
      </w:tr>
      <w:tr>
        <w:tc>
          <w:tcPr/>
          <w:p>
            <w:pPr>
              <w:pStyle w:val="Compact"/>
              <w:jc w:val="left"/>
            </w:pPr>
            <w:r>
              <w:rPr>
                <w:sz w:val="17"/>
              </w:rPr>
              <w:t xml:space="preserve">C — administrative/legal barriers, ownership and price</w:t>
            </w:r>
          </w:p>
        </w:tc>
        <w:tc>
          <w:tcPr/>
          <w:p>
            <w:pPr>
              <w:pStyle w:val="Compact"/>
              <w:jc w:val="left"/>
            </w:pPr>
            <w:r>
              <w:rPr>
                <w:sz w:val="17"/>
              </w:rPr>
              <w:t xml:space="preserve">20</w:t>
            </w:r>
          </w:p>
        </w:tc>
        <w:tc>
          <w:tcPr/>
          <w:p>
            <w:pPr>
              <w:pStyle w:val="Compact"/>
              <w:jc w:val="left"/>
            </w:pPr>
            <w:r>
              <w:rPr>
                <w:sz w:val="17"/>
              </w:rPr>
              <w:t xml:space="preserve">7 / 9 / 0 / 4</w:t>
            </w:r>
          </w:p>
        </w:tc>
        <w:tc>
          <w:tcPr/>
          <w:p>
            <w:pPr>
              <w:pStyle w:val="Compact"/>
              <w:jc w:val="left"/>
            </w:pPr>
            <w:r>
              <w:rPr>
                <w:rStyle w:val="VerbatimChar"/>
                <w:sz w:val="17"/>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Tool</w:t>
            </w:r>
          </w:p>
        </w:tc>
        <w:tc>
          <w:tcPr/>
          <w:p>
            <w:pPr>
              <w:pStyle w:val="Compact"/>
              <w:jc w:val="left"/>
            </w:pPr>
            <w:r>
              <w:rPr>
                <w:b/>
                <w:sz w:val="17"/>
              </w:rPr>
              <w:t xml:space="preserve">Exposure (extracted)</w:t>
            </w:r>
          </w:p>
        </w:tc>
        <w:tc>
          <w:tcPr/>
          <w:p>
            <w:pPr>
              <w:pStyle w:val="Compact"/>
              <w:jc w:val="left"/>
            </w:pPr>
            <w:r>
              <w:rPr>
                <w:b/>
                <w:sz w:val="17"/>
              </w:rPr>
              <w:t xml:space="preserve">Direction (extracted)</w:t>
            </w:r>
          </w:p>
        </w:tc>
      </w:tr>
      <w:tr>
        <w:tc>
          <w:tcPr/>
          <w:p>
            <w:pPr>
              <w:pStyle w:val="Compact"/>
              <w:jc w:val="left"/>
            </w:pPr>
            <w:r>
              <w:rPr>
                <w:sz w:val="17"/>
              </w:rPr>
              <w:t xml:space="preserve">S765</w:t>
            </w:r>
          </w:p>
        </w:tc>
        <w:tc>
          <w:tcPr/>
          <w:p>
            <w:pPr>
              <w:pStyle w:val="Compact"/>
              <w:jc w:val="left"/>
            </w:pPr>
            <w:r>
              <w:rPr>
                <w:sz w:val="17"/>
              </w:rPr>
              <w:t xml:space="preserve">Peru</w:t>
            </w:r>
          </w:p>
        </w:tc>
        <w:tc>
          <w:tcPr/>
          <w:p>
            <w:pPr>
              <w:pStyle w:val="Compact"/>
              <w:jc w:val="left"/>
            </w:pPr>
            <w:r>
              <w:rPr>
                <w:sz w:val="17"/>
              </w:rPr>
              <w:t xml:space="preserve">ROBINS-I</w:t>
            </w:r>
          </w:p>
        </w:tc>
        <w:tc>
          <w:tcPr/>
          <w:p>
            <w:pPr>
              <w:pStyle w:val="Compact"/>
              <w:jc w:val="left"/>
            </w:pPr>
            <w:r>
              <w:rPr>
                <w:sz w:val="17"/>
              </w:rPr>
              <w:t xml:space="preserve">Household acquisition of a legal land title under Peru's PETT (Proyecto Especial de Titulacion…</w:t>
            </w:r>
          </w:p>
        </w:tc>
        <w:tc>
          <w:tcPr/>
          <w:p>
            <w:pPr>
              <w:pStyle w:val="Compact"/>
              <w:jc w:val="left"/>
            </w:pPr>
            <w:r>
              <w:rPr>
                <w:sz w:val="17"/>
              </w:rPr>
              <w:t xml:space="preserve">positive (statistically significant)</w:t>
            </w:r>
          </w:p>
        </w:tc>
      </w:tr>
      <w:tr>
        <w:tc>
          <w:tcPr/>
          <w:p>
            <w:pPr>
              <w:pStyle w:val="Compact"/>
              <w:jc w:val="left"/>
            </w:pPr>
            <w:r>
              <w:rPr>
                <w:sz w:val="17"/>
              </w:rPr>
              <w:t xml:space="preserve">S398</w:t>
            </w:r>
          </w:p>
        </w:tc>
        <w:tc>
          <w:tcPr/>
          <w:p>
            <w:pPr>
              <w:pStyle w:val="Compact"/>
              <w:jc w:val="left"/>
            </w:pPr>
            <w:r>
              <w:rPr>
                <w:sz w:val="17"/>
              </w:rPr>
              <w:t xml:space="preserve">Brazil</w:t>
            </w:r>
          </w:p>
        </w:tc>
        <w:tc>
          <w:tcPr/>
          <w:p>
            <w:pPr>
              <w:pStyle w:val="Compact"/>
              <w:jc w:val="left"/>
            </w:pPr>
            <w:r>
              <w:rPr>
                <w:sz w:val="17"/>
              </w:rPr>
              <w:t xml:space="preserve">ROBINS-I</w:t>
            </w:r>
          </w:p>
        </w:tc>
        <w:tc>
          <w:tcPr/>
          <w:p>
            <w:pPr>
              <w:pStyle w:val="Compact"/>
              <w:jc w:val="left"/>
            </w:pPr>
            <w:r>
              <w:rPr>
                <w:sz w:val="17"/>
              </w:rPr>
              <w:t xml:space="preserve">Household census-tract location within an area designated ZEIS (Zona Especial de Interesse Soci…</w:t>
            </w:r>
          </w:p>
        </w:tc>
        <w:tc>
          <w:tcPr/>
          <w:p>
            <w:pPr>
              <w:pStyle w:val="Compact"/>
              <w:jc w:val="left"/>
            </w:pPr>
            <w:r>
              <w:rPr>
                <w:sz w:val="17"/>
              </w:rPr>
              <w:t xml:space="preserve">positive (ZEIS designation associated with increased water/sewage-network access and homeownership)</w:t>
            </w:r>
          </w:p>
        </w:tc>
      </w:tr>
      <w:tr>
        <w:tc>
          <w:tcPr/>
          <w:p>
            <w:pPr>
              <w:pStyle w:val="Compact"/>
              <w:jc w:val="left"/>
            </w:pPr>
            <w:r>
              <w:rPr>
                <w:sz w:val="17"/>
              </w:rPr>
              <w:t xml:space="preserve">S1122</w:t>
            </w:r>
          </w:p>
        </w:tc>
        <w:tc>
          <w:tcPr/>
          <w:p>
            <w:pPr>
              <w:pStyle w:val="Compact"/>
              <w:jc w:val="left"/>
            </w:pPr>
            <w:r>
              <w:rPr>
                <w:sz w:val="17"/>
              </w:rPr>
              <w:t xml:space="preserve">Burkina Faso</w:t>
            </w:r>
          </w:p>
        </w:tc>
        <w:tc>
          <w:tcPr/>
          <w:p>
            <w:pPr>
              <w:pStyle w:val="Compact"/>
              <w:jc w:val="left"/>
            </w:pPr>
            <w:r>
              <w:rPr>
                <w:sz w:val="17"/>
              </w:rPr>
              <w:t xml:space="preserve">ROBINS-I</w:t>
            </w:r>
          </w:p>
        </w:tc>
        <w:tc>
          <w:tcPr/>
          <w:p>
            <w:pPr>
              <w:pStyle w:val="Compact"/>
              <w:jc w:val="left"/>
            </w:pPr>
            <w:r>
              <w:rPr>
                <w:sz w:val="17"/>
              </w:rPr>
              <w:t xml:space="preserve">Legal/administrative zoning status of residence (zoned vs. non-zoned/spontaneous-settlement lan…</w:t>
            </w:r>
          </w:p>
        </w:tc>
        <w:tc>
          <w:tcPr/>
          <w:p>
            <w:pPr>
              <w:pStyle w:val="Compact"/>
              <w:jc w:val="left"/>
            </w:pPr>
            <w:r>
              <w:rPr>
                <w:sz w:val="17"/>
              </w:rPr>
              <w:t xml:space="preserve">negative (non-zoned/informal legal status sharply reduces hazard of gaining piped water access; effect compoun…</w:t>
            </w:r>
          </w:p>
        </w:tc>
      </w:tr>
      <w:tr>
        <w:tc>
          <w:tcPr/>
          <w:p>
            <w:pPr>
              <w:pStyle w:val="Compact"/>
              <w:jc w:val="left"/>
            </w:pPr>
            <w:r>
              <w:rPr>
                <w:sz w:val="17"/>
              </w:rPr>
              <w:t xml:space="preserve">S142</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Municipal incorporation status (incorporated vs. unincorporated), which functions as the legal/…</w:t>
            </w:r>
          </w:p>
        </w:tc>
        <w:tc>
          <w:tcPr/>
          <w:p>
            <w:pPr>
              <w:pStyle w:val="Compact"/>
              <w:jc w:val="left"/>
            </w:pPr>
            <w:r>
              <w:rPr>
                <w:sz w:val="17"/>
              </w:rPr>
              <w:t xml:space="preserve">negative (unincorporated/unrecognized jurisdictional status associated with reduced service access)</w:t>
            </w:r>
          </w:p>
        </w:tc>
      </w:tr>
      <w:tr>
        <w:tc>
          <w:tcPr/>
          <w:p>
            <w:pPr>
              <w:pStyle w:val="Compact"/>
              <w:jc w:val="left"/>
            </w:pPr>
            <w:r>
              <w:rPr>
                <w:sz w:val="17"/>
              </w:rPr>
              <w:t xml:space="preserve">S057</w:t>
            </w:r>
          </w:p>
        </w:tc>
        <w:tc>
          <w:tcPr/>
          <w:p>
            <w:pPr>
              <w:pStyle w:val="Compact"/>
              <w:jc w:val="left"/>
            </w:pPr>
            <w:r>
              <w:rPr>
                <w:sz w:val="17"/>
              </w:rPr>
              <w:t xml:space="preserve">Cambodia</w:t>
            </w:r>
          </w:p>
        </w:tc>
        <w:tc>
          <w:tcPr/>
          <w:p>
            <w:pPr>
              <w:pStyle w:val="Compact"/>
              <w:jc w:val="left"/>
            </w:pPr>
            <w:r>
              <w:rPr>
                <w:sz w:val="17"/>
              </w:rPr>
              <w:t xml:space="preserve">RoB 2</w:t>
            </w:r>
          </w:p>
        </w:tc>
        <w:tc>
          <w:tcPr/>
          <w:p>
            <w:pPr>
              <w:pStyle w:val="Compact"/>
              <w:jc w:val="left"/>
            </w:pPr>
            <w:r>
              <w:rPr>
                <w:sz w:val="17"/>
              </w:rPr>
              <w:t xml:space="preserve">Random offer of a targeted sanitation subsidy to households determined eligible via the Poverty…</w:t>
            </w:r>
          </w:p>
        </w:tc>
        <w:tc>
          <w:tcPr/>
          <w:p>
            <w:pPr>
              <w:pStyle w:val="Compact"/>
              <w:jc w:val="left"/>
            </w:pPr>
            <w:r>
              <w:rPr>
                <w:sz w:val="17"/>
              </w:rPr>
              <w:t xml:space="preserve">positive (subsidy eligibility increases sanitation-product purchase)</w:t>
            </w:r>
          </w:p>
        </w:tc>
      </w:tr>
      <w:tr>
        <w:tc>
          <w:tcPr/>
          <w:p>
            <w:pPr>
              <w:pStyle w:val="Compact"/>
              <w:jc w:val="left"/>
            </w:pPr>
            <w:r>
              <w:rPr>
                <w:sz w:val="17"/>
              </w:rPr>
              <w:t xml:space="preserve">S104</w:t>
            </w:r>
          </w:p>
        </w:tc>
        <w:tc>
          <w:tcPr/>
          <w:p>
            <w:pPr>
              <w:pStyle w:val="Compact"/>
              <w:jc w:val="left"/>
            </w:pPr>
            <w:r>
              <w:rPr>
                <w:sz w:val="17"/>
              </w:rPr>
              <w:t xml:space="preserve">Zambia</w:t>
            </w:r>
          </w:p>
        </w:tc>
        <w:tc>
          <w:tcPr/>
          <w:p>
            <w:pPr>
              <w:pStyle w:val="Compact"/>
              <w:jc w:val="left"/>
            </w:pPr>
            <w:r>
              <w:rPr>
                <w:sz w:val="17"/>
              </w:rPr>
              <w:t xml:space="preserve">JBI Cross-Sectional</w:t>
            </w:r>
          </w:p>
        </w:tc>
        <w:tc>
          <w:tcPr/>
          <w:p>
            <w:pPr>
              <w:pStyle w:val="Compact"/>
              <w:jc w:val="left"/>
            </w:pPr>
            <w:r>
              <w:rPr>
                <w:sz w:val="17"/>
              </w:rPr>
              <w:t xml:space="preserve">Household home-ownership / tenure status (owner vs. non-owner) in a multilevel household-neighb…</w:t>
            </w:r>
          </w:p>
        </w:tc>
        <w:tc>
          <w:tcPr/>
          <w:p>
            <w:pPr>
              <w:pStyle w:val="Compact"/>
              <w:jc w:val="left"/>
            </w:pPr>
            <w:r>
              <w:rPr>
                <w:sz w:val="17"/>
              </w:rPr>
              <w:t xml:space="preserve">positive (home ownership associated with higher odds of interruption -- direction counter to a simple "tenure…</w:t>
            </w:r>
          </w:p>
        </w:tc>
      </w:tr>
      <w:tr>
        <w:tc>
          <w:tcPr/>
          <w:p>
            <w:pPr>
              <w:pStyle w:val="Compact"/>
              <w:jc w:val="left"/>
            </w:pPr>
            <w:r>
              <w:rPr>
                <w:sz w:val="17"/>
              </w:rPr>
              <w:t xml:space="preserve">S1020</w:t>
            </w:r>
          </w:p>
        </w:tc>
        <w:tc>
          <w:tcPr/>
          <w:p>
            <w:pPr>
              <w:pStyle w:val="Compact"/>
              <w:jc w:val="left"/>
            </w:pPr>
            <w:r>
              <w:rPr>
                <w:sz w:val="17"/>
              </w:rPr>
              <w:t xml:space="preserve">India</w:t>
            </w:r>
          </w:p>
        </w:tc>
        <w:tc>
          <w:tcPr/>
          <w:p>
            <w:pPr>
              <w:pStyle w:val="Compact"/>
              <w:jc w:val="left"/>
            </w:pPr>
            <w:r>
              <w:rPr>
                <w:sz w:val="17"/>
              </w:rPr>
              <w:t xml:space="preserve">ROBINS-I</w:t>
            </w:r>
          </w:p>
        </w:tc>
        <w:tc>
          <w:tcPr/>
          <w:p>
            <w:pPr>
              <w:pStyle w:val="Compact"/>
              <w:jc w:val="left"/>
            </w:pPr>
            <w:r>
              <w:rPr>
                <w:sz w:val="17"/>
              </w:rPr>
              <w:t xml:space="preserve">Household residence in a treatment micro-watershed subject to a government watershed-developmen…</w:t>
            </w:r>
          </w:p>
        </w:tc>
        <w:tc>
          <w:tcPr/>
          <w:p>
            <w:pPr>
              <w:pStyle w:val="Compact"/>
              <w:jc w:val="left"/>
            </w:pPr>
            <w:r>
              <w:rPr>
                <w:sz w:val="17"/>
              </w:rPr>
              <w:t xml:space="preserve">negative (watershed-development intervention associated with increased, i.e. worsened, domestic water collecti…</w:t>
            </w:r>
          </w:p>
        </w:tc>
      </w:tr>
      <w:tr>
        <w:tc>
          <w:tcPr/>
          <w:p>
            <w:pPr>
              <w:pStyle w:val="Compact"/>
              <w:jc w:val="left"/>
            </w:pPr>
            <w:r>
              <w:rPr>
                <w:sz w:val="17"/>
              </w:rPr>
              <w:t xml:space="preserve">S1121</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Local government adoption of a water-adequacy screening policy (an administrative-review growth…</w:t>
            </w:r>
          </w:p>
        </w:tc>
        <w:tc>
          <w:tcPr/>
          <w:p>
            <w:pPr>
              <w:pStyle w:val="Compact"/>
              <w:jc w:val="left"/>
            </w:pPr>
            <w:r>
              <w:rPr>
                <w:sz w:val="17"/>
              </w:rPr>
              <w:t xml:space="preserve">negative (water-adequacy screening reduces new residential water-connection permitting)</w:t>
            </w:r>
          </w:p>
        </w:tc>
      </w:tr>
      <w:tr>
        <w:tc>
          <w:tcPr/>
          <w:p>
            <w:pPr>
              <w:pStyle w:val="Compact"/>
              <w:jc w:val="left"/>
            </w:pPr>
            <w:r>
              <w:rPr>
                <w:sz w:val="17"/>
              </w:rPr>
              <w:t xml:space="preserve">S085</w:t>
            </w:r>
          </w:p>
        </w:tc>
        <w:tc>
          <w:tcPr/>
          <w:p>
            <w:pPr>
              <w:pStyle w:val="Compact"/>
              <w:jc w:val="left"/>
            </w:pPr>
            <w:r>
              <w:rPr>
                <w:sz w:val="17"/>
              </w:rPr>
              <w:t xml:space="preserve">India</w:t>
            </w:r>
          </w:p>
        </w:tc>
        <w:tc>
          <w:tcPr/>
          <w:p>
            <w:pPr>
              <w:pStyle w:val="Compact"/>
              <w:jc w:val="left"/>
            </w:pPr>
            <w:r>
              <w:rPr>
                <w:sz w:val="17"/>
              </w:rPr>
              <w:t xml:space="preserve">RoB 2</w:t>
            </w:r>
          </w:p>
        </w:tc>
        <w:tc>
          <w:tcPr/>
          <w:p>
            <w:pPr>
              <w:pStyle w:val="Compact"/>
              <w:jc w:val="left"/>
            </w:pPr>
            <w:r>
              <w:rPr>
                <w:sz w:val="17"/>
              </w:rPr>
              <w:t xml:space="preserve">Random assignment to bureaucratic-assistance treatment (T1: help completing formalization appli…</w:t>
            </w:r>
          </w:p>
        </w:tc>
        <w:tc>
          <w:tcPr/>
          <w:p>
            <w:pPr>
              <w:pStyle w:val="Compact"/>
              <w:jc w:val="left"/>
            </w:pPr>
            <w:r>
              <w:rPr>
                <w:sz w:val="17"/>
              </w:rPr>
              <w:t xml:space="preserve">positive (bureaucratic assistance increases formalization, conditional on political coordination)</w:t>
            </w:r>
          </w:p>
        </w:tc>
      </w:tr>
      <w:tr>
        <w:tc>
          <w:tcPr/>
          <w:p>
            <w:pPr>
              <w:pStyle w:val="Compact"/>
              <w:jc w:val="left"/>
            </w:pPr>
            <w:r>
              <w:rPr>
                <w:sz w:val="17"/>
              </w:rPr>
              <w:t xml:space="preserve">S294</w:t>
            </w:r>
          </w:p>
        </w:tc>
        <w:tc>
          <w:tcPr/>
          <w:p>
            <w:pPr>
              <w:pStyle w:val="Compact"/>
              <w:jc w:val="left"/>
            </w:pPr>
            <w:r>
              <w:rPr>
                <w:sz w:val="17"/>
              </w:rPr>
              <w:t xml:space="preserve">Democratic Republic of Congo</w:t>
            </w:r>
          </w:p>
        </w:tc>
        <w:tc>
          <w:tcPr/>
          <w:p>
            <w:pPr>
              <w:pStyle w:val="Compact"/>
              <w:jc w:val="left"/>
            </w:pPr>
            <w:r>
              <w:rPr>
                <w:sz w:val="17"/>
              </w:rPr>
              <w:t xml:space="preserve">RoB 2</w:t>
            </w:r>
          </w:p>
        </w:tc>
        <w:tc>
          <w:tcPr/>
          <w:p>
            <w:pPr>
              <w:pStyle w:val="Compact"/>
              <w:jc w:val="left"/>
            </w:pPr>
            <w:r>
              <w:rPr>
                <w:sz w:val="17"/>
              </w:rPr>
              <w:t xml:space="preserve">Random assignment to a community-driven WASH intervention with an institutional-strengthening c…</w:t>
            </w:r>
          </w:p>
        </w:tc>
        <w:tc>
          <w:tcPr/>
          <w:p>
            <w:pPr>
              <w:pStyle w:val="Compact"/>
              <w:jc w:val="left"/>
            </w:pPr>
            <w:r>
              <w:rPr>
                <w:sz w:val="17"/>
              </w:rPr>
              <w:t xml:space="preserve">null (health outcomes); positive (institutional-strengthening outcome)</w:t>
            </w:r>
          </w:p>
        </w:tc>
      </w:tr>
      <w:tr>
        <w:tc>
          <w:tcPr/>
          <w:p>
            <w:pPr>
              <w:pStyle w:val="Compact"/>
              <w:jc w:val="left"/>
            </w:pPr>
            <w:r>
              <w:rPr>
                <w:sz w:val="17"/>
              </w:rPr>
              <w:t xml:space="preserve">S526</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Utility ownership/governance type: investor-owned (private) water utility with rates set by a s…</w:t>
            </w:r>
          </w:p>
        </w:tc>
        <w:tc>
          <w:tcPr/>
          <w:p>
            <w:pPr>
              <w:pStyle w:val="Compact"/>
              <w:jc w:val="left"/>
            </w:pPr>
            <w:r>
              <w:rPr>
                <w:sz w:val="17"/>
              </w:rPr>
              <w:t xml:space="preserve">negative (private ownership associated with less progressive/more regressive water pricing)</w:t>
            </w:r>
          </w:p>
        </w:tc>
      </w:tr>
      <w:tr>
        <w:tc>
          <w:tcPr/>
          <w:p>
            <w:pPr>
              <w:pStyle w:val="Compact"/>
              <w:jc w:val="left"/>
            </w:pPr>
            <w:r>
              <w:rPr>
                <w:sz w:val="17"/>
              </w:rPr>
              <w:t xml:space="preserve">S539</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Investor-owned (private) community water utility, with rates set via state Public Utility Commi…</w:t>
            </w:r>
          </w:p>
        </w:tc>
        <w:tc>
          <w:tcPr/>
          <w:p>
            <w:pPr>
              <w:pStyle w:val="Compact"/>
              <w:jc w:val="left"/>
            </w:pPr>
            <w:r>
              <w:rPr>
                <w:sz w:val="17"/>
              </w:rPr>
              <w:t xml:space="preserve">positive (private ownership and pro-private regulation associated with higher price and lower affordability)</w:t>
            </w:r>
          </w:p>
        </w:tc>
      </w:tr>
      <w:tr>
        <w:tc>
          <w:tcPr/>
          <w:p>
            <w:pPr>
              <w:pStyle w:val="Compact"/>
              <w:jc w:val="left"/>
            </w:pPr>
            <w:r>
              <w:rPr>
                <w:sz w:val="17"/>
              </w:rPr>
              <w:t xml:space="preserve">S749</w:t>
            </w:r>
          </w:p>
        </w:tc>
        <w:tc>
          <w:tcPr/>
          <w:p>
            <w:pPr>
              <w:pStyle w:val="Compact"/>
              <w:jc w:val="left"/>
            </w:pPr>
            <w:r>
              <w:rPr>
                <w:sz w:val="17"/>
              </w:rPr>
              <w:t xml:space="preserve">Brazil</w:t>
            </w:r>
          </w:p>
        </w:tc>
        <w:tc>
          <w:tcPr/>
          <w:p>
            <w:pPr>
              <w:pStyle w:val="Compact"/>
              <w:jc w:val="left"/>
            </w:pPr>
            <w:r>
              <w:rPr>
                <w:sz w:val="17"/>
              </w:rPr>
              <w:t xml:space="preserve">JBI Cross-Sectional</w:t>
            </w:r>
          </w:p>
        </w:tc>
        <w:tc>
          <w:tcPr/>
          <w:p>
            <w:pPr>
              <w:pStyle w:val="Compact"/>
              <w:jc w:val="left"/>
            </w:pPr>
            <w:r>
              <w:rPr>
                <w:sz w:val="17"/>
              </w:rPr>
              <w:t xml:space="preserve">Private (vs. public) ownership of a Brazilian water and sanitation business corporation -- a go…</w:t>
            </w:r>
          </w:p>
        </w:tc>
        <w:tc>
          <w:tcPr/>
          <w:p>
            <w:pPr>
              <w:pStyle w:val="Compact"/>
              <w:jc w:val="left"/>
            </w:pPr>
            <w:r>
              <w:rPr>
                <w:sz w:val="17"/>
              </w:rPr>
              <w:t xml:space="preserve">positive (private ownership associated with HIGHER water tariffs, i.e. lower affordability, relative to public…</w:t>
            </w:r>
          </w:p>
        </w:tc>
      </w:tr>
      <w:tr>
        <w:tc>
          <w:tcPr/>
          <w:p>
            <w:pPr>
              <w:pStyle w:val="Compact"/>
              <w:jc w:val="left"/>
            </w:pPr>
            <w:r>
              <w:rPr>
                <w:sz w:val="17"/>
              </w:rPr>
              <w:t xml:space="preserve">S631</w:t>
            </w:r>
          </w:p>
        </w:tc>
        <w:tc>
          <w:tcPr/>
          <w:p>
            <w:pPr>
              <w:pStyle w:val="Compact"/>
              <w:jc w:val="left"/>
            </w:pPr>
            <w:r>
              <w:rPr>
                <w:sz w:val="17"/>
              </w:rPr>
              <w:t xml:space="preserve">Indonesia</w:t>
            </w:r>
          </w:p>
        </w:tc>
        <w:tc>
          <w:tcPr/>
          <w:p>
            <w:pPr>
              <w:pStyle w:val="Compact"/>
              <w:jc w:val="left"/>
            </w:pPr>
            <w:r>
              <w:rPr>
                <w:sz w:val="17"/>
              </w:rPr>
              <w:t xml:space="preserve">JBI Cross-Sectional</w:t>
            </w:r>
          </w:p>
        </w:tc>
        <w:tc>
          <w:tcPr/>
          <w:p>
            <w:pPr>
              <w:pStyle w:val="Compact"/>
              <w:jc w:val="left"/>
            </w:pPr>
            <w:r>
              <w:rPr>
                <w:sz w:val="17"/>
              </w:rPr>
              <w:t xml:space="preserve">Creation of a new local government (kabupaten/kota) via pemekaran -- the legal/administrative s…</w:t>
            </w:r>
          </w:p>
        </w:tc>
        <w:tc>
          <w:tcPr/>
          <w:p>
            <w:pPr>
              <w:pStyle w:val="Compact"/>
              <w:jc w:val="left"/>
            </w:pPr>
            <w:r>
              <w:rPr>
                <w:sz w:val="17"/>
              </w:rPr>
              <w:t xml:space="preserve">negative (local government proliferation associated with LOWER household water/sanitation access, relative to…</w:t>
            </w:r>
          </w:p>
        </w:tc>
      </w:tr>
      <w:tr>
        <w:tc>
          <w:tcPr/>
          <w:p>
            <w:pPr>
              <w:pStyle w:val="Compact"/>
              <w:jc w:val="left"/>
            </w:pPr>
            <w:r>
              <w:rPr>
                <w:sz w:val="17"/>
              </w:rPr>
              <w:t xml:space="preserve">S947</w:t>
            </w:r>
          </w:p>
        </w:tc>
        <w:tc>
          <w:tcPr/>
          <w:p>
            <w:pPr>
              <w:pStyle w:val="Compact"/>
              <w:jc w:val="left"/>
            </w:pPr>
            <w:r>
              <w:rPr>
                <w:sz w:val="17"/>
              </w:rPr>
              <w:t xml:space="preserve">44 African countries</w:t>
            </w:r>
          </w:p>
        </w:tc>
        <w:tc>
          <w:tcPr/>
          <w:p>
            <w:pPr>
              <w:pStyle w:val="Compact"/>
              <w:jc w:val="left"/>
            </w:pPr>
            <w:r>
              <w:rPr>
                <w:sz w:val="17"/>
              </w:rPr>
              <w:t xml:space="preserve">ROBINS-I</w:t>
            </w:r>
          </w:p>
        </w:tc>
        <w:tc>
          <w:tcPr/>
          <w:p>
            <w:pPr>
              <w:pStyle w:val="Compact"/>
              <w:jc w:val="left"/>
            </w:pPr>
            <w:r>
              <w:rPr>
                <w:sz w:val="17"/>
              </w:rPr>
              <w:t xml:space="preserve">Higher institutional/regulatory governance quality (World Bank Worldwide Governance Indicators…</w:t>
            </w:r>
          </w:p>
        </w:tc>
        <w:tc>
          <w:tcPr/>
          <w:p>
            <w:pPr>
              <w:pStyle w:val="Compact"/>
              <w:jc w:val="left"/>
            </w:pPr>
            <w:r>
              <w:rPr>
                <w:sz w:val="17"/>
              </w:rPr>
              <w:t xml:space="preserve">positive (higher institutional/regulatory quality associated with greater water/sanitation access and smaller…</w:t>
            </w:r>
          </w:p>
        </w:tc>
      </w:tr>
      <w:tr>
        <w:tc>
          <w:tcPr/>
          <w:p>
            <w:pPr>
              <w:pStyle w:val="Compact"/>
              <w:jc w:val="left"/>
            </w:pPr>
            <w:r>
              <w:rPr>
                <w:sz w:val="17"/>
              </w:rPr>
              <w:t xml:space="preserve">S1146</w:t>
            </w:r>
          </w:p>
        </w:tc>
        <w:tc>
          <w:tcPr/>
          <w:p>
            <w:pPr>
              <w:pStyle w:val="Compact"/>
              <w:jc w:val="left"/>
            </w:pPr>
            <w:r>
              <w:rPr>
                <w:sz w:val="17"/>
              </w:rPr>
              <w:t xml:space="preserve">multi-country (Africa, Afrob</w:t>
            </w:r>
          </w:p>
        </w:tc>
        <w:tc>
          <w:tcPr/>
          <w:p>
            <w:pPr>
              <w:pStyle w:val="Compact"/>
              <w:jc w:val="left"/>
            </w:pPr>
            <w:r>
              <w:rPr>
                <w:sz w:val="17"/>
              </w:rPr>
              <w:t xml:space="preserve">ROBINS-I</w:t>
            </w:r>
          </w:p>
        </w:tc>
        <w:tc>
          <w:tcPr/>
          <w:p>
            <w:pPr>
              <w:pStyle w:val="Compact"/>
              <w:jc w:val="left"/>
            </w:pPr>
            <w:r>
              <w:rPr>
                <w:sz w:val="17"/>
              </w:rPr>
              <w:t xml:space="preserve">Regional incidence of utilities-sector corruption (Afrobarometer round 7, multi-country Africa…</w:t>
            </w:r>
          </w:p>
        </w:tc>
        <w:tc>
          <w:tcPr/>
          <w:p>
            <w:pPr>
              <w:pStyle w:val="Compact"/>
              <w:jc w:val="left"/>
            </w:pPr>
            <w:r>
              <w:rPr>
                <w:sz w:val="17"/>
              </w:rPr>
              <w:t xml:space="preserve">negative (higher regional utilities-sector corruption reduces likelihood of reported adequate household water…</w:t>
            </w:r>
          </w:p>
        </w:tc>
      </w:tr>
      <w:tr>
        <w:tc>
          <w:tcPr/>
          <w:p>
            <w:pPr>
              <w:pStyle w:val="Compact"/>
              <w:jc w:val="left"/>
            </w:pPr>
            <w:r>
              <w:rPr>
                <w:sz w:val="17"/>
              </w:rPr>
              <w:t xml:space="preserve">S879</w:t>
            </w:r>
          </w:p>
        </w:tc>
        <w:tc>
          <w:tcPr/>
          <w:p>
            <w:pPr>
              <w:pStyle w:val="Compact"/>
              <w:jc w:val="left"/>
            </w:pPr>
            <w:r>
              <w:rPr>
                <w:sz w:val="17"/>
              </w:rPr>
              <w:t xml:space="preserve">Kenya</w:t>
            </w:r>
          </w:p>
        </w:tc>
        <w:tc>
          <w:tcPr/>
          <w:p>
            <w:pPr>
              <w:pStyle w:val="Compact"/>
              <w:jc w:val="left"/>
            </w:pPr>
            <w:r>
              <w:rPr>
                <w:sz w:val="17"/>
              </w:rPr>
              <w:t xml:space="preserve">RoB 2</w:t>
            </w:r>
          </w:p>
        </w:tc>
        <w:tc>
          <w:tcPr/>
          <w:p>
            <w:pPr>
              <w:pStyle w:val="Compact"/>
              <w:jc w:val="left"/>
            </w:pPr>
            <w:r>
              <w:rPr>
                <w:sz w:val="17"/>
              </w:rPr>
              <w:t xml:space="preserve">Randomized assignment to systematic contract enforcement (transparent, credible service-disconn…</w:t>
            </w:r>
          </w:p>
        </w:tc>
        <w:tc>
          <w:tcPr/>
          <w:p>
            <w:pPr>
              <w:pStyle w:val="Compact"/>
              <w:jc w:val="left"/>
            </w:pPr>
            <w:r>
              <w:rPr>
                <w:sz w:val="17"/>
              </w:rPr>
              <w:t xml:space="preserve">positive and significant for payment compliance; null (no significant effect) for water access, connection rat…</w:t>
            </w:r>
          </w:p>
        </w:tc>
      </w:tr>
      <w:tr>
        <w:tc>
          <w:tcPr/>
          <w:p>
            <w:pPr>
              <w:pStyle w:val="Compact"/>
              <w:jc w:val="left"/>
            </w:pPr>
            <w:r>
              <w:rPr>
                <w:sz w:val="17"/>
              </w:rPr>
              <w:t xml:space="preserve">S1062</w:t>
            </w:r>
          </w:p>
        </w:tc>
        <w:tc>
          <w:tcPr/>
          <w:p>
            <w:pPr>
              <w:pStyle w:val="Compact"/>
              <w:jc w:val="left"/>
            </w:pPr>
            <w:r>
              <w:rPr>
                <w:sz w:val="17"/>
              </w:rPr>
              <w:t xml:space="preserve">multi-country (22 Sub-Sahara</w:t>
            </w:r>
          </w:p>
        </w:tc>
        <w:tc>
          <w:tcPr/>
          <w:p>
            <w:pPr>
              <w:pStyle w:val="Compact"/>
              <w:jc w:val="left"/>
            </w:pPr>
            <w:r>
              <w:rPr>
                <w:sz w:val="17"/>
              </w:rPr>
              <w:t xml:space="preserve">ROBINS-I</w:t>
            </w:r>
          </w:p>
        </w:tc>
        <w:tc>
          <w:tcPr/>
          <w:p>
            <w:pPr>
              <w:pStyle w:val="Compact"/>
              <w:jc w:val="left"/>
            </w:pPr>
            <w:r>
              <w:rPr>
                <w:sz w:val="17"/>
              </w:rPr>
              <w:t xml:space="preserve">Water-utility operation-and-maintenance (O&amp;M) cost-recovery ratio (a financial/regulatory insti…</w:t>
            </w:r>
          </w:p>
        </w:tc>
        <w:tc>
          <w:tcPr/>
          <w:p>
            <w:pPr>
              <w:pStyle w:val="Compact"/>
              <w:jc w:val="left"/>
            </w:pPr>
            <w:r>
              <w:rPr>
                <w:sz w:val="17"/>
              </w:rP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S589 (an unadjusted descriptive comparison in an ineligible-flagged study), collapsing linked reports, and dropping Family A's two coding judgment calls — the pre-stated conclusion tests for A, B and C hold; Family A's concordant share ranges 70.6–75.0%.</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Design</w:t>
            </w:r>
          </w:p>
        </w:tc>
        <w:tc>
          <w:tcPr/>
          <w:p>
            <w:pPr>
              <w:pStyle w:val="Compact"/>
              <w:jc w:val="left"/>
            </w:pPr>
            <w:r>
              <w:rPr>
                <w:b/>
                <w:sz w:val="17"/>
              </w:rPr>
              <w:t xml:space="preserve">Own recorded mechanism label → draft family</w:t>
            </w:r>
          </w:p>
        </w:tc>
        <w:tc>
          <w:tcPr/>
          <w:p>
            <w:pPr>
              <w:pStyle w:val="Compact"/>
              <w:jc w:val="left"/>
            </w:pPr>
            <w:r>
              <w:rPr>
                <w:b/>
                <w:sz w:val="17"/>
              </w:rPr>
              <w:t xml:space="preserve">Extracted finding (truncated)</w:t>
            </w:r>
          </w:p>
        </w:tc>
      </w:tr>
      <w:tr>
        <w:tc>
          <w:tcPr/>
          <w:p>
            <w:pPr>
              <w:pStyle w:val="Compact"/>
              <w:jc w:val="left"/>
            </w:pPr>
            <w:r>
              <w:rPr>
                <w:sz w:val="17"/>
              </w:rPr>
              <w:t xml:space="preserve">S101</w:t>
            </w:r>
          </w:p>
        </w:tc>
        <w:tc>
          <w:tcPr/>
          <w:p>
            <w:pPr>
              <w:pStyle w:val="Compact"/>
              <w:jc w:val="left"/>
            </w:pPr>
            <w:r>
              <w:rPr>
                <w:sz w:val="17"/>
              </w:rPr>
              <w:t xml:space="preserve">Kenya</w:t>
            </w:r>
          </w:p>
        </w:tc>
        <w:tc>
          <w:tcPr/>
          <w:p>
            <w:pPr>
              <w:pStyle w:val="Compact"/>
              <w:jc w:val="left"/>
            </w:pPr>
            <w:r>
              <w:rPr>
                <w:sz w:val="17"/>
              </w:rPr>
              <w:t xml:space="preserve">qualitative</w:t>
            </w:r>
          </w:p>
        </w:tc>
        <w:tc>
          <w:tcPr/>
          <w:p>
            <w:pPr>
              <w:pStyle w:val="Compact"/>
              <w:jc w:val="left"/>
            </w:pPr>
            <w:r>
              <w:rPr>
                <w:sz w:val="17"/>
              </w:rPr>
              <w:t xml:space="preserve">DISCRETION_ACCOMMODATION → discretion accommodation</w:t>
            </w:r>
          </w:p>
        </w:tc>
        <w:tc>
          <w:tcPr/>
          <w:p>
            <w:pPr>
              <w:pStyle w:val="Compact"/>
              <w:jc w:val="left"/>
            </w:pPr>
            <w:r>
              <w:rPr>
                <w:sz w:val="17"/>
              </w:rP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rPr>
                <w:sz w:val="17"/>
              </w:rPr>
              <w:t xml:space="preserve">S253</w:t>
            </w:r>
          </w:p>
        </w:tc>
        <w:tc>
          <w:tcPr/>
          <w:p>
            <w:pPr>
              <w:pStyle w:val="Compact"/>
              <w:jc w:val="left"/>
            </w:pPr>
            <w:r>
              <w:rPr>
                <w:sz w:val="17"/>
              </w:rPr>
              <w:t xml:space="preserve">United States</w:t>
            </w:r>
          </w:p>
        </w:tc>
        <w:tc>
          <w:tcPr/>
          <w:p>
            <w:pPr>
              <w:pStyle w:val="Compact"/>
              <w:jc w:val="left"/>
            </w:pPr>
            <w:r>
              <w:rPr>
                <w:sz w:val="17"/>
              </w:rPr>
              <w:t xml:space="preserve">qualitative</w:t>
            </w:r>
          </w:p>
        </w:tc>
        <w:tc>
          <w:tcPr/>
          <w:p>
            <w:pPr>
              <w:pStyle w:val="Compact"/>
              <w:jc w:val="left"/>
            </w:pPr>
            <w:r>
              <w:rPr>
                <w:sz w:val="17"/>
              </w:rPr>
              <w:t xml:space="preserve">ENFORCEMENT → enforcement sanctions</w:t>
            </w:r>
          </w:p>
        </w:tc>
        <w:tc>
          <w:tcPr/>
          <w:p>
            <w:pPr>
              <w:pStyle w:val="Compact"/>
              <w:jc w:val="left"/>
            </w:pPr>
            <w:r>
              <w:rPr>
                <w:sz w:val="17"/>
              </w:rP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rPr>
                <w:sz w:val="17"/>
              </w:rPr>
              <w:t xml:space="preserve">S305</w:t>
            </w:r>
          </w:p>
        </w:tc>
        <w:tc>
          <w:tcPr/>
          <w:p>
            <w:pPr>
              <w:pStyle w:val="Compact"/>
              <w:jc w:val="left"/>
            </w:pPr>
            <w:r>
              <w:rPr>
                <w:sz w:val="17"/>
              </w:rPr>
              <w:t xml:space="preserve">multi-country (Ecuador,</w:t>
            </w:r>
          </w:p>
        </w:tc>
        <w:tc>
          <w:tcPr/>
          <w:p>
            <w:pPr>
              <w:pStyle w:val="Compact"/>
              <w:jc w:val="left"/>
            </w:pPr>
            <w:r>
              <w:rPr>
                <w:sz w:val="17"/>
              </w:rPr>
              <w:t xml:space="preserve">qualitative</w:t>
            </w:r>
          </w:p>
        </w:tc>
        <w:tc>
          <w:tcPr/>
          <w:p>
            <w:pPr>
              <w:pStyle w:val="Compact"/>
              <w:jc w:val="left"/>
            </w:pPr>
            <w:r>
              <w:rPr>
                <w:sz w:val="17"/>
              </w:rPr>
              <w:t xml:space="preserve">ELIGIBILITY → eligibility status documentation</w:t>
            </w:r>
          </w:p>
        </w:tc>
        <w:tc>
          <w:tcPr/>
          <w:p>
            <w:pPr>
              <w:pStyle w:val="Compact"/>
              <w:jc w:val="left"/>
            </w:pPr>
            <w:r>
              <w:rPr>
                <w:sz w:val="17"/>
              </w:rP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rPr>
                <w:sz w:val="17"/>
              </w:rPr>
              <w:t xml:space="preserve">S307</w:t>
            </w:r>
          </w:p>
        </w:tc>
        <w:tc>
          <w:tcPr/>
          <w:p>
            <w:pPr>
              <w:pStyle w:val="Compact"/>
              <w:jc w:val="left"/>
            </w:pPr>
            <w:r>
              <w:rPr>
                <w:sz w:val="17"/>
              </w:rPr>
              <w:t xml:space="preserve">multi-country</w:t>
            </w:r>
          </w:p>
        </w:tc>
        <w:tc>
          <w:tcPr/>
          <w:p>
            <w:pPr>
              <w:pStyle w:val="Compact"/>
              <w:jc w:val="left"/>
            </w:pPr>
            <w:r>
              <w:rPr>
                <w:sz w:val="17"/>
              </w:rPr>
              <w:t xml:space="preserve">qualitative</w:t>
            </w:r>
          </w:p>
        </w:tc>
        <w:tc>
          <w:tcPr/>
          <w:p>
            <w:pPr>
              <w:pStyle w:val="Compact"/>
              <w:jc w:val="left"/>
            </w:pPr>
            <w:r>
              <w:rPr>
                <w:sz w:val="17"/>
              </w:rPr>
              <w:t xml:space="preserve">BURDEN → procedural burden</w:t>
            </w:r>
          </w:p>
        </w:tc>
        <w:tc>
          <w:tcPr/>
          <w:p>
            <w:pPr>
              <w:pStyle w:val="Compact"/>
              <w:jc w:val="left"/>
            </w:pPr>
            <w:r>
              <w:rPr>
                <w:sz w:val="17"/>
              </w:rP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62 studies were extracted from abstract or metadata only (5.3%); none has an effect-size row, so the SWiM syntheses are unaffected, but descriptive counts and ratings include them.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10 name a registration, PRISMA or JBI method, 16 state a count of included studies, and 2 (S052, S327) show at most one weak signal (the word "systematic" or a review type)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 "narrative review with systematic search" and S418 as a narrative/scoping review with a documented search (hybrids kept eligible with a noted caveat); S326, first flagged as an "evidence survey", was moved to</w:t>
      </w:r>
      <w:r>
        <w:t xml:space="preserve"> </w:t>
      </w:r>
      <w:r>
        <w:rPr>
          <w:rStyle w:val="VerbatimChar"/>
        </w:rPr>
        <w:t xml:space="preserve">NONE</w:t>
      </w:r>
      <w:r>
        <w:t xml:space="preserve"> </w:t>
      </w:r>
      <w:r>
        <w:t xml:space="preserve">once its full text was read; S697's number of included studies was not extracted.</w:t>
      </w:r>
    </w:p>
    <w:p>
      <w:pPr>
        <w:numPr>
          <w:ilvl w:val="0"/>
          <w:numId w:val="1007"/>
        </w:numPr>
        <w:pStyle w:val="Compact"/>
      </w:pPr>
      <w:r>
        <w:rPr>
          <w:bCs/>
          <w:b/>
        </w:rPr>
        <w:t xml:space="preserve">Only 9 of the 23 received a formal AMSTAR 2 confidence rating</w:t>
      </w:r>
      <w:r>
        <w:t xml:space="preserve"> </w:t>
      </w:r>
      <w:r>
        <w:t xml:space="preserve">(S319 Critically Low, S324 Critically Low, S325 Critically Low, S344 Critically Low, S370 Critically Low, S372 Critically Low, S418 Critically Low, S438 Critically Low, S697 Critically Low; every rating given so far is Critically Low, or provisionally so, because of missing protocols, single-database searches, no list of excluded studies or no appraisal of the included studies); the other 14 are "Not ratable" because their extraction lacks the information for the critical items.</w:t>
      </w:r>
      <w:r>
        <w:t xml:space="preserve"> </w:t>
      </w:r>
      <w:r>
        <w:rPr>
          <w:bCs/>
          <w:b/>
        </w:rPr>
        <w:t xml:space="preserve">So AMSTAR 2 so far tells the reader little beyond "low confidence"; the 14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their primary studies may also be in this corpus (a double-counting risk not yet checked).</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 "Some concerns" overall; S057, S085, S294 and S879 still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 "quantitative-synthesis-eligible" flag looks generous.</w:t>
      </w:r>
      <w:r>
        <w:t xml:space="preserve"> </w:t>
      </w:r>
      <w:r>
        <w:t xml:space="preserve">Of 247 studies flagged, 114 show nothing inferential in their extraction (descriptive or unclear), 29 name an inferential model but hold no interval, SE or p-value, and 104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1 new item(s) besides the known S589 row (S312 adjusted_blank); but an interval could be checked for only 5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14 AMSTAR 2 reviews still unrated (start with the weakest-evidenced in the audit,</w:t>
      </w:r>
      <w:r>
        <w:t xml:space="preserve"> </w:t>
      </w:r>
      <w:r>
        <w:rPr>
          <w:rStyle w:val="VerbatimChar"/>
        </w:rPr>
        <w:t xml:space="preserve">DATA_QUALITY_AUDIT_2026-09-29.md</w:t>
      </w:r>
      <w:r>
        <w:t xml:space="preserve"> </w:t>
      </w:r>
      <w:r>
        <w:t xml:space="preserve">§3), then the 62 remaining abstract-only studies; re-extract (</w:t>
      </w:r>
      <w:r>
        <w:rPr>
          <w:rStyle w:val="VerbatimChar"/>
        </w:rPr>
        <w:t xml:space="preserve">03_extraction/extracted_data/abstract_only_fulltext_request_list_2026-09-29.csv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22 "Not ratable" reviews can be rated) or replace it for realist/scoping/mapping reviews; decide how to handle the non-systematic reviews now labelled</w:t>
      </w:r>
      <w:r>
        <w:t xml:space="preserve"> </w:t>
      </w:r>
      <w:r>
        <w:rPr>
          <w:rStyle w:val="VerbatimChar"/>
        </w:rPr>
        <w:t xml:space="preserve">NONE</w:t>
      </w:r>
      <w:r>
        <w:t xml:space="preserve">. Check whether these reviews' primary studies are also in the corpus.</w:t>
      </w:r>
    </w:p>
    <w:p>
      <w:pPr>
        <w:numPr>
          <w:ilvl w:val="0"/>
          <w:numId w:val="1010"/>
        </w:numPr>
        <w:pStyle w:val="Compact"/>
      </w:pPr>
      <w:r>
        <w:rPr>
          <w:bCs/>
          <w:b/>
        </w:rPr>
        <w:t xml:space="preserve">Second-extract a sample</w:t>
      </w:r>
      <w:r>
        <w:t xml:space="preserve"> </w:t>
      </w:r>
      <w:r>
        <w:t xml:space="preserve">(for example the 62 effect-size studies and the 47 no-reviewer includes) against the source papers to estimate extraction error.</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2026-10-03T22:42:22Z</dcterms:created>
  <dcterms:modified xsi:type="dcterms:W3CDTF">2026-10-03T22:42:22Z</dcterms:modified>
</cp:coreProperties>
</file>

<file path=docProps/custom.xml><?xml version="1.0" encoding="utf-8"?>
<Properties xmlns="http://schemas.openxmlformats.org/officeDocument/2006/custom-properties" xmlns:vt="http://schemas.openxmlformats.org/officeDocument/2006/docPropsVTypes"/>
</file>