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319" w:rsidRPr="009D5319" w:rsidRDefault="009D5319" w:rsidP="009D53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5319">
        <w:rPr>
          <w:rFonts w:ascii="Times New Roman" w:hAnsi="Times New Roman" w:cs="Times New Roman"/>
          <w:b/>
          <w:sz w:val="24"/>
          <w:szCs w:val="24"/>
        </w:rPr>
        <w:t>New York Institute of Technology</w:t>
      </w:r>
    </w:p>
    <w:p w:rsidR="009D5319" w:rsidRPr="009D5319" w:rsidRDefault="009D5319" w:rsidP="009D5319">
      <w:pPr>
        <w:pStyle w:val="NoSpacing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D5319">
        <w:rPr>
          <w:rFonts w:ascii="Times New Roman" w:hAnsi="Times New Roman" w:cs="Times New Roman"/>
          <w:b/>
          <w:color w:val="000000"/>
          <w:sz w:val="24"/>
          <w:szCs w:val="24"/>
        </w:rPr>
        <w:t>School of Engineering and Computing Sciences</w:t>
      </w:r>
    </w:p>
    <w:p w:rsidR="009D5319" w:rsidRPr="009D5319" w:rsidRDefault="009D5319" w:rsidP="009D531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D5319" w:rsidRPr="009D5319" w:rsidRDefault="009D5319" w:rsidP="009D531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>NYIT Academy Summer Camp</w:t>
      </w:r>
    </w:p>
    <w:p w:rsidR="009D5319" w:rsidRPr="009D5319" w:rsidRDefault="009D5319" w:rsidP="009D531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>VHDL Assignment 3: Counters</w:t>
      </w:r>
    </w:p>
    <w:p w:rsid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>1.</w:t>
      </w:r>
      <w:r w:rsidRPr="009D5319">
        <w:rPr>
          <w:rFonts w:ascii="Times New Roman" w:hAnsi="Times New Roman" w:cs="Times New Roman"/>
          <w:sz w:val="24"/>
          <w:szCs w:val="24"/>
        </w:rPr>
        <w:tab/>
        <w:t xml:space="preserve">Consider the code </w:t>
      </w:r>
      <w:r>
        <w:rPr>
          <w:rFonts w:ascii="Times New Roman" w:hAnsi="Times New Roman" w:cs="Times New Roman"/>
          <w:sz w:val="24"/>
          <w:szCs w:val="24"/>
        </w:rPr>
        <w:t>below</w:t>
      </w:r>
      <w:r w:rsidRPr="009D5319">
        <w:rPr>
          <w:rFonts w:ascii="Times New Roman" w:hAnsi="Times New Roman" w:cs="Times New Roman"/>
          <w:sz w:val="24"/>
          <w:szCs w:val="24"/>
        </w:rPr>
        <w:t xml:space="preserve">. It is a 2-bit synchronous counter with an asynchronous reset.  The counter increments its count on each positive edge of the clock. If the reset is asserted </w:t>
      </w:r>
      <w:proofErr w:type="gramStart"/>
      <w:r w:rsidRPr="009D5319">
        <w:rPr>
          <w:rFonts w:ascii="Times New Roman" w:hAnsi="Times New Roman" w:cs="Times New Roman"/>
          <w:sz w:val="24"/>
          <w:szCs w:val="24"/>
        </w:rPr>
        <w:t>low</w:t>
      </w:r>
      <w:proofErr w:type="gramEnd"/>
      <w:r w:rsidRPr="009D5319">
        <w:rPr>
          <w:rFonts w:ascii="Times New Roman" w:hAnsi="Times New Roman" w:cs="Times New Roman"/>
          <w:sz w:val="24"/>
          <w:szCs w:val="24"/>
        </w:rPr>
        <w:t xml:space="preserve"> then the counter is reset to zero. 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ieee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>;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>Use ieee.std_logic_1164.all;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ieee.std_logic_arith.all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>;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ieee.std_logic_unsigned.all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>;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Two_Bit_Up_Counter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 xml:space="preserve">    Port (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 xml:space="preserve">               Reset</w:t>
      </w:r>
      <w:r w:rsidRPr="009D5319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9D531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D5319">
        <w:rPr>
          <w:rFonts w:ascii="Times New Roman" w:hAnsi="Times New Roman" w:cs="Times New Roman"/>
          <w:sz w:val="24"/>
          <w:szCs w:val="24"/>
        </w:rPr>
        <w:t xml:space="preserve">  in 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>;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 xml:space="preserve">               Clock         </w:t>
      </w:r>
      <w:proofErr w:type="gramStart"/>
      <w:r w:rsidRPr="009D531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D5319">
        <w:rPr>
          <w:rFonts w:ascii="Times New Roman" w:hAnsi="Times New Roman" w:cs="Times New Roman"/>
          <w:sz w:val="24"/>
          <w:szCs w:val="24"/>
        </w:rPr>
        <w:t xml:space="preserve">  in 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>;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Cnt_out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D531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D5319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 xml:space="preserve">(1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 xml:space="preserve"> 0));    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Two_Bit_Up_Counter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>;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 xml:space="preserve">Architecture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Two_Bit_Up_Counter_Arch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Two_Bit_Up_Counter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 xml:space="preserve"> Signal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531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D5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 xml:space="preserve"> 0);    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>Begin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Cnt_out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>;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5319">
        <w:rPr>
          <w:rFonts w:ascii="Times New Roman" w:hAnsi="Times New Roman" w:cs="Times New Roman"/>
          <w:sz w:val="24"/>
          <w:szCs w:val="24"/>
        </w:rPr>
        <w:t>Count :</w:t>
      </w:r>
      <w:proofErr w:type="gramEnd"/>
      <w:r w:rsidRPr="009D5319">
        <w:rPr>
          <w:rFonts w:ascii="Times New Roman" w:hAnsi="Times New Roman" w:cs="Times New Roman"/>
          <w:sz w:val="24"/>
          <w:szCs w:val="24"/>
        </w:rPr>
        <w:t xml:space="preserve"> Process ( Reset, Clock)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ab/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lastRenderedPageBreak/>
        <w:t xml:space="preserve">            Begin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ab/>
        <w:t>if Reset   = '0' then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ab/>
      </w:r>
      <w:r w:rsidRPr="009D53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 xml:space="preserve">    &lt;= "00</w:t>
      </w:r>
      <w:proofErr w:type="gramStart"/>
      <w:r w:rsidRPr="009D5319">
        <w:rPr>
          <w:rFonts w:ascii="Times New Roman" w:hAnsi="Times New Roman" w:cs="Times New Roman"/>
          <w:sz w:val="24"/>
          <w:szCs w:val="24"/>
        </w:rPr>
        <w:t>";  --</w:t>
      </w:r>
      <w:proofErr w:type="gramEnd"/>
      <w:r w:rsidRPr="009D5319">
        <w:rPr>
          <w:rFonts w:ascii="Times New Roman" w:hAnsi="Times New Roman" w:cs="Times New Roman"/>
          <w:sz w:val="24"/>
          <w:szCs w:val="24"/>
        </w:rPr>
        <w:t>asynchronous reset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 xml:space="preserve">   </w:t>
      </w:r>
      <w:r w:rsidRPr="009D531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clock'event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 xml:space="preserve"> and Clock = '1' then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ab/>
      </w:r>
      <w:r w:rsidRPr="009D531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 xml:space="preserve">    &lt;=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 xml:space="preserve"> + "01";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 xml:space="preserve">             end if;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>End Process;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Two_Bit_Up_Counter_Arch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>;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>2.</w:t>
      </w:r>
      <w:r w:rsidRPr="009D5319">
        <w:rPr>
          <w:rFonts w:ascii="Times New Roman" w:hAnsi="Times New Roman" w:cs="Times New Roman"/>
          <w:sz w:val="24"/>
          <w:szCs w:val="24"/>
        </w:rPr>
        <w:tab/>
        <w:t xml:space="preserve">Implement the code by using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>.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>3.</w:t>
      </w:r>
      <w:r w:rsidRPr="009D5319">
        <w:rPr>
          <w:rFonts w:ascii="Times New Roman" w:hAnsi="Times New Roman" w:cs="Times New Roman"/>
          <w:sz w:val="24"/>
          <w:szCs w:val="24"/>
        </w:rPr>
        <w:tab/>
        <w:t>Design a 4-Bit Up Counter with an asynchronous reset.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r w:rsidRPr="009D5319">
        <w:rPr>
          <w:rFonts w:ascii="Times New Roman" w:hAnsi="Times New Roman" w:cs="Times New Roman"/>
          <w:sz w:val="24"/>
          <w:szCs w:val="24"/>
        </w:rPr>
        <w:t>4.</w:t>
      </w:r>
      <w:r w:rsidRPr="009D5319">
        <w:rPr>
          <w:rFonts w:ascii="Times New Roman" w:hAnsi="Times New Roman" w:cs="Times New Roman"/>
          <w:sz w:val="24"/>
          <w:szCs w:val="24"/>
        </w:rPr>
        <w:tab/>
        <w:t>Design a Sequence Counter. The counter has two control bits A and B and works as follows:</w:t>
      </w:r>
    </w:p>
    <w:p w:rsidR="009D5319" w:rsidRPr="009D5319" w:rsidRDefault="009D5319" w:rsidP="009D5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78"/>
        <w:gridCol w:w="1260"/>
        <w:gridCol w:w="6318"/>
      </w:tblGrid>
      <w:tr w:rsidR="009D5319" w:rsidRPr="009D5319" w:rsidTr="007C3E34">
        <w:tc>
          <w:tcPr>
            <w:tcW w:w="2538" w:type="dxa"/>
            <w:gridSpan w:val="2"/>
          </w:tcPr>
          <w:p w:rsidR="009D5319" w:rsidRPr="009D5319" w:rsidRDefault="009D5319" w:rsidP="009D531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D5319">
              <w:rPr>
                <w:b/>
                <w:i/>
                <w:iCs/>
              </w:rPr>
              <w:t>Control Bits</w:t>
            </w:r>
          </w:p>
        </w:tc>
        <w:tc>
          <w:tcPr>
            <w:tcW w:w="6318" w:type="dxa"/>
            <w:vMerge w:val="restart"/>
          </w:tcPr>
          <w:p w:rsidR="009D5319" w:rsidRPr="009D5319" w:rsidRDefault="009D5319" w:rsidP="009D531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D5319">
              <w:rPr>
                <w:b/>
                <w:i/>
                <w:iCs/>
              </w:rPr>
              <w:t>Counter operation</w:t>
            </w:r>
          </w:p>
        </w:tc>
      </w:tr>
      <w:tr w:rsidR="009D5319" w:rsidRPr="009D5319" w:rsidTr="007C3E34">
        <w:tc>
          <w:tcPr>
            <w:tcW w:w="1278" w:type="dxa"/>
          </w:tcPr>
          <w:p w:rsidR="009D5319" w:rsidRPr="009D5319" w:rsidRDefault="009D5319" w:rsidP="009D531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D5319">
              <w:rPr>
                <w:b/>
                <w:i/>
                <w:iCs/>
              </w:rPr>
              <w:t>A</w:t>
            </w:r>
          </w:p>
        </w:tc>
        <w:tc>
          <w:tcPr>
            <w:tcW w:w="1260" w:type="dxa"/>
          </w:tcPr>
          <w:p w:rsidR="009D5319" w:rsidRPr="009D5319" w:rsidRDefault="009D5319" w:rsidP="009D531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D5319">
              <w:rPr>
                <w:b/>
                <w:i/>
                <w:iCs/>
              </w:rPr>
              <w:t>B</w:t>
            </w:r>
          </w:p>
        </w:tc>
        <w:tc>
          <w:tcPr>
            <w:tcW w:w="6318" w:type="dxa"/>
            <w:vMerge/>
          </w:tcPr>
          <w:p w:rsidR="009D5319" w:rsidRPr="009D5319" w:rsidRDefault="009D5319" w:rsidP="009D5319">
            <w:pPr>
              <w:autoSpaceDE w:val="0"/>
              <w:autoSpaceDN w:val="0"/>
              <w:adjustRightInd w:val="0"/>
              <w:jc w:val="both"/>
            </w:pPr>
          </w:p>
        </w:tc>
      </w:tr>
      <w:tr w:rsidR="009D5319" w:rsidRPr="009D5319" w:rsidTr="007C3E34">
        <w:tc>
          <w:tcPr>
            <w:tcW w:w="1278" w:type="dxa"/>
          </w:tcPr>
          <w:p w:rsidR="009D5319" w:rsidRPr="009D5319" w:rsidRDefault="009D5319" w:rsidP="009D5319">
            <w:pPr>
              <w:autoSpaceDE w:val="0"/>
              <w:autoSpaceDN w:val="0"/>
              <w:adjustRightInd w:val="0"/>
              <w:jc w:val="center"/>
            </w:pPr>
            <w:r w:rsidRPr="009D5319">
              <w:rPr>
                <w:i/>
                <w:iCs/>
              </w:rPr>
              <w:t>0</w:t>
            </w:r>
          </w:p>
        </w:tc>
        <w:tc>
          <w:tcPr>
            <w:tcW w:w="1260" w:type="dxa"/>
          </w:tcPr>
          <w:p w:rsidR="009D5319" w:rsidRPr="009D5319" w:rsidRDefault="009D5319" w:rsidP="009D5319">
            <w:pPr>
              <w:autoSpaceDE w:val="0"/>
              <w:autoSpaceDN w:val="0"/>
              <w:adjustRightInd w:val="0"/>
              <w:jc w:val="center"/>
            </w:pPr>
            <w:r w:rsidRPr="009D5319">
              <w:rPr>
                <w:i/>
                <w:iCs/>
              </w:rPr>
              <w:t>0</w:t>
            </w:r>
          </w:p>
        </w:tc>
        <w:tc>
          <w:tcPr>
            <w:tcW w:w="6318" w:type="dxa"/>
          </w:tcPr>
          <w:p w:rsidR="009D5319" w:rsidRPr="009D5319" w:rsidRDefault="009D5319" w:rsidP="009D5319">
            <w:pPr>
              <w:autoSpaceDE w:val="0"/>
              <w:autoSpaceDN w:val="0"/>
              <w:adjustRightInd w:val="0"/>
              <w:jc w:val="both"/>
            </w:pPr>
            <w:r w:rsidRPr="009D5319">
              <w:rPr>
                <w:i/>
                <w:iCs/>
              </w:rPr>
              <w:t xml:space="preserve">Even sequence counter: </w:t>
            </w:r>
            <w:r w:rsidRPr="009D5319">
              <w:rPr>
                <w:sz w:val="24"/>
                <w:szCs w:val="24"/>
              </w:rPr>
              <w:t>0000, 0010, 0100, 0110, 1000, 1010, 1100, 1110, then back to 0000 and repeat</w:t>
            </w:r>
          </w:p>
        </w:tc>
      </w:tr>
      <w:tr w:rsidR="009D5319" w:rsidRPr="009D5319" w:rsidTr="007C3E34">
        <w:tc>
          <w:tcPr>
            <w:tcW w:w="1278" w:type="dxa"/>
          </w:tcPr>
          <w:p w:rsidR="009D5319" w:rsidRPr="009D5319" w:rsidRDefault="009D5319" w:rsidP="009D5319">
            <w:pPr>
              <w:autoSpaceDE w:val="0"/>
              <w:autoSpaceDN w:val="0"/>
              <w:adjustRightInd w:val="0"/>
              <w:jc w:val="center"/>
            </w:pPr>
            <w:r w:rsidRPr="009D5319">
              <w:rPr>
                <w:i/>
                <w:iCs/>
              </w:rPr>
              <w:t>0</w:t>
            </w:r>
          </w:p>
        </w:tc>
        <w:tc>
          <w:tcPr>
            <w:tcW w:w="1260" w:type="dxa"/>
          </w:tcPr>
          <w:p w:rsidR="009D5319" w:rsidRPr="009D5319" w:rsidRDefault="009D5319" w:rsidP="009D5319">
            <w:pPr>
              <w:autoSpaceDE w:val="0"/>
              <w:autoSpaceDN w:val="0"/>
              <w:adjustRightInd w:val="0"/>
              <w:jc w:val="center"/>
            </w:pPr>
            <w:r w:rsidRPr="009D5319">
              <w:rPr>
                <w:i/>
                <w:iCs/>
              </w:rPr>
              <w:t>1</w:t>
            </w:r>
          </w:p>
        </w:tc>
        <w:tc>
          <w:tcPr>
            <w:tcW w:w="6318" w:type="dxa"/>
          </w:tcPr>
          <w:p w:rsidR="009D5319" w:rsidRPr="009D5319" w:rsidRDefault="009D5319" w:rsidP="009D5319">
            <w:pPr>
              <w:autoSpaceDE w:val="0"/>
              <w:autoSpaceDN w:val="0"/>
              <w:adjustRightInd w:val="0"/>
              <w:jc w:val="both"/>
            </w:pPr>
            <w:r w:rsidRPr="009D5319">
              <w:rPr>
                <w:i/>
                <w:iCs/>
              </w:rPr>
              <w:t xml:space="preserve">Odd sequence counter: </w:t>
            </w:r>
            <w:r w:rsidRPr="009D5319">
              <w:rPr>
                <w:sz w:val="24"/>
                <w:szCs w:val="24"/>
              </w:rPr>
              <w:t>0001, 0010, 0101, 0111, 1001, 1011, 1101, 1111, then back to 0001 and repeat</w:t>
            </w:r>
          </w:p>
        </w:tc>
      </w:tr>
    </w:tbl>
    <w:p w:rsidR="009D5319" w:rsidRPr="009D5319" w:rsidRDefault="009D5319" w:rsidP="009D5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D5319">
        <w:rPr>
          <w:rFonts w:ascii="Times New Roman" w:hAnsi="Times New Roman" w:cs="Times New Roman"/>
          <w:sz w:val="24"/>
          <w:szCs w:val="24"/>
        </w:rPr>
        <w:t xml:space="preserve">All Laboratory Procedure must be done in Altera’s </w:t>
      </w:r>
      <w:proofErr w:type="spellStart"/>
      <w:r w:rsidRPr="009D5319">
        <w:rPr>
          <w:rFonts w:ascii="Times New Roman" w:hAnsi="Times New Roman" w:cs="Times New Roman"/>
          <w:sz w:val="24"/>
          <w:szCs w:val="24"/>
        </w:rPr>
        <w:t>Quartus</w:t>
      </w:r>
      <w:proofErr w:type="spellEnd"/>
      <w:r w:rsidRPr="009D5319">
        <w:rPr>
          <w:rFonts w:ascii="Times New Roman" w:hAnsi="Times New Roman" w:cs="Times New Roman"/>
          <w:sz w:val="24"/>
          <w:szCs w:val="24"/>
        </w:rPr>
        <w:t xml:space="preserve"> II software. Select Cyclone II EP2C35F672C6 as the target chip.  All results must be display on Altera’s DE2 Development Board.</w:t>
      </w: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</w:p>
    <w:p w:rsidR="009D5319" w:rsidRPr="009D5319" w:rsidRDefault="009D5319" w:rsidP="009D5319">
      <w:pPr>
        <w:rPr>
          <w:rFonts w:ascii="Times New Roman" w:hAnsi="Times New Roman" w:cs="Times New Roman"/>
          <w:sz w:val="24"/>
          <w:szCs w:val="24"/>
        </w:rPr>
      </w:pPr>
    </w:p>
    <w:p w:rsidR="00C41D14" w:rsidRPr="009D5319" w:rsidRDefault="00C41D14">
      <w:pPr>
        <w:rPr>
          <w:rFonts w:ascii="Times New Roman" w:hAnsi="Times New Roman" w:cs="Times New Roman"/>
          <w:sz w:val="24"/>
          <w:szCs w:val="24"/>
        </w:rPr>
      </w:pPr>
    </w:p>
    <w:sectPr w:rsidR="00C41D14" w:rsidRPr="009D531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AF9" w:rsidRDefault="00611AF9" w:rsidP="009D5319">
      <w:pPr>
        <w:spacing w:after="0" w:line="240" w:lineRule="auto"/>
      </w:pPr>
      <w:r>
        <w:separator/>
      </w:r>
    </w:p>
  </w:endnote>
  <w:endnote w:type="continuationSeparator" w:id="0">
    <w:p w:rsidR="00611AF9" w:rsidRDefault="00611AF9" w:rsidP="009D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45107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D5319" w:rsidRDefault="009D531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9D5319">
          <w:t>NYIT Academy Summer Camp</w:t>
        </w:r>
        <w:r>
          <w:t xml:space="preserve">                                                                                                                 </w:t>
        </w:r>
        <w:r w:rsidRPr="009D5319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ABE" w:rsidRPr="00023AB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D5319" w:rsidRDefault="009D5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AF9" w:rsidRDefault="00611AF9" w:rsidP="009D5319">
      <w:pPr>
        <w:spacing w:after="0" w:line="240" w:lineRule="auto"/>
      </w:pPr>
      <w:r>
        <w:separator/>
      </w:r>
    </w:p>
  </w:footnote>
  <w:footnote w:type="continuationSeparator" w:id="0">
    <w:p w:rsidR="00611AF9" w:rsidRDefault="00611AF9" w:rsidP="009D5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319" w:rsidRDefault="009D5319">
    <w:pPr>
      <w:pStyle w:val="Header"/>
    </w:pPr>
    <w:r>
      <w:t>Name: 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19"/>
    <w:rsid w:val="00023ABE"/>
    <w:rsid w:val="00611AF9"/>
    <w:rsid w:val="009D5319"/>
    <w:rsid w:val="00C4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E760B"/>
  <w15:chartTrackingRefBased/>
  <w15:docId w15:val="{6486E529-F72C-4040-9DF4-C4D540B6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319"/>
  </w:style>
  <w:style w:type="paragraph" w:styleId="Footer">
    <w:name w:val="footer"/>
    <w:basedOn w:val="Normal"/>
    <w:link w:val="FooterChar"/>
    <w:uiPriority w:val="99"/>
    <w:unhideWhenUsed/>
    <w:rsid w:val="009D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319"/>
  </w:style>
  <w:style w:type="paragraph" w:styleId="NoSpacing">
    <w:name w:val="No Spacing"/>
    <w:uiPriority w:val="1"/>
    <w:qFormat/>
    <w:rsid w:val="009D5319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rsid w:val="009D53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9D5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</dc:creator>
  <cp:keywords/>
  <dc:description/>
  <cp:lastModifiedBy>NYIT</cp:lastModifiedBy>
  <cp:revision>2</cp:revision>
  <dcterms:created xsi:type="dcterms:W3CDTF">2017-08-02T01:22:00Z</dcterms:created>
  <dcterms:modified xsi:type="dcterms:W3CDTF">2018-07-08T21:16:00Z</dcterms:modified>
</cp:coreProperties>
</file>