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A621F" w14:textId="77777777" w:rsidR="00BA3D51" w:rsidRDefault="004F4D8E" w:rsidP="00210C9E">
      <w:pPr>
        <w:pStyle w:val="Title"/>
      </w:pPr>
      <w:r>
        <w:t>Depth Gauge Proof of Concept</w:t>
      </w:r>
    </w:p>
    <w:p w14:paraId="307308FE" w14:textId="77777777" w:rsidR="004F4D8E" w:rsidRPr="00210C9E" w:rsidRDefault="004F4D8E" w:rsidP="00210C9E">
      <w:pPr>
        <w:pStyle w:val="Subtitle"/>
        <w:rPr>
          <w:sz w:val="20"/>
        </w:rPr>
      </w:pPr>
      <w:r w:rsidRPr="00210C9E">
        <w:rPr>
          <w:sz w:val="20"/>
        </w:rPr>
        <w:t>Pete Marchetto</w:t>
      </w:r>
      <w:r w:rsidR="00210C9E" w:rsidRPr="00210C9E">
        <w:rPr>
          <w:sz w:val="20"/>
        </w:rPr>
        <w:t>, Biological and Environmental Engineering Department, Cornell University</w:t>
      </w:r>
    </w:p>
    <w:p w14:paraId="482CC7EC" w14:textId="77777777" w:rsidR="004F4D8E" w:rsidRDefault="004F4D8E" w:rsidP="00210C9E">
      <w:pPr>
        <w:pStyle w:val="Heading1"/>
      </w:pPr>
      <w:r>
        <w:t>Construction</w:t>
      </w:r>
    </w:p>
    <w:p w14:paraId="78FE85CB" w14:textId="77777777" w:rsidR="004F4D8E" w:rsidRDefault="004F4D8E">
      <w:r>
        <w:tab/>
        <w:t xml:space="preserve">The depth gauge was constructed from a piece of 2” PVC pipe, 2.5’ long, and cut along its length to give a slit a maximum of 1/8” wide. This was painted with a flat black spray </w:t>
      </w:r>
      <w:proofErr w:type="spellStart"/>
      <w:r>
        <w:t>paint</w:t>
      </w:r>
      <w:proofErr w:type="spellEnd"/>
      <w:r>
        <w:t xml:space="preserve">, and contained a standard 40 mm </w:t>
      </w:r>
      <w:proofErr w:type="spellStart"/>
      <w:r>
        <w:t>ping-pong</w:t>
      </w:r>
      <w:proofErr w:type="spellEnd"/>
      <w:r>
        <w:t xml:space="preserve"> ball, and at its top, a model </w:t>
      </w:r>
      <w:r w:rsidRPr="004F4D8E">
        <w:t>GP2Y0A02YK0F</w:t>
      </w:r>
      <w:r>
        <w:t xml:space="preserve"> distance sensor (Sharp, Mahwah, NJ, USA) mounted to a polycarbonate spacer under a 2” PVC end cap.</w:t>
      </w:r>
    </w:p>
    <w:p w14:paraId="575FAD83" w14:textId="77777777" w:rsidR="004F4D8E" w:rsidRDefault="004F4D8E" w:rsidP="00210C9E">
      <w:pPr>
        <w:pStyle w:val="Heading1"/>
      </w:pPr>
      <w:r>
        <w:t>Test Method</w:t>
      </w:r>
    </w:p>
    <w:p w14:paraId="0C9062AB" w14:textId="7126099D" w:rsidR="004F4D8E" w:rsidRDefault="004F4D8E">
      <w:r>
        <w:tab/>
        <w:t xml:space="preserve">The depth gauge was put into a </w:t>
      </w:r>
      <w:bookmarkStart w:id="0" w:name="_GoBack"/>
      <w:bookmarkEnd w:id="0"/>
      <w:r w:rsidR="00642A40">
        <w:t>35-gallon</w:t>
      </w:r>
      <w:r>
        <w:t xml:space="preserve"> barrel along with a model 06-808C staff gauge (CST/</w:t>
      </w:r>
      <w:proofErr w:type="spellStart"/>
      <w:r>
        <w:t>berger</w:t>
      </w:r>
      <w:proofErr w:type="spellEnd"/>
      <w:r>
        <w:t xml:space="preserve">, </w:t>
      </w:r>
      <w:r w:rsidR="00210C9E">
        <w:t xml:space="preserve">Watseka, IL, USA), which was clamped to its side. Water was added several inches at a time, and measurements of the gauge were taken using a </w:t>
      </w:r>
      <w:proofErr w:type="spellStart"/>
      <w:r w:rsidR="00210C9E">
        <w:t>RedBoard</w:t>
      </w:r>
      <w:proofErr w:type="spellEnd"/>
      <w:r w:rsidR="00210C9E">
        <w:t xml:space="preserve"> Arduino clone microcontroller (SparkFun, Boulder, CO, USA). The depth according to the gauge was recorded, along with the rough average reading from the serial monitor data from the Arduino. The test setup can be seen in fig. 1.</w:t>
      </w:r>
    </w:p>
    <w:p w14:paraId="1A25F910" w14:textId="77777777" w:rsidR="00210C9E" w:rsidRDefault="00210C9E">
      <w:r>
        <w:rPr>
          <w:rFonts w:ascii="Helvetica" w:hAnsi="Helvetica" w:cs="Helvetica"/>
          <w:noProof/>
        </w:rPr>
        <w:drawing>
          <wp:inline distT="0" distB="0" distL="0" distR="0" wp14:anchorId="1114A0CB" wp14:editId="5F6944FD">
            <wp:extent cx="5486400" cy="4114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DD0A478" w14:textId="77777777" w:rsidR="00210C9E" w:rsidRPr="00210C9E" w:rsidRDefault="00210C9E" w:rsidP="00210C9E">
      <w:pPr>
        <w:jc w:val="center"/>
        <w:rPr>
          <w:rStyle w:val="Emphasis"/>
        </w:rPr>
      </w:pPr>
      <w:r w:rsidRPr="00210C9E">
        <w:rPr>
          <w:rStyle w:val="Emphasis"/>
        </w:rPr>
        <w:t>Fig. 1: Test setup for depth gauge.</w:t>
      </w:r>
    </w:p>
    <w:p w14:paraId="08425847" w14:textId="77777777" w:rsidR="00210C9E" w:rsidRDefault="00210C9E" w:rsidP="00210C9E">
      <w:pPr>
        <w:pStyle w:val="Heading1"/>
      </w:pPr>
      <w:r>
        <w:lastRenderedPageBreak/>
        <w:t>Results</w:t>
      </w:r>
    </w:p>
    <w:p w14:paraId="7441569C" w14:textId="77777777" w:rsidR="00210C9E" w:rsidRDefault="00210C9E">
      <w:r>
        <w:tab/>
        <w:t>The results are encouraging, even with this very rough test. As seen in fig. 2, there is a deterministic linear function that allows for conversion of reading in LSBs to depth in inches. The R</w:t>
      </w:r>
      <w:r w:rsidRPr="00210C9E">
        <w:rPr>
          <w:vertAlign w:val="superscript"/>
        </w:rPr>
        <w:t>2</w:t>
      </w:r>
      <w:r>
        <w:t xml:space="preserve"> value of over 97% is also very encouraging, given the rough nature of the testing equipment.</w:t>
      </w:r>
    </w:p>
    <w:p w14:paraId="09A48F11" w14:textId="77777777" w:rsidR="004F4D8E" w:rsidRDefault="00210C9E">
      <w:r>
        <w:rPr>
          <w:noProof/>
        </w:rPr>
        <w:drawing>
          <wp:inline distT="0" distB="0" distL="0" distR="0" wp14:anchorId="6488956B" wp14:editId="66D91F35">
            <wp:extent cx="5486400" cy="3729355"/>
            <wp:effectExtent l="0" t="0" r="25400"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114457" w14:textId="77777777" w:rsidR="00210C9E" w:rsidRDefault="00210C9E" w:rsidP="00210C9E">
      <w:pPr>
        <w:jc w:val="center"/>
        <w:rPr>
          <w:rStyle w:val="Emphasis"/>
        </w:rPr>
      </w:pPr>
      <w:r w:rsidRPr="00210C9E">
        <w:rPr>
          <w:rStyle w:val="Emphasis"/>
        </w:rPr>
        <w:t>Fig. 2: Depth gauge output as a function of depth in a functional test.</w:t>
      </w:r>
    </w:p>
    <w:p w14:paraId="767763D1" w14:textId="77777777" w:rsidR="00210C9E" w:rsidRDefault="00210C9E" w:rsidP="00830D4D">
      <w:pPr>
        <w:pStyle w:val="Heading1"/>
        <w:rPr>
          <w:rStyle w:val="Emphasis"/>
          <w:i w:val="0"/>
        </w:rPr>
      </w:pPr>
      <w:r>
        <w:rPr>
          <w:rStyle w:val="Emphasis"/>
          <w:i w:val="0"/>
        </w:rPr>
        <w:t>Conclusion and Further Work</w:t>
      </w:r>
    </w:p>
    <w:p w14:paraId="5D3D3B31" w14:textId="77777777" w:rsidR="00210C9E" w:rsidRPr="00210C9E" w:rsidRDefault="00210C9E" w:rsidP="00210C9E">
      <w:pPr>
        <w:rPr>
          <w:rStyle w:val="Emphasis"/>
          <w:i w:val="0"/>
        </w:rPr>
      </w:pPr>
      <w:r>
        <w:rPr>
          <w:rStyle w:val="Emphasis"/>
          <w:i w:val="0"/>
        </w:rPr>
        <w:tab/>
        <w:t xml:space="preserve">This system is worth pursuing further, and needs further testing in a more controlled setting. An integration and averaging function might be of use to </w:t>
      </w:r>
      <w:proofErr w:type="gramStart"/>
      <w:r>
        <w:rPr>
          <w:rStyle w:val="Emphasis"/>
          <w:i w:val="0"/>
        </w:rPr>
        <w:t>smooth  out</w:t>
      </w:r>
      <w:proofErr w:type="gramEnd"/>
      <w:r>
        <w:rPr>
          <w:rStyle w:val="Emphasis"/>
          <w:i w:val="0"/>
        </w:rPr>
        <w:t xml:space="preserve"> the more transient depth changes that come with a current</w:t>
      </w:r>
      <w:r w:rsidR="00830D4D">
        <w:rPr>
          <w:rStyle w:val="Emphasis"/>
          <w:i w:val="0"/>
        </w:rPr>
        <w:t>, and a longer cord will allow for more space between the gauge and its electronics.</w:t>
      </w:r>
    </w:p>
    <w:sectPr w:rsidR="00210C9E" w:rsidRPr="00210C9E" w:rsidSect="00A233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D8E"/>
    <w:rsid w:val="00210C9E"/>
    <w:rsid w:val="004F4D8E"/>
    <w:rsid w:val="00642A40"/>
    <w:rsid w:val="00830D4D"/>
    <w:rsid w:val="00A2338C"/>
    <w:rsid w:val="00BA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1B1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C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C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0C9E"/>
    <w:rPr>
      <w:rFonts w:ascii="Lucida Grande" w:hAnsi="Lucida Grande" w:cs="Lucida Grande"/>
      <w:sz w:val="18"/>
      <w:szCs w:val="18"/>
    </w:rPr>
  </w:style>
  <w:style w:type="paragraph" w:styleId="Title">
    <w:name w:val="Title"/>
    <w:basedOn w:val="Normal"/>
    <w:next w:val="Normal"/>
    <w:link w:val="TitleChar"/>
    <w:uiPriority w:val="10"/>
    <w:qFormat/>
    <w:rsid w:val="00210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0C9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0C9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10C9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210C9E"/>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210C9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C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C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0C9E"/>
    <w:rPr>
      <w:rFonts w:ascii="Lucida Grande" w:hAnsi="Lucida Grande" w:cs="Lucida Grande"/>
      <w:sz w:val="18"/>
      <w:szCs w:val="18"/>
    </w:rPr>
  </w:style>
  <w:style w:type="paragraph" w:styleId="Title">
    <w:name w:val="Title"/>
    <w:basedOn w:val="Normal"/>
    <w:next w:val="Normal"/>
    <w:link w:val="TitleChar"/>
    <w:uiPriority w:val="10"/>
    <w:qFormat/>
    <w:rsid w:val="00210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0C9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0C9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10C9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210C9E"/>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210C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etmar:Documents:Firmware:WeeStinkyMonitor:Depth%20Gaug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Depth Gauge</a:t>
            </a:r>
            <a:r>
              <a:rPr lang="en-US" baseline="0"/>
              <a:t> Proof of Concept</a:t>
            </a:r>
            <a:endParaRPr lang="en-US"/>
          </a:p>
        </c:rich>
      </c:tx>
      <c:layout/>
      <c:overlay val="0"/>
    </c:title>
    <c:autoTitleDeleted val="0"/>
    <c:plotArea>
      <c:layout/>
      <c:scatterChart>
        <c:scatterStyle val="lineMarker"/>
        <c:varyColors val="0"/>
        <c:ser>
          <c:idx val="0"/>
          <c:order val="0"/>
          <c:tx>
            <c:strRef>
              <c:f>Sheet1!$B$1</c:f>
              <c:strCache>
                <c:ptCount val="1"/>
                <c:pt idx="0">
                  <c:v>Reading (LSB)</c:v>
                </c:pt>
              </c:strCache>
            </c:strRef>
          </c:tx>
          <c:spPr>
            <a:ln w="47625">
              <a:noFill/>
            </a:ln>
          </c:spPr>
          <c:trendline>
            <c:trendlineType val="linear"/>
            <c:dispRSqr val="1"/>
            <c:dispEq val="1"/>
            <c:trendlineLbl>
              <c:layout>
                <c:manualLayout>
                  <c:x val="0.00638147178388571"/>
                  <c:y val="0.164373274763844"/>
                </c:manualLayout>
              </c:layout>
              <c:numFmt formatCode="General" sourceLinked="0"/>
            </c:trendlineLbl>
          </c:trendline>
          <c:errBars>
            <c:errDir val="y"/>
            <c:errBarType val="both"/>
            <c:errValType val="fixedVal"/>
            <c:noEndCap val="0"/>
            <c:val val="20.0"/>
          </c:errBars>
          <c:errBars>
            <c:errDir val="x"/>
            <c:errBarType val="both"/>
            <c:errValType val="fixedVal"/>
            <c:noEndCap val="0"/>
            <c:val val="0.25"/>
          </c:errBars>
          <c:xVal>
            <c:numRef>
              <c:f>Sheet1!$A$2:$A$8</c:f>
              <c:numCache>
                <c:formatCode>General</c:formatCode>
                <c:ptCount val="7"/>
                <c:pt idx="0">
                  <c:v>10.5</c:v>
                </c:pt>
                <c:pt idx="1">
                  <c:v>13.0</c:v>
                </c:pt>
                <c:pt idx="2">
                  <c:v>14.5</c:v>
                </c:pt>
                <c:pt idx="3">
                  <c:v>15.5</c:v>
                </c:pt>
                <c:pt idx="4">
                  <c:v>17.5</c:v>
                </c:pt>
                <c:pt idx="5">
                  <c:v>19.25</c:v>
                </c:pt>
                <c:pt idx="6">
                  <c:v>21.75</c:v>
                </c:pt>
              </c:numCache>
            </c:numRef>
          </c:xVal>
          <c:yVal>
            <c:numRef>
              <c:f>Sheet1!$B$2:$B$8</c:f>
              <c:numCache>
                <c:formatCode>General</c:formatCode>
                <c:ptCount val="7"/>
                <c:pt idx="0">
                  <c:v>220.0</c:v>
                </c:pt>
                <c:pt idx="1">
                  <c:v>250.0</c:v>
                </c:pt>
                <c:pt idx="2">
                  <c:v>265.0</c:v>
                </c:pt>
                <c:pt idx="3">
                  <c:v>300.0</c:v>
                </c:pt>
                <c:pt idx="4">
                  <c:v>350.0</c:v>
                </c:pt>
                <c:pt idx="5">
                  <c:v>405.0</c:v>
                </c:pt>
                <c:pt idx="6">
                  <c:v>455.0</c:v>
                </c:pt>
              </c:numCache>
            </c:numRef>
          </c:yVal>
          <c:smooth val="0"/>
        </c:ser>
        <c:dLbls>
          <c:showLegendKey val="0"/>
          <c:showVal val="0"/>
          <c:showCatName val="0"/>
          <c:showSerName val="0"/>
          <c:showPercent val="0"/>
          <c:showBubbleSize val="0"/>
        </c:dLbls>
        <c:axId val="2130860904"/>
        <c:axId val="2130711352"/>
      </c:scatterChart>
      <c:valAx>
        <c:axId val="2130860904"/>
        <c:scaling>
          <c:orientation val="minMax"/>
          <c:max val="23.0"/>
          <c:min val="10.0"/>
        </c:scaling>
        <c:delete val="0"/>
        <c:axPos val="b"/>
        <c:title>
          <c:tx>
            <c:rich>
              <a:bodyPr/>
              <a:lstStyle/>
              <a:p>
                <a:pPr>
                  <a:defRPr/>
                </a:pPr>
                <a:r>
                  <a:rPr lang="en-US"/>
                  <a:t>Depth (in.)</a:t>
                </a:r>
              </a:p>
            </c:rich>
          </c:tx>
          <c:layout/>
          <c:overlay val="0"/>
        </c:title>
        <c:numFmt formatCode="General" sourceLinked="1"/>
        <c:majorTickMark val="out"/>
        <c:minorTickMark val="none"/>
        <c:tickLblPos val="nextTo"/>
        <c:crossAx val="2130711352"/>
        <c:crosses val="autoZero"/>
        <c:crossBetween val="midCat"/>
      </c:valAx>
      <c:valAx>
        <c:axId val="2130711352"/>
        <c:scaling>
          <c:orientation val="minMax"/>
          <c:min val="150.0"/>
        </c:scaling>
        <c:delete val="0"/>
        <c:axPos val="l"/>
        <c:majorGridlines/>
        <c:title>
          <c:tx>
            <c:rich>
              <a:bodyPr rot="-5400000" vert="horz"/>
              <a:lstStyle/>
              <a:p>
                <a:pPr>
                  <a:defRPr/>
                </a:pPr>
                <a:r>
                  <a:rPr lang="en-US"/>
                  <a:t>Reading (LSBs)</a:t>
                </a:r>
              </a:p>
            </c:rich>
          </c:tx>
          <c:layout/>
          <c:overlay val="0"/>
        </c:title>
        <c:numFmt formatCode="General" sourceLinked="1"/>
        <c:majorTickMark val="out"/>
        <c:minorTickMark val="none"/>
        <c:tickLblPos val="nextTo"/>
        <c:crossAx val="21308609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258</Words>
  <Characters>1475</Characters>
  <Application>Microsoft Macintosh Word</Application>
  <DocSecurity>0</DocSecurity>
  <Lines>12</Lines>
  <Paragraphs>3</Paragraphs>
  <ScaleCrop>false</ScaleCrop>
  <Company>Cornell University</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Marchetto</dc:creator>
  <cp:keywords/>
  <dc:description/>
  <cp:lastModifiedBy>Pete Marchetto</cp:lastModifiedBy>
  <cp:revision>3</cp:revision>
  <dcterms:created xsi:type="dcterms:W3CDTF">2014-09-12T16:59:00Z</dcterms:created>
  <dcterms:modified xsi:type="dcterms:W3CDTF">2014-09-12T17:20:00Z</dcterms:modified>
</cp:coreProperties>
</file>