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4.png" ContentType="image/png"/>
  <Override PartName="/word/media/rId60.png" ContentType="image/png"/>
  <Override PartName="/word/media/rId85.png" ContentType="image/png"/>
  <Override PartName="/word/media/rId98.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b9457f9596c0ac345d3bf7565c92c3a7e49413"/>
    <w:p>
      <w:pPr>
        <w:pStyle w:val="Heading1"/>
      </w:pPr>
      <w:r>
        <w:rPr>
          <w:rStyle w:val="SectionNumber"/>
        </w:rPr>
        <w:t xml:space="preserve">1</w:t>
      </w:r>
      <w:r>
        <w:tab/>
      </w:r>
      <w:r>
        <w:t xml:space="preserve">Sistema de Trading Algorítmico Híbrido Basado en Inteligencia Artificial y Procesamiento de Lenguaje Natural</w:t>
      </w:r>
    </w:p>
    <w:p>
      <w:pPr>
        <w:pStyle w:val="FirstParagraph"/>
      </w:pPr>
      <w:r>
        <w:rPr>
          <w:b/>
          <w:bCs/>
        </w:rPr>
        <w:t xml:space="preserve">Trabajo de Final de Grado</w:t>
      </w:r>
    </w:p>
    <w:p>
      <w:pPr>
        <w:pStyle w:val="BodyText"/>
      </w:pPr>
      <w:r>
        <w:rPr>
          <w:b/>
          <w:bCs/>
        </w:rPr>
        <w:t xml:space="preserve">Autor:</w:t>
      </w:r>
      <w:r>
        <w:t xml:space="preserve"> </w:t>
      </w:r>
      <w:r>
        <w:t xml:space="preserve">Joan Romà Llorca</w:t>
      </w:r>
      <w:r>
        <w:t xml:space="preserve"> </w:t>
      </w:r>
      <w:r>
        <w:rPr>
          <w:b/>
          <w:bCs/>
        </w:rPr>
        <w:t xml:space="preserve">Tutor:</w:t>
      </w:r>
      <w:r>
        <w:t xml:space="preserve"> </w:t>
      </w:r>
      <w:r>
        <w:t xml:space="preserve">José Ignacio Abreu Salas</w:t>
      </w:r>
      <w:r>
        <w:t xml:space="preserve"> </w:t>
      </w:r>
      <w:r>
        <w:rPr>
          <w:b/>
          <w:bCs/>
        </w:rPr>
        <w:t xml:space="preserve">Universidad:</w:t>
      </w:r>
      <w:r>
        <w:t xml:space="preserve"> </w:t>
      </w:r>
      <w:r>
        <w:t xml:space="preserve">Universitat d’Alacant (UA)</w:t>
      </w:r>
      <w:r>
        <w:t xml:space="preserve"> </w:t>
      </w:r>
      <w:r>
        <w:rPr>
          <w:b/>
          <w:bCs/>
        </w:rPr>
        <w:t xml:space="preserve">Escuela:</w:t>
      </w:r>
      <w:r>
        <w:t xml:space="preserve"> </w:t>
      </w:r>
      <w:r>
        <w:t xml:space="preserve">Escuela Politécnica Superior</w:t>
      </w:r>
      <w:r>
        <w:t xml:space="preserve"> </w:t>
      </w:r>
      <w:r>
        <w:rPr>
          <w:b/>
          <w:bCs/>
        </w:rPr>
        <w:t xml:space="preserve">Grado:</w:t>
      </w:r>
      <w:r>
        <w:t xml:space="preserve"> </w:t>
      </w:r>
      <w:r>
        <w:t xml:space="preserve">Grado en Ingeniería Informática</w:t>
      </w:r>
      <w:r>
        <w:t xml:space="preserve"> </w:t>
      </w:r>
      <w:r>
        <w:rPr>
          <w:b/>
          <w:bCs/>
        </w:rPr>
        <w:t xml:space="preserve">Curso Académico:</w:t>
      </w:r>
      <w:r>
        <w:t xml:space="preserve"> </w:t>
      </w:r>
      <w:r>
        <w:t xml:space="preserve">2025–2026</w:t>
      </w:r>
      <w:r>
        <w:t xml:space="preserve"> </w:t>
      </w:r>
      <w:r>
        <w:rPr>
          <w:b/>
          <w:bCs/>
        </w:rPr>
        <w:t xml:space="preserve">Fecha de entrega:</w:t>
      </w:r>
      <w:r>
        <w:t xml:space="preserve"> </w:t>
      </w:r>
      <w:r>
        <w:t xml:space="preserve">Junio 2026</w:t>
      </w:r>
    </w:p>
    <w:p>
      <w:r>
        <w:pict>
          <v:rect style="width:0;height:1.5pt" o:hralign="center" o:hrstd="t" o:hr="t"/>
        </w:pict>
      </w:r>
    </w:p>
    <w:bookmarkEnd w:id="9"/>
    <w:bookmarkStart w:id="10" w:name="resumen"/>
    <w:p>
      <w:pPr>
        <w:pStyle w:val="Heading1"/>
      </w:pPr>
      <w:r>
        <w:rPr>
          <w:rStyle w:val="SectionNumber"/>
        </w:rPr>
        <w:t xml:space="preserve">2</w:t>
      </w:r>
      <w:r>
        <w:tab/>
      </w:r>
      <w:r>
        <w:t xml:space="preserve">Resumen</w:t>
      </w:r>
    </w:p>
    <w:p>
      <w:pPr>
        <w:pStyle w:val="FirstParagraph"/>
      </w:pPr>
      <w:r>
        <w:t xml:space="preserve">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pPr>
        <w:pStyle w:val="BodyText"/>
      </w:pPr>
      <w:r>
        <w:t xml:space="preserve">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pPr>
        <w:pStyle w:val="BodyText"/>
      </w:pPr>
      <w:r>
        <w:t xml:space="preserve">El sistema se validó mediante backtesting histórico con metodología Walk-Forward sobre 11 criptomonedas durante múltiples periodos que abarcan distintos regímenes de mercado. En el escenario alcista, se obtuvo un Win Rate del 71%, un Sharpe Ratio de 1.13 y un Sortino Ratio de 13.25 con un Max Drawdown del 2.83%. En el escenario de crash, donde el mercado cayó un 34.57%, el sistema limitó las pérdidas a un 1.03%. El análisis de explicabilidad mediante SHAP reveló que los indicadores de volumen y volatilidad son los predictores más relevantes, por encima de indicadores de momentum tradicionales.</w:t>
      </w:r>
    </w:p>
    <w:p>
      <w:pPr>
        <w:pStyle w:val="BodyText"/>
      </w:pPr>
      <w:r>
        <w:t xml:space="preserve">Se desarrolló adicionalmente una suite de tests unitarios con Pytest, un script de despliegue automatizado y documentación técnica completa. El sistema se encuentra actualmente en fase de Forward-Testing con datos de mercado en tiempo real.</w:t>
      </w:r>
    </w:p>
    <w:p>
      <w:pPr>
        <w:pStyle w:val="BodyText"/>
      </w:pPr>
      <w:r>
        <w:rPr>
          <w:b/>
          <w:bCs/>
        </w:rPr>
        <w:t xml:space="preserve">Palabras clave:</w:t>
      </w:r>
      <w:r>
        <w:t xml:space="preserve"> </w:t>
      </w:r>
      <w:r>
        <w:t xml:space="preserve">trading algorítmico, aprendizaje automático, procesamiento de lenguaje natural, microservicio, gestión de riesgo</w:t>
      </w:r>
    </w:p>
    <w:p>
      <w:r>
        <w:pict>
          <v:rect style="width:0;height:1.5pt" o:hralign="center" o:hrstd="t" o:hr="t"/>
        </w:pict>
      </w:r>
    </w:p>
    <w:bookmarkEnd w:id="10"/>
    <w:bookmarkStart w:id="11" w:name="abstract"/>
    <w:p>
      <w:pPr>
        <w:pStyle w:val="Heading1"/>
      </w:pPr>
      <w:r>
        <w:rPr>
          <w:rStyle w:val="SectionNumber"/>
        </w:rPr>
        <w:t xml:space="preserve">3</w:t>
      </w:r>
      <w:r>
        <w:tab/>
      </w:r>
      <w:r>
        <w:t xml:space="preserve">Abstract</w:t>
      </w:r>
    </w:p>
    <w:p>
      <w:pPr>
        <w:pStyle w:val="FirstParagraph"/>
      </w:pPr>
      <w:r>
        <w:t xml:space="preserve">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data from the Fear &amp; Greed Index, and multi-timeframe features crossing 5-minute and 1-hour information.</w:t>
      </w:r>
    </w:p>
    <w:p>
      <w:pPr>
        <w:pStyle w:val="BodyText"/>
      </w:pPr>
      <w:r>
        <w:t xml:space="preserve">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pPr>
        <w:pStyle w:val="BodyText"/>
      </w:pPr>
      <w:r>
        <w:t xml:space="preserve">The system was validated through historical backtesting using Walk-Forward methodology across 11 cryptocurrencies over multiple periods covering different market regimes. In the bullish scenario, a 71% Win Rate, 1.13 Sharpe Ratio, and 13.25 Sortino Ratio were achieved with a 2.83% Max Drawdown. During the crash scenario, where the market declined 34.57%, the system limited losses to just 1.03%. SHAP-based model explainability analysis revealed that volume and volatility indicators are the most relevant predictors, ranking above traditional momentum indicators.</w:t>
      </w:r>
    </w:p>
    <w:p>
      <w:pPr>
        <w:pStyle w:val="BodyText"/>
      </w:pPr>
      <w:r>
        <w:t xml:space="preserve">Additionally, a Pytest unit test suite, an automated deployment script, and comprehensive technical documentation were developed. The system is currently undergoing Forward-Testing with live market data.</w:t>
      </w:r>
    </w:p>
    <w:p>
      <w:pPr>
        <w:pStyle w:val="BodyText"/>
      </w:pPr>
      <w:r>
        <w:rPr>
          <w:b/>
          <w:bCs/>
        </w:rPr>
        <w:t xml:space="preserve">Keywords:</w:t>
      </w:r>
      <w:r>
        <w:t xml:space="preserve"> </w:t>
      </w:r>
      <w:r>
        <w:t xml:space="preserve">algorithmic trading, machine learning, natural language processing, microservice, risk management</w:t>
      </w:r>
    </w:p>
    <w:p>
      <w:r>
        <w:pict>
          <v:rect style="width:0;height:1.5pt" o:hralign="center" o:hrstd="t" o:hr="t"/>
        </w:pict>
      </w:r>
    </w:p>
    <w:bookmarkEnd w:id="11"/>
    <w:bookmarkStart w:id="12" w:name="agradecimientos"/>
    <w:p>
      <w:pPr>
        <w:pStyle w:val="Heading1"/>
      </w:pPr>
      <w:r>
        <w:rPr>
          <w:rStyle w:val="SectionNumber"/>
        </w:rPr>
        <w:t xml:space="preserve">4</w:t>
      </w:r>
      <w:r>
        <w:tab/>
      </w:r>
      <w:r>
        <w:t xml:space="preserve">Agradecimientos</w:t>
      </w:r>
    </w:p>
    <w:p>
      <w:pPr>
        <w:pStyle w:val="FirstParagraph"/>
      </w:pPr>
      <w:r>
        <w:t xml:space="preserve">A mi familia, por su apoyo incondicional durante toda la carrera universitaria y especialmente durante el desarrollo de este proyecto, que ha requerido innumerables horas de trabajo frente a la pantalla.</w:t>
      </w:r>
    </w:p>
    <w:p>
      <w:pPr>
        <w:pStyle w:val="BodyText"/>
      </w:pPr>
      <w:r>
        <w:t xml:space="preserve">A mi tutor, José Ignacio Abreu Salas, por su orientación académica y por confiar en un proyecto que combina disciplinas tan diversas como la inteligencia artificial, las finanzas cuantitativas y la ingeniería de software.</w:t>
      </w:r>
    </w:p>
    <w:p>
      <w:pPr>
        <w:pStyle w:val="BodyText"/>
      </w:pPr>
      <w:r>
        <w:t xml:space="preserve">A la comunidad de código abierto de Freqtrade, cuyo framework ha sido la columna vertebral técnica de este trabajo. Sin su documentación, su código y su comunidad activa en Discord, este proyecto no habría sido posible.</w:t>
      </w:r>
    </w:p>
    <w:p>
      <w:pPr>
        <w:pStyle w:val="BodyText"/>
      </w:pPr>
      <w:r>
        <w:t xml:space="preserve">A la Universitat d’Alacant, por proporcionarme los conocimientos y las herramientas necesarias para abordar un reto de esta complejidad.</w:t>
      </w:r>
    </w:p>
    <w:p>
      <w:pPr>
        <w:pStyle w:val="BodyText"/>
      </w:pPr>
      <w:r>
        <w:t xml:space="preserve">Y a todos los profesores que, a lo largo de estos años, me han enseñado que la ingeniería no es solo escribir código, sino resolver problemas reales con rigor y creatividad.</w:t>
      </w:r>
    </w:p>
    <w:p>
      <w:r>
        <w:pict>
          <v:rect style="width:0;height:1.5pt" o:hralign="center" o:hrstd="t" o:hr="t"/>
        </w:pict>
      </w:r>
    </w:p>
    <w:bookmarkEnd w:id="12"/>
    <w:bookmarkStart w:id="13" w:name="índice-de-figuras"/>
    <w:p>
      <w:pPr>
        <w:pStyle w:val="Heading1"/>
      </w:pPr>
      <w:r>
        <w:rPr>
          <w:rStyle w:val="SectionNumber"/>
        </w:rPr>
        <w:t xml:space="preserve">5</w:t>
      </w:r>
      <w:r>
        <w:tab/>
      </w:r>
      <w:r>
        <w:t xml:space="preserve">Índice de Figuras</w:t>
      </w:r>
    </w:p>
    <w:p>
      <w:pPr>
        <w:pStyle w:val="Compact"/>
        <w:numPr>
          <w:ilvl w:val="0"/>
          <w:numId w:val="1001"/>
        </w:numPr>
      </w:pPr>
      <w:r>
        <w:rPr>
          <w:b/>
          <w:bCs/>
        </w:rPr>
        <w:t xml:space="preserve">Figura 4.1:</w:t>
      </w:r>
      <w:r>
        <w:t xml:space="preserve"> </w:t>
      </w:r>
      <w:r>
        <w:t xml:space="preserve">Arquitectura de microservicios del sistema (Docker Compose)</w:t>
      </w:r>
    </w:p>
    <w:p>
      <w:pPr>
        <w:pStyle w:val="Compact"/>
        <w:numPr>
          <w:ilvl w:val="0"/>
          <w:numId w:val="1001"/>
        </w:numPr>
      </w:pPr>
      <w:r>
        <w:rPr>
          <w:b/>
          <w:bCs/>
        </w:rPr>
        <w:t xml:space="preserve">Figura 4.2:</w:t>
      </w:r>
      <w:r>
        <w:t xml:space="preserve"> </w:t>
      </w:r>
      <w:r>
        <w:t xml:space="preserve">Pirámide del Motor de Decisión Multi-Capa (7 capas)</w:t>
      </w:r>
    </w:p>
    <w:p>
      <w:pPr>
        <w:pStyle w:val="Compact"/>
        <w:numPr>
          <w:ilvl w:val="0"/>
          <w:numId w:val="1001"/>
        </w:numPr>
      </w:pPr>
      <w:r>
        <w:rPr>
          <w:b/>
          <w:bCs/>
        </w:rPr>
        <w:t xml:space="preserve">Figura 4.3:</w:t>
      </w:r>
      <w:r>
        <w:t xml:space="preserve"> </w:t>
      </w:r>
      <w:r>
        <w:t xml:space="preserve">Pipeline de Procesamiento NLP (FinBERT + NER)</w:t>
      </w:r>
    </w:p>
    <w:p>
      <w:pPr>
        <w:pStyle w:val="Compact"/>
        <w:numPr>
          <w:ilvl w:val="0"/>
          <w:numId w:val="1001"/>
        </w:numPr>
      </w:pPr>
      <w:r>
        <w:rPr>
          <w:b/>
          <w:bCs/>
        </w:rPr>
        <w:t xml:space="preserve">Figura 4.4:</w:t>
      </w:r>
      <w:r>
        <w:t xml:space="preserve"> </w:t>
      </w:r>
      <w:r>
        <w:t xml:space="preserve">Ciclo de vida de una operación de trading</w:t>
      </w:r>
    </w:p>
    <w:p>
      <w:pPr>
        <w:pStyle w:val="Compact"/>
        <w:numPr>
          <w:ilvl w:val="0"/>
          <w:numId w:val="1001"/>
        </w:numPr>
      </w:pPr>
      <w:r>
        <w:rPr>
          <w:b/>
          <w:bCs/>
        </w:rPr>
        <w:t xml:space="preserve">Figura 4.5:</w:t>
      </w:r>
      <w:r>
        <w:t xml:space="preserve"> </w:t>
      </w:r>
      <w:r>
        <w:t xml:space="preserve">Esquema de la base de datos TimescaleDB</w:t>
      </w:r>
    </w:p>
    <w:p>
      <w:pPr>
        <w:pStyle w:val="Compact"/>
        <w:numPr>
          <w:ilvl w:val="0"/>
          <w:numId w:val="1001"/>
        </w:numPr>
      </w:pPr>
      <w:r>
        <w:rPr>
          <w:b/>
          <w:bCs/>
        </w:rPr>
        <w:t xml:space="preserve">Figura 5.1:</w:t>
      </w:r>
      <w:r>
        <w:t xml:space="preserve"> </w:t>
      </w:r>
      <w:r>
        <w:t xml:space="preserve">Feature Importance — Ranking de las 18+ features del modelo LightGBM</w:t>
      </w:r>
    </w:p>
    <w:p>
      <w:pPr>
        <w:pStyle w:val="Compact"/>
        <w:numPr>
          <w:ilvl w:val="0"/>
          <w:numId w:val="1001"/>
        </w:numPr>
      </w:pPr>
      <w:r>
        <w:rPr>
          <w:b/>
          <w:bCs/>
        </w:rPr>
        <w:t xml:space="preserve">Figura 5.2:</w:t>
      </w:r>
      <w:r>
        <w:t xml:space="preserve"> </w:t>
      </w:r>
      <w:r>
        <w:t xml:space="preserve">SHAP Summary Plot — Explicabilidad de la IA</w:t>
      </w:r>
    </w:p>
    <w:p>
      <w:pPr>
        <w:pStyle w:val="Compact"/>
        <w:numPr>
          <w:ilvl w:val="0"/>
          <w:numId w:val="1001"/>
        </w:numPr>
      </w:pPr>
      <w:r>
        <w:rPr>
          <w:b/>
          <w:bCs/>
        </w:rPr>
        <w:t xml:space="preserve">Figura 6.1:</w:t>
      </w:r>
      <w:r>
        <w:t xml:space="preserve"> </w:t>
      </w:r>
      <w:r>
        <w:t xml:space="preserve">Línea temporal de la evolución del sistema (v1.0 → v3.0)</w:t>
      </w:r>
    </w:p>
    <w:p>
      <w:pPr>
        <w:pStyle w:val="Compact"/>
        <w:numPr>
          <w:ilvl w:val="0"/>
          <w:numId w:val="1001"/>
        </w:numPr>
      </w:pPr>
      <w:r>
        <w:rPr>
          <w:b/>
          <w:bCs/>
        </w:rPr>
        <w:t xml:space="preserve">Figura 7.1:</w:t>
      </w:r>
      <w:r>
        <w:t xml:space="preserve"> </w:t>
      </w:r>
      <w:r>
        <w:t xml:space="preserve">Curva de equity — Escenario Bull Market</w:t>
      </w:r>
    </w:p>
    <w:p>
      <w:pPr>
        <w:pStyle w:val="Compact"/>
        <w:numPr>
          <w:ilvl w:val="0"/>
          <w:numId w:val="1001"/>
        </w:numPr>
      </w:pPr>
      <w:r>
        <w:rPr>
          <w:b/>
          <w:bCs/>
        </w:rPr>
        <w:t xml:space="preserve">Figura 7.2:</w:t>
      </w:r>
      <w:r>
        <w:t xml:space="preserve"> </w:t>
      </w:r>
      <w:r>
        <w:t xml:space="preserve">Curva de equity — Escenario Crash</w:t>
      </w:r>
    </w:p>
    <w:p>
      <w:pPr>
        <w:pStyle w:val="Compact"/>
        <w:numPr>
          <w:ilvl w:val="0"/>
          <w:numId w:val="1001"/>
        </w:numPr>
      </w:pPr>
      <w:r>
        <w:rPr>
          <w:b/>
          <w:bCs/>
        </w:rPr>
        <w:t xml:space="preserve">Figura 7.3:</w:t>
      </w:r>
      <w:r>
        <w:t xml:space="preserve"> </w:t>
      </w:r>
      <w:r>
        <w:t xml:space="preserve">SHAP Summary Plot detallado</w:t>
      </w:r>
    </w:p>
    <w:p>
      <w:pPr>
        <w:pStyle w:val="Compact"/>
        <w:numPr>
          <w:ilvl w:val="0"/>
          <w:numId w:val="1001"/>
        </w:numPr>
      </w:pPr>
      <w:r>
        <w:rPr>
          <w:b/>
          <w:bCs/>
        </w:rPr>
        <w:t xml:space="preserve">Figura 7.4:</w:t>
      </w:r>
      <w:r>
        <w:t xml:space="preserve"> </w:t>
      </w:r>
      <w:r>
        <w:t xml:space="preserve">Distribución de importancia por categoría de feature</w:t>
      </w:r>
    </w:p>
    <w:bookmarkEnd w:id="13"/>
    <w:bookmarkStart w:id="14" w:name="índice-de-tablas"/>
    <w:p>
      <w:pPr>
        <w:pStyle w:val="Heading1"/>
      </w:pPr>
      <w:r>
        <w:rPr>
          <w:rStyle w:val="SectionNumber"/>
        </w:rPr>
        <w:t xml:space="preserve">6</w:t>
      </w:r>
      <w:r>
        <w:tab/>
      </w:r>
      <w:r>
        <w:t xml:space="preserve">Índice de Tablas</w:t>
      </w:r>
    </w:p>
    <w:p>
      <w:pPr>
        <w:pStyle w:val="Compact"/>
        <w:numPr>
          <w:ilvl w:val="0"/>
          <w:numId w:val="1002"/>
        </w:numPr>
      </w:pPr>
      <w:r>
        <w:rPr>
          <w:b/>
          <w:bCs/>
        </w:rPr>
        <w:t xml:space="preserve">Tabla 2.1:</w:t>
      </w:r>
      <w:r>
        <w:t xml:space="preserve"> </w:t>
      </w:r>
      <w:r>
        <w:t xml:space="preserve">Categorías de estrategias de trading algorítmico</w:t>
      </w:r>
    </w:p>
    <w:p>
      <w:pPr>
        <w:pStyle w:val="Compact"/>
        <w:numPr>
          <w:ilvl w:val="0"/>
          <w:numId w:val="1002"/>
        </w:numPr>
      </w:pPr>
      <w:r>
        <w:rPr>
          <w:b/>
          <w:bCs/>
        </w:rPr>
        <w:t xml:space="preserve">Tabla 2.2:</w:t>
      </w:r>
      <w:r>
        <w:t xml:space="preserve"> </w:t>
      </w:r>
      <w:r>
        <w:t xml:space="preserve">Comparativa de frameworks de Gradient Boosting</w:t>
      </w:r>
    </w:p>
    <w:p>
      <w:pPr>
        <w:pStyle w:val="Compact"/>
        <w:numPr>
          <w:ilvl w:val="0"/>
          <w:numId w:val="1002"/>
        </w:numPr>
      </w:pPr>
      <w:r>
        <w:rPr>
          <w:b/>
          <w:bCs/>
        </w:rPr>
        <w:t xml:space="preserve">Tabla 2.3:</w:t>
      </w:r>
      <w:r>
        <w:t xml:space="preserve"> </w:t>
      </w:r>
      <w:r>
        <w:t xml:space="preserve">Comparativa de modelos de análisis de sentimiento financiero</w:t>
      </w:r>
    </w:p>
    <w:p>
      <w:pPr>
        <w:pStyle w:val="Compact"/>
        <w:numPr>
          <w:ilvl w:val="0"/>
          <w:numId w:val="1002"/>
        </w:numPr>
      </w:pPr>
      <w:r>
        <w:rPr>
          <w:b/>
          <w:bCs/>
        </w:rPr>
        <w:t xml:space="preserve">Tabla 2.4:</w:t>
      </w:r>
      <w:r>
        <w:t xml:space="preserve"> </w:t>
      </w:r>
      <w:r>
        <w:t xml:space="preserve">Métricas estándar de evaluación de estrategias de trading</w:t>
      </w:r>
    </w:p>
    <w:p>
      <w:pPr>
        <w:pStyle w:val="Compact"/>
        <w:numPr>
          <w:ilvl w:val="0"/>
          <w:numId w:val="1002"/>
        </w:numPr>
      </w:pPr>
      <w:r>
        <w:rPr>
          <w:b/>
          <w:bCs/>
        </w:rPr>
        <w:t xml:space="preserve">Tabla 3.1:</w:t>
      </w:r>
      <w:r>
        <w:t xml:space="preserve"> </w:t>
      </w:r>
      <w:r>
        <w:t xml:space="preserve">Requisitos funcionales del sistema</w:t>
      </w:r>
    </w:p>
    <w:p>
      <w:pPr>
        <w:pStyle w:val="Compact"/>
        <w:numPr>
          <w:ilvl w:val="0"/>
          <w:numId w:val="1002"/>
        </w:numPr>
      </w:pPr>
      <w:r>
        <w:rPr>
          <w:b/>
          <w:bCs/>
        </w:rPr>
        <w:t xml:space="preserve">Tabla 3.2:</w:t>
      </w:r>
      <w:r>
        <w:t xml:space="preserve"> </w:t>
      </w:r>
      <w:r>
        <w:t xml:space="preserve">Requisitos no funcionales del sistema</w:t>
      </w:r>
    </w:p>
    <w:p>
      <w:pPr>
        <w:pStyle w:val="Compact"/>
        <w:numPr>
          <w:ilvl w:val="0"/>
          <w:numId w:val="1002"/>
        </w:numPr>
      </w:pPr>
      <w:r>
        <w:rPr>
          <w:b/>
          <w:bCs/>
        </w:rPr>
        <w:t xml:space="preserve">Tabla 3.3:</w:t>
      </w:r>
      <w:r>
        <w:t xml:space="preserve"> </w:t>
      </w:r>
      <w:r>
        <w:t xml:space="preserve">Universo de activos monitorizados</w:t>
      </w:r>
    </w:p>
    <w:p>
      <w:pPr>
        <w:pStyle w:val="Compact"/>
        <w:numPr>
          <w:ilvl w:val="0"/>
          <w:numId w:val="1002"/>
        </w:numPr>
      </w:pPr>
      <w:r>
        <w:rPr>
          <w:b/>
          <w:bCs/>
        </w:rPr>
        <w:t xml:space="preserve">Tabla 4.1:</w:t>
      </w:r>
      <w:r>
        <w:t xml:space="preserve"> </w:t>
      </w:r>
      <w:r>
        <w:t xml:space="preserve">Servicios del sistema y puertos de acceso</w:t>
      </w:r>
    </w:p>
    <w:p>
      <w:pPr>
        <w:pStyle w:val="Compact"/>
        <w:numPr>
          <w:ilvl w:val="0"/>
          <w:numId w:val="1002"/>
        </w:numPr>
      </w:pPr>
      <w:r>
        <w:rPr>
          <w:b/>
          <w:bCs/>
        </w:rPr>
        <w:t xml:space="preserve">Tabla 4.2:</w:t>
      </w:r>
      <w:r>
        <w:t xml:space="preserve"> </w:t>
      </w:r>
      <w:r>
        <w:t xml:space="preserve">Reglas de las 7 capas de confluencia</w:t>
      </w:r>
    </w:p>
    <w:p>
      <w:pPr>
        <w:pStyle w:val="Compact"/>
        <w:numPr>
          <w:ilvl w:val="0"/>
          <w:numId w:val="1002"/>
        </w:numPr>
      </w:pPr>
      <w:r>
        <w:rPr>
          <w:b/>
          <w:bCs/>
        </w:rPr>
        <w:t xml:space="preserve">Tabla 5.1:</w:t>
      </w:r>
      <w:r>
        <w:t xml:space="preserve"> </w:t>
      </w:r>
      <w:r>
        <w:t xml:space="preserve">Stack tecnológico del entorno de desarrollo</w:t>
      </w:r>
    </w:p>
    <w:p>
      <w:pPr>
        <w:pStyle w:val="Compact"/>
        <w:numPr>
          <w:ilvl w:val="0"/>
          <w:numId w:val="1002"/>
        </w:numPr>
      </w:pPr>
      <w:r>
        <w:rPr>
          <w:b/>
          <w:bCs/>
        </w:rPr>
        <w:t xml:space="preserve">Tabla 5.2:</w:t>
      </w:r>
      <w:r>
        <w:t xml:space="preserve"> </w:t>
      </w:r>
      <w:r>
        <w:t xml:space="preserve">Features del modelo organizadas por categoría (18+)</w:t>
      </w:r>
    </w:p>
    <w:p>
      <w:pPr>
        <w:pStyle w:val="Compact"/>
        <w:numPr>
          <w:ilvl w:val="0"/>
          <w:numId w:val="1002"/>
        </w:numPr>
      </w:pPr>
      <w:r>
        <w:rPr>
          <w:b/>
          <w:bCs/>
        </w:rPr>
        <w:t xml:space="preserve">Tabla 5.3:</w:t>
      </w:r>
      <w:r>
        <w:t xml:space="preserve"> </w:t>
      </w:r>
      <w:r>
        <w:t xml:space="preserve">Resultados de la suite de tests unitarios</w:t>
      </w:r>
    </w:p>
    <w:p>
      <w:pPr>
        <w:pStyle w:val="Compact"/>
        <w:numPr>
          <w:ilvl w:val="0"/>
          <w:numId w:val="1002"/>
        </w:numPr>
      </w:pPr>
      <w:r>
        <w:rPr>
          <w:b/>
          <w:bCs/>
        </w:rPr>
        <w:t xml:space="preserve">Tabla 6.1:</w:t>
      </w:r>
      <w:r>
        <w:t xml:space="preserve"> </w:t>
      </w:r>
      <w:r>
        <w:t xml:space="preserve">Comparativa de limitaciones v1.2 vs soluciones v3.0</w:t>
      </w:r>
    </w:p>
    <w:p>
      <w:pPr>
        <w:pStyle w:val="Compact"/>
        <w:numPr>
          <w:ilvl w:val="0"/>
          <w:numId w:val="1002"/>
        </w:numPr>
      </w:pPr>
      <w:r>
        <w:rPr>
          <w:b/>
          <w:bCs/>
        </w:rPr>
        <w:t xml:space="preserve">Tabla 7.1:</w:t>
      </w:r>
      <w:r>
        <w:t xml:space="preserve"> </w:t>
      </w:r>
      <w:r>
        <w:t xml:space="preserve">Resultados del backtesting por escenario de mercado</w:t>
      </w:r>
    </w:p>
    <w:p>
      <w:pPr>
        <w:pStyle w:val="Compact"/>
        <w:numPr>
          <w:ilvl w:val="0"/>
          <w:numId w:val="1002"/>
        </w:numPr>
      </w:pPr>
      <w:r>
        <w:rPr>
          <w:b/>
          <w:bCs/>
        </w:rPr>
        <w:t xml:space="preserve">Tabla 7.2:</w:t>
      </w:r>
      <w:r>
        <w:t xml:space="preserve"> </w:t>
      </w:r>
      <w:r>
        <w:t xml:space="preserve">Comparativa Bot vs Buy &amp; Hold</w:t>
      </w:r>
    </w:p>
    <w:p>
      <w:pPr>
        <w:pStyle w:val="Compact"/>
        <w:numPr>
          <w:ilvl w:val="0"/>
          <w:numId w:val="1002"/>
        </w:numPr>
      </w:pPr>
      <w:r>
        <w:rPr>
          <w:b/>
          <w:bCs/>
        </w:rPr>
        <w:t xml:space="preserve">Tabla 7.3:</w:t>
      </w:r>
      <w:r>
        <w:t xml:space="preserve"> </w:t>
      </w:r>
      <w:r>
        <w:t xml:space="preserve">Distribución de importancia por categoría de feature</w:t>
      </w:r>
    </w:p>
    <w:p>
      <w:pPr>
        <w:pStyle w:val="Compact"/>
        <w:numPr>
          <w:ilvl w:val="0"/>
          <w:numId w:val="1002"/>
        </w:numPr>
      </w:pPr>
      <w:r>
        <w:rPr>
          <w:b/>
          <w:bCs/>
        </w:rPr>
        <w:t xml:space="preserve">Tabla 8.1:</w:t>
      </w:r>
      <w:r>
        <w:t xml:space="preserve"> </w:t>
      </w:r>
      <w:r>
        <w:t xml:space="preserve">Validación de cumplimiento de objetivos específicos</w:t>
      </w:r>
    </w:p>
    <w:p>
      <w:r>
        <w:pict>
          <v:rect style="width:0;height:1.5pt" o:hralign="center" o:hrstd="t" o:hr="t"/>
        </w:pict>
      </w:r>
    </w:p>
    <w:bookmarkEnd w:id="14"/>
    <w:bookmarkStart w:id="23" w:name="capítulo-1-introducción"/>
    <w:p>
      <w:pPr>
        <w:pStyle w:val="Heading1"/>
      </w:pPr>
      <w:r>
        <w:rPr>
          <w:rStyle w:val="SectionNumber"/>
        </w:rPr>
        <w:t xml:space="preserve">7</w:t>
      </w:r>
      <w:r>
        <w:tab/>
      </w:r>
      <w:r>
        <w:t xml:space="preserve">Capítulo 1 — Introducción</w:t>
      </w:r>
    </w:p>
    <w:bookmarkStart w:id="15" w:name="motivación-y-contexto-del-proyecto"/>
    <w:p>
      <w:pPr>
        <w:pStyle w:val="Heading2"/>
      </w:pPr>
      <w:r>
        <w:rPr>
          <w:rStyle w:val="SectionNumber"/>
        </w:rPr>
        <w:t xml:space="preserve">7.1</w:t>
      </w:r>
      <w:r>
        <w:tab/>
      </w:r>
      <w:r>
        <w:t xml:space="preserve">1.1 Motivación y Contexto del Proyecto</w:t>
      </w:r>
    </w:p>
    <w:p>
      <w:pPr>
        <w:pStyle w:val="FirstParagraph"/>
      </w:pPr>
      <w:r>
        <w:t xml:space="preserve">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pPr>
        <w:pStyle w:val="BodyText"/>
      </w:pPr>
      <w:r>
        <w:t xml:space="preserve">La industria del trading cuantitativo, históricamente reservada a fondos de cobertura (</w:t>
      </w:r>
      <w:r>
        <w:rPr>
          <w:i/>
          <w:iCs/>
        </w:rPr>
        <w:t xml:space="preserve">hedge funds</w:t>
      </w:r>
      <w:r>
        <w:t xml:space="preserve">)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pPr>
        <w:pStyle w:val="BodyText"/>
      </w:pPr>
      <w:r>
        <w:t xml:space="preserve">Paralelamente, los avances recientes en aprendizaje automático (</w:t>
      </w:r>
      <w:r>
        <w:rPr>
          <w:i/>
          <w:iCs/>
        </w:rPr>
        <w:t xml:space="preserve">Machine Learning</w:t>
      </w:r>
      <w:r>
        <w:t xml:space="preserve">) y procesamiento de lenguaje natural (</w:t>
      </w:r>
      <w:r>
        <w:rPr>
          <w:i/>
          <w:iCs/>
        </w:rPr>
        <w:t xml:space="preserve">Natural Language Processing</w:t>
      </w:r>
      <w:r>
        <w:t xml:space="preserve">) han abierto nuevas vías para el análisis de mercados financieros. Los modelos de</w:t>
      </w:r>
      <w:r>
        <w:t xml:space="preserve"> </w:t>
      </w:r>
      <w:r>
        <w:rPr>
          <w:i/>
          <w:iCs/>
        </w:rPr>
        <w:t xml:space="preserve">Gradient Boosted Decision Trees</w:t>
      </w:r>
      <w:r>
        <w:t xml:space="preserve"> </w:t>
      </w:r>
      <w:r>
        <w:t xml:space="preserve">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pPr>
        <w:pStyle w:val="BodyText"/>
      </w:pPr>
      <w:r>
        <w:t xml:space="preserve">El presente Trabajo de Final de Grado nace de la confluencia de tres disciplinas de la Ingeniería Informática:</w:t>
      </w:r>
    </w:p>
    <w:p>
      <w:pPr>
        <w:pStyle w:val="Compact"/>
        <w:numPr>
          <w:ilvl w:val="0"/>
          <w:numId w:val="1003"/>
        </w:numPr>
      </w:pPr>
      <w:r>
        <w:rPr>
          <w:b/>
          <w:bCs/>
        </w:rPr>
        <w:t xml:space="preserve">Inteligencia Artificial y Machine Learning:</w:t>
      </w:r>
      <w:r>
        <w:t xml:space="preserve"> </w:t>
      </w:r>
      <w:r>
        <w:t xml:space="preserve">Uso de modelos de</w:t>
      </w:r>
      <w:r>
        <w:t xml:space="preserve"> </w:t>
      </w:r>
      <w:r>
        <w:rPr>
          <w:i/>
          <w:iCs/>
        </w:rPr>
        <w:t xml:space="preserve">Gradient Boosted Decision Trees</w:t>
      </w:r>
      <w:r>
        <w:t xml:space="preserve"> </w:t>
      </w:r>
      <w:r>
        <w:t xml:space="preserve">(LightGBM) para predecir movimientos de precio a corto plazo con precisión cuantificable.</w:t>
      </w:r>
    </w:p>
    <w:p>
      <w:pPr>
        <w:pStyle w:val="Compact"/>
        <w:numPr>
          <w:ilvl w:val="0"/>
          <w:numId w:val="1003"/>
        </w:numPr>
      </w:pPr>
      <w:r>
        <w:rPr>
          <w:b/>
          <w:bCs/>
        </w:rPr>
        <w:t xml:space="preserve">Procesamiento de Lenguaje Natural (NLP):</w:t>
      </w:r>
      <w:r>
        <w:t xml:space="preserve"> </w:t>
      </w:r>
      <w:r>
        <w:t xml:space="preserve">Integración de un modelo pre-entrenado de análisis de sentimiento financiero (FinBERT) que procesa noticias en tiempo real para filtrar señales de trading según el estado del mercado.</w:t>
      </w:r>
    </w:p>
    <w:p>
      <w:pPr>
        <w:pStyle w:val="Compact"/>
        <w:numPr>
          <w:ilvl w:val="0"/>
          <w:numId w:val="1003"/>
        </w:numPr>
      </w:pPr>
      <w:r>
        <w:rPr>
          <w:b/>
          <w:bCs/>
        </w:rPr>
        <w:t xml:space="preserve">Ingeniería de Software y DevOps:</w:t>
      </w:r>
      <w:r>
        <w:t xml:space="preserve"> </w:t>
      </w:r>
      <w:r>
        <w:t xml:space="preserve">Diseño de una arquitectura de microservicios orquestada con Docker Compose, con persistencia en bases de datos de series temporales (TimescaleDB), visualización en Grafana y notificaciones en tiempo real vía Telegram.</w:t>
      </w:r>
    </w:p>
    <w:p>
      <w:pPr>
        <w:pStyle w:val="FirstParagraph"/>
      </w:pPr>
      <w: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w:t>
      </w:r>
      <w:r>
        <w:t xml:space="preserve"> </w:t>
      </w:r>
      <w:r>
        <w:rPr>
          <w:i/>
          <w:iCs/>
        </w:rPr>
        <w:t xml:space="preserve">Buy &amp; Hold</w:t>
      </w:r>
      <w:r>
        <w:t xml:space="preserve">.</w:t>
      </w:r>
    </w:p>
    <w:bookmarkEnd w:id="15"/>
    <w:bookmarkStart w:id="16" w:name="objetivo-general"/>
    <w:p>
      <w:pPr>
        <w:pStyle w:val="Heading2"/>
      </w:pPr>
      <w:r>
        <w:rPr>
          <w:rStyle w:val="SectionNumber"/>
        </w:rPr>
        <w:t xml:space="preserve">7.2</w:t>
      </w:r>
      <w:r>
        <w:tab/>
      </w:r>
      <w:r>
        <w:t xml:space="preserve">1.2 Objetivo General</w:t>
      </w:r>
    </w:p>
    <w:p>
      <w:pPr>
        <w:pStyle w:val="FirstParagraph"/>
      </w:pPr>
      <w:r>
        <w:t xml:space="preserve">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bookmarkEnd w:id="16"/>
    <w:bookmarkStart w:id="17" w:name="objetivos-específicos"/>
    <w:p>
      <w:pPr>
        <w:pStyle w:val="Heading2"/>
      </w:pPr>
      <w:r>
        <w:rPr>
          <w:rStyle w:val="SectionNumber"/>
        </w:rPr>
        <w:t xml:space="preserve">7.3</w:t>
      </w:r>
      <w:r>
        <w:tab/>
      </w:r>
      <w:r>
        <w:t xml:space="preserve">1.3 Objetivos Específicos</w:t>
      </w:r>
    </w:p>
    <w:p>
      <w:pPr>
        <w:numPr>
          <w:ilvl w:val="0"/>
          <w:numId w:val="1004"/>
        </w:numPr>
      </w:pPr>
      <w:r>
        <w:rPr>
          <w:b/>
          <w:bCs/>
        </w:rPr>
        <w:t xml:space="preserve">OE1 — Motor de Inteligencia Artificial:</w:t>
      </w:r>
      <w:r>
        <w:t xml:space="preserve"> </w:t>
      </w:r>
      <w:r>
        <w:t xml:space="preserve">Implementar un modelo de regresión basado en LightGBM capaz de predecir el porcentaje de cambio del precio de un activo en las próximas N velas, alimentado por un pipeline de 18+ features técnicas multi-timeframe.</w:t>
      </w:r>
    </w:p>
    <w:p>
      <w:pPr>
        <w:numPr>
          <w:ilvl w:val="0"/>
          <w:numId w:val="1004"/>
        </w:numPr>
      </w:pPr>
      <w:r>
        <w:rPr>
          <w:b/>
          <w:bCs/>
        </w:rPr>
        <w:t xml:space="preserve">OE2 — Motor de Procesamiento de Lenguaje Natural:</w:t>
      </w:r>
      <w:r>
        <w:t xml:space="preserve"> </w:t>
      </w:r>
      <w:r>
        <w:t xml:space="preserve">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numPr>
          <w:ilvl w:val="0"/>
          <w:numId w:val="1004"/>
        </w:numPr>
      </w:pPr>
      <w:r>
        <w:rPr>
          <w:b/>
          <w:bCs/>
        </w:rPr>
        <w:t xml:space="preserve">OE3 — Gestión de Riesgo Cuantitativa:</w:t>
      </w:r>
      <w:r>
        <w:t xml:space="preserve"> </w:t>
      </w:r>
      <w:r>
        <w:t xml:space="preserve">Implementar mecanismos de protección de capital basados en el Criterio de Kelly (Half-Kelly) para el dimensionamiento dinámico de posiciones, stop loss adaptativo basado en el Average True Range (ATR), un Circuit Breaker que detenga la operativa si las pérdidas diarias superan un umbral predefinido, y filtros on-chain basados en el Fear &amp; Greed Index.</w:t>
      </w:r>
    </w:p>
    <w:p>
      <w:pPr>
        <w:numPr>
          <w:ilvl w:val="0"/>
          <w:numId w:val="1004"/>
        </w:numPr>
      </w:pPr>
      <w:r>
        <w:rPr>
          <w:b/>
          <w:bCs/>
        </w:rPr>
        <w:t xml:space="preserve">OE4 — Arquitectura de Microservicios:</w:t>
      </w:r>
      <w:r>
        <w:t xml:space="preserve"> </w:t>
      </w:r>
      <w:r>
        <w:t xml:space="preserve">Diseñar una infraestructura Dockerizada compuesta por 6 contenedores independientes (bot principal, motor NLP, ingestor on-chain, base de datos TimescaleDB, dashboard Grafana, MLOps Tensorboard) que permita la ejecución autónoma 24/7.</w:t>
      </w:r>
    </w:p>
    <w:p>
      <w:pPr>
        <w:numPr>
          <w:ilvl w:val="0"/>
          <w:numId w:val="1004"/>
        </w:numPr>
      </w:pPr>
      <w:r>
        <w:rPr>
          <w:b/>
          <w:bCs/>
        </w:rPr>
        <w:t xml:space="preserve">OE5 — Validación Empírica:</w:t>
      </w:r>
      <w:r>
        <w:t xml:space="preserve"> </w:t>
      </w:r>
      <w:r>
        <w:t xml:space="preserve">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numPr>
          <w:ilvl w:val="0"/>
          <w:numId w:val="1004"/>
        </w:numPr>
      </w:pPr>
      <w:r>
        <w:rPr>
          <w:b/>
          <w:bCs/>
        </w:rPr>
        <w:t xml:space="preserve">OE6 — Calidad de Software:</w:t>
      </w:r>
      <w:r>
        <w:t xml:space="preserve"> </w:t>
      </w:r>
      <w:r>
        <w:t xml:space="preserve">Desarrollar una suite de tests unitarios con Pytest que valide matemáticamente la lógica del Criterio de Kelly, el stop loss dinámico ATR y el pipeline de procesamiento NLP.</w:t>
      </w:r>
    </w:p>
    <w:bookmarkEnd w:id="17"/>
    <w:bookmarkStart w:id="18" w:name="hipótesis-de-la-investigación"/>
    <w:p>
      <w:pPr>
        <w:pStyle w:val="Heading2"/>
      </w:pPr>
      <w:r>
        <w:rPr>
          <w:rStyle w:val="SectionNumber"/>
        </w:rPr>
        <w:t xml:space="preserve">7.4</w:t>
      </w:r>
      <w:r>
        <w:tab/>
      </w:r>
      <w:r>
        <w:t xml:space="preserve">1.4 Hipótesis de la Investigación</w:t>
      </w:r>
    </w:p>
    <w:p>
      <w:pPr>
        <w:pStyle w:val="FirstParagraph"/>
      </w:pPr>
      <w:r>
        <w:rPr>
          <w:i/>
          <w:iCs/>
        </w:rPr>
        <w:t xml:space="preserve">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bookmarkEnd w:id="18"/>
    <w:bookmarkStart w:id="21" w:name="alcance-y-limitaciones"/>
    <w:p>
      <w:pPr>
        <w:pStyle w:val="Heading2"/>
      </w:pPr>
      <w:r>
        <w:rPr>
          <w:rStyle w:val="SectionNumber"/>
        </w:rPr>
        <w:t xml:space="preserve">7.5</w:t>
      </w:r>
      <w:r>
        <w:tab/>
      </w:r>
      <w:r>
        <w:t xml:space="preserve">1.5 Alcance y Limitaciones</w:t>
      </w:r>
    </w:p>
    <w:bookmarkStart w:id="19" w:name="alcance"/>
    <w:p>
      <w:pPr>
        <w:pStyle w:val="Heading3"/>
      </w:pPr>
      <w:r>
        <w:rPr>
          <w:rStyle w:val="SectionNumber"/>
        </w:rPr>
        <w:t xml:space="preserve">7.5.1</w:t>
      </w:r>
      <w:r>
        <w:tab/>
      </w:r>
      <w:r>
        <w:t xml:space="preserve">Alcance</w:t>
      </w:r>
    </w:p>
    <w:p>
      <w:pPr>
        <w:pStyle w:val="FirstParagraph"/>
      </w:pPr>
      <w:r>
        <w:t xml:space="preserve">El sistema abarca el ciclo completo de vida de un bot de trading algorítmico:</w:t>
      </w:r>
    </w:p>
    <w:p>
      <w:pPr>
        <w:pStyle w:val="Compact"/>
        <w:numPr>
          <w:ilvl w:val="0"/>
          <w:numId w:val="1005"/>
        </w:numPr>
      </w:pPr>
      <w:r>
        <w:rPr>
          <w:b/>
          <w:bCs/>
        </w:rPr>
        <w:t xml:space="preserve">Ingesta de datos:</w:t>
      </w:r>
      <w:r>
        <w:t xml:space="preserve"> </w:t>
      </w:r>
      <w:r>
        <w:t xml:space="preserve">Descarga automática de datos de mercado (velas OHLCV) desde la API de Binance y titulares de noticias desde feeds RSS (CoinDesk, CoinTelegraph, Bitcoin.com).</w:t>
      </w:r>
    </w:p>
    <w:p>
      <w:pPr>
        <w:pStyle w:val="Compact"/>
        <w:numPr>
          <w:ilvl w:val="0"/>
          <w:numId w:val="1005"/>
        </w:numPr>
      </w:pPr>
      <w:r>
        <w:rPr>
          <w:b/>
          <w:bCs/>
        </w:rPr>
        <w:t xml:space="preserve">Procesamiento:</w:t>
      </w:r>
      <w:r>
        <w:t xml:space="preserve"> </w:t>
      </w:r>
      <w:r>
        <w:t xml:space="preserve">Cálculo de 18+ indicadores técnicos multi-timeframe, análisis de sentimiento NLP per-coin, entrenamiento del modelo de IA con ventana deslizante de 30 días.</w:t>
      </w:r>
    </w:p>
    <w:p>
      <w:pPr>
        <w:pStyle w:val="Compact"/>
        <w:numPr>
          <w:ilvl w:val="0"/>
          <w:numId w:val="1005"/>
        </w:numPr>
      </w:pPr>
      <w:r>
        <w:rPr>
          <w:b/>
          <w:bCs/>
        </w:rPr>
        <w:t xml:space="preserve">Decisión:</w:t>
      </w:r>
      <w:r>
        <w:t xml:space="preserve"> </w:t>
      </w:r>
      <w:r>
        <w:t xml:space="preserve">Motor de 7 capas que requiere confluencia de todos los filtros para emitir una señal de compra o venta.</w:t>
      </w:r>
    </w:p>
    <w:p>
      <w:pPr>
        <w:pStyle w:val="Compact"/>
        <w:numPr>
          <w:ilvl w:val="0"/>
          <w:numId w:val="1005"/>
        </w:numPr>
      </w:pPr>
      <w:r>
        <w:rPr>
          <w:b/>
          <w:bCs/>
        </w:rPr>
        <w:t xml:space="preserve">Ejecución:</w:t>
      </w:r>
      <w:r>
        <w:t xml:space="preserve"> </w:t>
      </w:r>
      <w:r>
        <w:t xml:space="preserve">Envío de órdenes al exchange (modo simulado en la fase de validación del TFG).</w:t>
      </w:r>
    </w:p>
    <w:p>
      <w:pPr>
        <w:pStyle w:val="Compact"/>
        <w:numPr>
          <w:ilvl w:val="0"/>
          <w:numId w:val="1005"/>
        </w:numPr>
      </w:pPr>
      <w:r>
        <w:rPr>
          <w:b/>
          <w:bCs/>
        </w:rPr>
        <w:t xml:space="preserve">Monitorización:</w:t>
      </w:r>
      <w:r>
        <w:t xml:space="preserve"> </w:t>
      </w:r>
      <w:r>
        <w:t xml:space="preserve">Dashboard visual (Grafana + FreqUI), métricas MLOps (Tensorboard) y alertas en tiempo real (Telegram).</w:t>
      </w:r>
    </w:p>
    <w:bookmarkEnd w:id="19"/>
    <w:bookmarkStart w:id="20" w:name="limitaciones"/>
    <w:p>
      <w:pPr>
        <w:pStyle w:val="Heading3"/>
      </w:pPr>
      <w:r>
        <w:rPr>
          <w:rStyle w:val="SectionNumber"/>
        </w:rPr>
        <w:t xml:space="preserve">7.5.2</w:t>
      </w:r>
      <w:r>
        <w:tab/>
      </w:r>
      <w:r>
        <w:t xml:space="preserve">Limitaciones</w:t>
      </w:r>
    </w:p>
    <w:p>
      <w:pPr>
        <w:pStyle w:val="Compact"/>
        <w:numPr>
          <w:ilvl w:val="0"/>
          <w:numId w:val="1006"/>
        </w:numPr>
      </w:pPr>
      <w:r>
        <w:t xml:space="preserve">El sistema opera en</w:t>
      </w:r>
      <w:r>
        <w:t xml:space="preserve"> </w:t>
      </w:r>
      <w:r>
        <w:rPr>
          <w:b/>
          <w:bCs/>
        </w:rPr>
        <w:t xml:space="preserve">modo simulado</w:t>
      </w:r>
      <w:r>
        <w:t xml:space="preserve"> </w:t>
      </w:r>
      <w:r>
        <w:t xml:space="preserve">(</w:t>
      </w:r>
      <w:r>
        <w:rPr>
          <w:i/>
          <w:iCs/>
        </w:rPr>
        <w:t xml:space="preserve">dry-run</w:t>
      </w:r>
      <w:r>
        <w:t xml:space="preserve">) durante la fase de desarrollo y validación. La operativa con dinero real requiere un periodo adicional de Forward-Testing de al menos 30 días, actualmente en curso.</w:t>
      </w:r>
    </w:p>
    <w:p>
      <w:pPr>
        <w:pStyle w:val="Compact"/>
        <w:numPr>
          <w:ilvl w:val="0"/>
          <w:numId w:val="1006"/>
        </w:numPr>
      </w:pPr>
      <w:r>
        <w:t xml:space="preserve">Los datos de sentimiento NLP se limitan a titulares en</w:t>
      </w:r>
      <w:r>
        <w:t xml:space="preserve"> </w:t>
      </w:r>
      <w:r>
        <w:rPr>
          <w:b/>
          <w:bCs/>
        </w:rPr>
        <w:t xml:space="preserve">inglés</w:t>
      </w:r>
      <w:r>
        <w:t xml:space="preserve"> </w:t>
      </w:r>
      <w:r>
        <w:t xml:space="preserve">procedentes de 3 fuentes RSS. No se analizan redes sociales (Twitter/X) ni foros (Reddit).</w:t>
      </w:r>
    </w:p>
    <w:p>
      <w:pPr>
        <w:pStyle w:val="Compact"/>
        <w:numPr>
          <w:ilvl w:val="0"/>
          <w:numId w:val="1006"/>
        </w:numPr>
      </w:pPr>
      <w:r>
        <w:t xml:space="preserve">El modelo de IA no incorpora datos macroeconómicos externos (tipos de interés, inflación, decisiones de la Fed).</w:t>
      </w:r>
    </w:p>
    <w:p>
      <w:pPr>
        <w:pStyle w:val="Compact"/>
        <w:numPr>
          <w:ilvl w:val="0"/>
          <w:numId w:val="1006"/>
        </w:numPr>
      </w:pPr>
      <w:r>
        <w:t xml:space="preserve">Los resultados del backtest, aunque consistentes en múltiples escenarios, no garantizan rendimientos futuros debido a la naturaleza estocástica de los mercados financieros.</w:t>
      </w:r>
    </w:p>
    <w:p>
      <w:pPr>
        <w:pStyle w:val="Compact"/>
        <w:numPr>
          <w:ilvl w:val="0"/>
          <w:numId w:val="1006"/>
        </w:numPr>
      </w:pPr>
      <w:r>
        <w:t xml:space="preserve">El sistema está optimizado para el mercado de criptomonedas y no se ha validado en mercados de renta variable tradicional.</w:t>
      </w:r>
    </w:p>
    <w:bookmarkEnd w:id="20"/>
    <w:bookmarkEnd w:id="21"/>
    <w:bookmarkStart w:id="22" w:name="estructura-de-la-memoria"/>
    <w:p>
      <w:pPr>
        <w:pStyle w:val="Heading2"/>
      </w:pPr>
      <w:r>
        <w:rPr>
          <w:rStyle w:val="SectionNumber"/>
        </w:rPr>
        <w:t xml:space="preserve">7.6</w:t>
      </w:r>
      <w:r>
        <w:tab/>
      </w:r>
      <w:r>
        <w:t xml:space="preserve">1.6 Estructura de la Memoria</w:t>
      </w:r>
    </w:p>
    <w:p>
      <w:pPr>
        <w:pStyle w:val="FirstParagraph"/>
      </w:pPr>
      <w:r>
        <w:t xml:space="preserve">La presente memoria se organiza en 9 capítulos:</w:t>
      </w:r>
    </w:p>
    <w:p>
      <w:pPr>
        <w:pStyle w:val="Compact"/>
        <w:numPr>
          <w:ilvl w:val="0"/>
          <w:numId w:val="1007"/>
        </w:numPr>
      </w:pPr>
      <w:r>
        <w:rPr>
          <w:b/>
          <w:bCs/>
        </w:rPr>
        <w:t xml:space="preserve">Capítulo 1 (Introducción):</w:t>
      </w:r>
      <w:r>
        <w:t xml:space="preserve"> </w:t>
      </w:r>
      <w:r>
        <w:t xml:space="preserve">Presenta la motivación, objetivos, hipótesis y alcance del proyecto.</w:t>
      </w:r>
    </w:p>
    <w:p>
      <w:pPr>
        <w:pStyle w:val="Compact"/>
        <w:numPr>
          <w:ilvl w:val="0"/>
          <w:numId w:val="1007"/>
        </w:numPr>
      </w:pPr>
      <w:r>
        <w:rPr>
          <w:b/>
          <w:bCs/>
        </w:rPr>
        <w:t xml:space="preserve">Capítulo 2 (Estado del Arte):</w:t>
      </w:r>
      <w:r>
        <w:t xml:space="preserve"> </w:t>
      </w:r>
      <w:r>
        <w:t xml:space="preserve">Revisa la literatura académica sobre trading algorítmico, ML en finanzas, NLP financiero y gestión de riesgo cuantitativa.</w:t>
      </w:r>
    </w:p>
    <w:p>
      <w:pPr>
        <w:pStyle w:val="Compact"/>
        <w:numPr>
          <w:ilvl w:val="0"/>
          <w:numId w:val="1007"/>
        </w:numPr>
      </w:pPr>
      <w:r>
        <w:rPr>
          <w:b/>
          <w:bCs/>
        </w:rPr>
        <w:t xml:space="preserve">Capítulo 3 (Análisis de Requisitos):</w:t>
      </w:r>
      <w:r>
        <w:t xml:space="preserve"> </w:t>
      </w:r>
      <w:r>
        <w:t xml:space="preserve">Define los requisitos funcionales y no funcionales del sistema, las restricciones y el universo de activos.</w:t>
      </w:r>
    </w:p>
    <w:p>
      <w:pPr>
        <w:pStyle w:val="Compact"/>
        <w:numPr>
          <w:ilvl w:val="0"/>
          <w:numId w:val="1007"/>
        </w:numPr>
      </w:pPr>
      <w:r>
        <w:rPr>
          <w:b/>
          <w:bCs/>
        </w:rPr>
        <w:t xml:space="preserve">Capítulo 4 (Diseño del Sistema):</w:t>
      </w:r>
      <w:r>
        <w:t xml:space="preserve"> </w:t>
      </w:r>
      <w:r>
        <w:t xml:space="preserve">Describe la arquitectura de microservicios, el motor de decisión multi-capa, el diseño de la base de datos y los pipelines de datos.</w:t>
      </w:r>
    </w:p>
    <w:p>
      <w:pPr>
        <w:pStyle w:val="Compact"/>
        <w:numPr>
          <w:ilvl w:val="0"/>
          <w:numId w:val="1007"/>
        </w:numPr>
      </w:pPr>
      <w:r>
        <w:rPr>
          <w:b/>
          <w:bCs/>
        </w:rPr>
        <w:t xml:space="preserve">Capítulo 5 (Implementación):</w:t>
      </w:r>
      <w:r>
        <w:t xml:space="preserve"> </w:t>
      </w:r>
      <w:r>
        <w:t xml:space="preserve">Detalla la implementación del Feature Engineering, el motor NLP, la estrategia de trading, la infraestructura Docker y los tests unitarios.</w:t>
      </w:r>
    </w:p>
    <w:p>
      <w:pPr>
        <w:pStyle w:val="Compact"/>
        <w:numPr>
          <w:ilvl w:val="0"/>
          <w:numId w:val="1007"/>
        </w:numPr>
      </w:pPr>
      <w:r>
        <w:rPr>
          <w:b/>
          <w:bCs/>
        </w:rPr>
        <w:t xml:space="preserve">Capítulo 6 (Evolución y Problemas Resueltos):</w:t>
      </w:r>
      <w:r>
        <w:t xml:space="preserve"> </w:t>
      </w:r>
      <w:r>
        <w:t xml:space="preserve">Documenta las iteraciones del sistema (v1.0 → v3.0) y los bugs resueltos durante el desarrollo.</w:t>
      </w:r>
    </w:p>
    <w:p>
      <w:pPr>
        <w:pStyle w:val="Compact"/>
        <w:numPr>
          <w:ilvl w:val="0"/>
          <w:numId w:val="1007"/>
        </w:numPr>
      </w:pPr>
      <w:r>
        <w:rPr>
          <w:b/>
          <w:bCs/>
        </w:rPr>
        <w:t xml:space="preserve">Capítulo 7 (Experimentación y Resultados):</w:t>
      </w:r>
      <w:r>
        <w:t xml:space="preserve"> </w:t>
      </w:r>
      <w:r>
        <w:t xml:space="preserve">Presenta los resultados del backtesting por escenario, el análisis SHAP y los resultados de los tests unitarios.</w:t>
      </w:r>
    </w:p>
    <w:p>
      <w:pPr>
        <w:pStyle w:val="Compact"/>
        <w:numPr>
          <w:ilvl w:val="0"/>
          <w:numId w:val="1007"/>
        </w:numPr>
      </w:pPr>
      <w:r>
        <w:rPr>
          <w:b/>
          <w:bCs/>
        </w:rPr>
        <w:t xml:space="preserve">Capítulo 8 (Discusión de Resultados):</w:t>
      </w:r>
      <w:r>
        <w:t xml:space="preserve"> </w:t>
      </w:r>
      <w:r>
        <w:t xml:space="preserve">Interpreta los resultados, los compara con trabajos relacionados y valida la hipótesis.</w:t>
      </w:r>
    </w:p>
    <w:p>
      <w:pPr>
        <w:pStyle w:val="Compact"/>
        <w:numPr>
          <w:ilvl w:val="0"/>
          <w:numId w:val="1007"/>
        </w:numPr>
      </w:pPr>
      <w:r>
        <w:rPr>
          <w:b/>
          <w:bCs/>
        </w:rPr>
        <w:t xml:space="preserve">Capítulo 9 (Conclusiones y Trabajo Futuro):</w:t>
      </w:r>
      <w:r>
        <w:t xml:space="preserve"> </w:t>
      </w:r>
      <w:r>
        <w:t xml:space="preserve">Sintetiza los hallazgos, valida los objetivos y propone líneas de trabajo futuro.</w:t>
      </w:r>
    </w:p>
    <w:p>
      <w:r>
        <w:pict>
          <v:rect style="width:0;height:1.5pt" o:hralign="center" o:hrstd="t" o:hr="t"/>
        </w:pict>
      </w:r>
    </w:p>
    <w:bookmarkEnd w:id="22"/>
    <w:bookmarkEnd w:id="23"/>
    <w:bookmarkStart w:id="42" w:name="capítulo-2-estado-del-arte"/>
    <w:p>
      <w:pPr>
        <w:pStyle w:val="Heading1"/>
      </w:pPr>
      <w:r>
        <w:rPr>
          <w:rStyle w:val="SectionNumber"/>
        </w:rPr>
        <w:t xml:space="preserve">8</w:t>
      </w:r>
      <w:r>
        <w:tab/>
      </w:r>
      <w:r>
        <w:t xml:space="preserve">Capítulo 2 — Estado del Arte</w:t>
      </w:r>
    </w:p>
    <w:bookmarkStart w:id="26" w:name="Xde58b1da554b1a156c599ba9e563e0b111d12b9"/>
    <w:p>
      <w:pPr>
        <w:pStyle w:val="Heading2"/>
      </w:pPr>
      <w:r>
        <w:rPr>
          <w:rStyle w:val="SectionNumber"/>
        </w:rPr>
        <w:t xml:space="preserve">8.1</w:t>
      </w:r>
      <w:r>
        <w:tab/>
      </w:r>
      <w:r>
        <w:t xml:space="preserve">2.1 Trading Algorítmico: Definición, Historia y Evolución</w:t>
      </w:r>
    </w:p>
    <w:p>
      <w:pPr>
        <w:pStyle w:val="FirstParagraph"/>
      </w:pPr>
      <w:r>
        <w:t xml:space="preserve">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bookmarkStart w:id="24" w:name="breve-historia"/>
    <w:p>
      <w:pPr>
        <w:pStyle w:val="Heading3"/>
      </w:pPr>
      <w:r>
        <w:rPr>
          <w:rStyle w:val="SectionNumber"/>
        </w:rPr>
        <w:t xml:space="preserve">8.1.1</w:t>
      </w:r>
      <w:r>
        <w:tab/>
      </w:r>
      <w:r>
        <w:t xml:space="preserve">2.1.1 Breve Historia</w:t>
      </w:r>
    </w:p>
    <w:p>
      <w:pPr>
        <w:pStyle w:val="FirstParagraph"/>
      </w:pPr>
      <w:r>
        <w:t xml:space="preserve">Los orígenes del trading algorítmico se remontan a la década de 1970, cuando la Bolsa de Nueva York introdujo el sistema DOT (</w:t>
      </w:r>
      <w:r>
        <w:rPr>
          <w:i/>
          <w:iCs/>
        </w:rPr>
        <w:t xml:space="preserve">Designated Order Turnaround</w:t>
      </w:r>
      <w:r>
        <w:t xml:space="preserve">), permitiendo el envío electrónico de órdenes. Sin embargo, el verdadero punto de inflexión llegó en 1998, cuando la SEC (</w:t>
      </w:r>
      <w:r>
        <w:rPr>
          <w:i/>
          <w:iCs/>
        </w:rPr>
        <w:t xml:space="preserve">Securities and Exchange Commission</w:t>
      </w:r>
      <w:r>
        <w:t xml:space="preserve">) de Estados Unidos aprobó el uso de exchanges electrónicos, abriendo la puerta a los</w:t>
      </w:r>
      <w:r>
        <w:t xml:space="preserve"> </w:t>
      </w:r>
      <w:r>
        <w:rPr>
          <w:i/>
          <w:iCs/>
        </w:rPr>
        <w:t xml:space="preserve">Electronic Communication Networks</w:t>
      </w:r>
      <w:r>
        <w:t xml:space="preserve"> </w:t>
      </w:r>
      <w:r>
        <w:t xml:space="preserve">(ECNs).</w:t>
      </w:r>
    </w:p>
    <w:p>
      <w:pPr>
        <w:pStyle w:val="BodyText"/>
      </w:pPr>
      <w:r>
        <w:t xml:space="preserve">En la década de 2000, el trading de alta frecuencia (</w:t>
      </w:r>
      <w:r>
        <w:rPr>
          <w:i/>
          <w:iCs/>
        </w:rPr>
        <w:t xml:space="preserve">High-Frequency Trading</w:t>
      </w:r>
      <w:r>
        <w:t xml:space="preserve">,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pPr>
        <w:pStyle w:val="BodyText"/>
      </w:pPr>
      <w:r>
        <w:t xml:space="preserve">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bookmarkEnd w:id="24"/>
    <w:bookmarkStart w:id="25" w:name="categorías-de-estrategias"/>
    <w:p>
      <w:pPr>
        <w:pStyle w:val="Heading3"/>
      </w:pPr>
      <w:r>
        <w:rPr>
          <w:rStyle w:val="SectionNumber"/>
        </w:rPr>
        <w:t xml:space="preserve">8.1.2</w:t>
      </w:r>
      <w:r>
        <w:tab/>
      </w:r>
      <w:r>
        <w:t xml:space="preserve">2.1.2 Categorías de Estrategias</w:t>
      </w:r>
    </w:p>
    <w:p>
      <w:pPr>
        <w:pStyle w:val="FirstParagraph"/>
      </w:pPr>
      <w:r>
        <w:rPr>
          <w:i/>
          <w:iCs/>
        </w:rPr>
        <w:t xml:space="preserve">Tabla 2.1: Categorías de estrategias de trading algorítmico</w:t>
      </w:r>
    </w:p>
    <w:tbl>
      <w:tblPr>
        <w:tblStyle w:val="Table"/>
        <w:tblW w:type="pct" w:w="5000"/>
        <w:tblLayout w:type="fixed"/>
        <w:tblLook w:firstRow="1" w:lastRow="0" w:firstColumn="0" w:lastColumn="0" w:noHBand="0" w:noVBand="0" w:val="0020"/>
      </w:tblPr>
      <w:tblGrid>
        <w:gridCol w:w="1584"/>
        <w:gridCol w:w="2736"/>
        <w:gridCol w:w="1296"/>
        <w:gridCol w:w="2304"/>
      </w:tblGrid>
      <w:tr>
        <w:trPr>
          <w:tblHeader w:val="on"/>
        </w:trPr>
        <w:tc>
          <w:tcPr/>
          <w:p>
            <w:pPr>
              <w:pStyle w:val="Compact"/>
            </w:pPr>
            <w:r>
              <w:t xml:space="preserve">Categoría</w:t>
            </w:r>
          </w:p>
        </w:tc>
        <w:tc>
          <w:tcPr/>
          <w:p>
            <w:pPr>
              <w:pStyle w:val="Compact"/>
            </w:pPr>
            <w:r>
              <w:t xml:space="preserve">Horizonte Temporal</w:t>
            </w:r>
          </w:p>
        </w:tc>
        <w:tc>
          <w:tcPr/>
          <w:p>
            <w:pPr>
              <w:pStyle w:val="Compact"/>
            </w:pPr>
            <w:r>
              <w:t xml:space="preserve">Ejemplo</w:t>
            </w:r>
          </w:p>
        </w:tc>
        <w:tc>
          <w:tcPr/>
          <w:p>
            <w:pPr>
              <w:pStyle w:val="Compact"/>
            </w:pPr>
            <w:r>
              <w:t xml:space="preserve">Infraestructura</w:t>
            </w:r>
          </w:p>
        </w:tc>
      </w:tr>
      <w:tr>
        <w:tc>
          <w:tcPr/>
          <w:p>
            <w:pPr>
              <w:pStyle w:val="Compact"/>
            </w:pPr>
            <w:r>
              <w:rPr>
                <w:i/>
                <w:iCs/>
              </w:rPr>
              <w:t xml:space="preserve">High-Frequency Trading</w:t>
            </w:r>
            <w:r>
              <w:t xml:space="preserve"> </w:t>
            </w:r>
            <w:r>
              <w:t xml:space="preserve">(HFT)</w:t>
            </w:r>
          </w:p>
        </w:tc>
        <w:tc>
          <w:tcPr/>
          <w:p>
            <w:pPr>
              <w:pStyle w:val="Compact"/>
            </w:pPr>
            <w:r>
              <w:t xml:space="preserve">Microsegundos – milisegundos</w:t>
            </w:r>
          </w:p>
        </w:tc>
        <w:tc>
          <w:tcPr/>
          <w:p>
            <w:pPr>
              <w:pStyle w:val="Compact"/>
            </w:pPr>
            <w:r>
              <w:t xml:space="preserve">Arbitraje estadístico</w:t>
            </w:r>
          </w:p>
        </w:tc>
        <w:tc>
          <w:tcPr/>
          <w:p>
            <w:pPr>
              <w:pStyle w:val="Compact"/>
            </w:pPr>
            <w:r>
              <w:t xml:space="preserve">Co-location en exchanges</w:t>
            </w:r>
          </w:p>
        </w:tc>
      </w:tr>
      <w:tr>
        <w:tc>
          <w:tcPr/>
          <w:p>
            <w:pPr>
              <w:pStyle w:val="Compact"/>
            </w:pPr>
            <w:r>
              <w:rPr>
                <w:i/>
                <w:iCs/>
              </w:rPr>
              <w:t xml:space="preserve">Scalping</w:t>
            </w:r>
          </w:p>
        </w:tc>
        <w:tc>
          <w:tcPr/>
          <w:p>
            <w:pPr>
              <w:pStyle w:val="Compact"/>
            </w:pPr>
            <w:r>
              <w:t xml:space="preserve">Segundos – minutos</w:t>
            </w:r>
          </w:p>
        </w:tc>
        <w:tc>
          <w:tcPr/>
          <w:p>
            <w:pPr>
              <w:pStyle w:val="Compact"/>
            </w:pPr>
            <w:r>
              <w:t xml:space="preserve">Mean reversion intradía</w:t>
            </w:r>
          </w:p>
        </w:tc>
        <w:tc>
          <w:tcPr/>
          <w:p>
            <w:pPr>
              <w:pStyle w:val="Compact"/>
            </w:pPr>
            <w:r>
              <w:t xml:space="preserve">Servidores de baja latencia</w:t>
            </w:r>
          </w:p>
        </w:tc>
      </w:tr>
      <w:tr>
        <w:tc>
          <w:tcPr/>
          <w:p>
            <w:pPr>
              <w:pStyle w:val="Compact"/>
            </w:pPr>
            <w:r>
              <w:rPr>
                <w:i/>
                <w:iCs/>
              </w:rPr>
              <w:t xml:space="preserve">Swing Trading</w:t>
            </w:r>
          </w:p>
        </w:tc>
        <w:tc>
          <w:tcPr/>
          <w:p>
            <w:pPr>
              <w:pStyle w:val="Compact"/>
            </w:pPr>
            <w:r>
              <w:t xml:space="preserve">Horas – días</w:t>
            </w:r>
          </w:p>
        </w:tc>
        <w:tc>
          <w:tcPr/>
          <w:p>
            <w:pPr>
              <w:pStyle w:val="Compact"/>
            </w:pPr>
            <w:r>
              <w:t xml:space="preserve">Seguimiento de tendencia</w:t>
            </w:r>
          </w:p>
        </w:tc>
        <w:tc>
          <w:tcPr/>
          <w:p>
            <w:pPr>
              <w:pStyle w:val="Compact"/>
            </w:pPr>
            <w:r>
              <w:t xml:space="preserve">VPS o servidor dedicado</w:t>
            </w:r>
          </w:p>
        </w:tc>
      </w:tr>
      <w:tr>
        <w:tc>
          <w:tcPr/>
          <w:p>
            <w:pPr>
              <w:pStyle w:val="Compact"/>
            </w:pPr>
            <w:r>
              <w:rPr>
                <w:i/>
                <w:iCs/>
              </w:rPr>
              <w:t xml:space="preserve">Position Trading</w:t>
            </w:r>
          </w:p>
        </w:tc>
        <w:tc>
          <w:tcPr/>
          <w:p>
            <w:pPr>
              <w:pStyle w:val="Compact"/>
            </w:pPr>
            <w:r>
              <w:t xml:space="preserve">Semanas – meses</w:t>
            </w:r>
          </w:p>
        </w:tc>
        <w:tc>
          <w:tcPr/>
          <w:p>
            <w:pPr>
              <w:pStyle w:val="Compact"/>
            </w:pPr>
            <w:r>
              <w:t xml:space="preserve">Momentum macro</w:t>
            </w:r>
          </w:p>
        </w:tc>
        <w:tc>
          <w:tcPr/>
          <w:p>
            <w:pPr>
              <w:pStyle w:val="Compact"/>
            </w:pPr>
            <w:r>
              <w:t xml:space="preserve">Ejecución manual asistida</w:t>
            </w:r>
          </w:p>
        </w:tc>
      </w:tr>
    </w:tbl>
    <w:p>
      <w:pPr>
        <w:pStyle w:val="BodyText"/>
      </w:pPr>
      <w:r>
        <w:t xml:space="preserve">El sistema desarrollado en este TFG se clasifica como</w:t>
      </w:r>
      <w:r>
        <w:t xml:space="preserve"> </w:t>
      </w:r>
      <w:r>
        <w:rPr>
          <w:b/>
          <w:bCs/>
        </w:rPr>
        <w:t xml:space="preserve">Swing Trading Intradía Computarizado</w:t>
      </w:r>
      <w:r>
        <w:t xml:space="preserve">: las operaciones tienen una duración media de 3 a 8 horas, buscando capturar movimientos de tendencia confirmados por múltiples indicadores en la temporalidad de 5 minutos con contexto horario.</w:t>
      </w:r>
    </w:p>
    <w:bookmarkEnd w:id="25"/>
    <w:bookmarkEnd w:id="26"/>
    <w:bookmarkStart w:id="30" w:name="machine-learning-aplicado-a-finanzas"/>
    <w:p>
      <w:pPr>
        <w:pStyle w:val="Heading2"/>
      </w:pPr>
      <w:r>
        <w:rPr>
          <w:rStyle w:val="SectionNumber"/>
        </w:rPr>
        <w:t xml:space="preserve">8.2</w:t>
      </w:r>
      <w:r>
        <w:tab/>
      </w:r>
      <w:r>
        <w:t xml:space="preserve">2.2 Machine Learning Aplicado a Finanzas</w:t>
      </w:r>
    </w:p>
    <w:bookmarkStart w:id="27" w:name="Xb130b147081aee83be58d943a7a30cebeea2000"/>
    <w:p>
      <w:pPr>
        <w:pStyle w:val="Heading3"/>
      </w:pPr>
      <w:r>
        <w:rPr>
          <w:rStyle w:val="SectionNumber"/>
        </w:rPr>
        <w:t xml:space="preserve">8.2.1</w:t>
      </w:r>
      <w:r>
        <w:tab/>
      </w:r>
      <w:r>
        <w:t xml:space="preserve">2.2.1 Modelos Supervisados: Regresión vs Clasificación</w:t>
      </w:r>
    </w:p>
    <w:p>
      <w:pPr>
        <w:pStyle w:val="FirstParagraph"/>
      </w:pPr>
      <w:r>
        <w:t xml:space="preserve">En el contexto del trading algorítmico, el Machine Learning supervisado se aplica fundamentalmente en dos modalidades:</w:t>
      </w:r>
    </w:p>
    <w:p>
      <w:pPr>
        <w:pStyle w:val="Compact"/>
        <w:numPr>
          <w:ilvl w:val="0"/>
          <w:numId w:val="1008"/>
        </w:numPr>
      </w:pPr>
      <w:r>
        <w:rPr>
          <w:b/>
          <w:bCs/>
        </w:rPr>
        <w:t xml:space="preserve">Clasificación binaria:</w:t>
      </w:r>
      <w:r>
        <w:t xml:space="preserve"> </w:t>
      </w:r>
      <w:r>
        <w:t xml:space="preserve">El modelo predice si el precio subirá (1) o bajará (0) en un horizonte temporal definido. Es conceptualmente simple pero pierde información sobre la</w:t>
      </w:r>
      <w:r>
        <w:t xml:space="preserve"> </w:t>
      </w:r>
      <w:r>
        <w:rPr>
          <w:i/>
          <w:iCs/>
        </w:rPr>
        <w:t xml:space="preserve">magnitud</w:t>
      </w:r>
      <w:r>
        <w:t xml:space="preserve"> </w:t>
      </w:r>
      <w:r>
        <w:t xml:space="preserve">del movimiento, imposibilitando el dimensionamiento proporcional de las posiciones.</w:t>
      </w:r>
    </w:p>
    <w:p>
      <w:pPr>
        <w:pStyle w:val="Compact"/>
        <w:numPr>
          <w:ilvl w:val="0"/>
          <w:numId w:val="1008"/>
        </w:numPr>
      </w:pPr>
      <w:r>
        <w:rPr>
          <w:b/>
          <w:bCs/>
        </w:rPr>
        <w:t xml:space="preserve">Regresión continua:</w:t>
      </w:r>
      <w:r>
        <w:t xml:space="preserve"> </w:t>
      </w:r>
      <w:r>
        <w:t xml:space="preserve">El modelo predice el porcentaje exacto de cambio del precio. Permite al sistema distinguir entre movimientos marginales (+0.01%) y movimientos significativos (+2%), habilitando un dimensionamiento de posición proporcional a la confianza de la predicción.</w:t>
      </w:r>
    </w:p>
    <w:p>
      <w:pPr>
        <w:pStyle w:val="FirstParagraph"/>
      </w:pPr>
      <w: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w:t>
      </w:r>
      <w:r>
        <w:t xml:space="preserve"> </w:t>
      </w:r>
      <w:r>
        <w:rPr>
          <w:b/>
          <w:bCs/>
        </w:rPr>
        <w:t xml:space="preserve">target de regresión</w:t>
      </w:r>
      <w:r>
        <w:t xml:space="preserve">, dado que permite una toma de decisiones más sofisticada que el enfoque binario tradicional.</w:t>
      </w:r>
    </w:p>
    <w:bookmarkEnd w:id="27"/>
    <w:bookmarkStart w:id="28" w:name="gradient-boosted-decision-trees"/>
    <w:p>
      <w:pPr>
        <w:pStyle w:val="Heading3"/>
      </w:pPr>
      <w:r>
        <w:rPr>
          <w:rStyle w:val="SectionNumber"/>
        </w:rPr>
        <w:t xml:space="preserve">8.2.2</w:t>
      </w:r>
      <w:r>
        <w:tab/>
      </w:r>
      <w:r>
        <w:t xml:space="preserve">2.2.2 Gradient Boosted Decision Trees</w:t>
      </w:r>
    </w:p>
    <w:p>
      <w:pPr>
        <w:pStyle w:val="FirstParagraph"/>
      </w:pPr>
      <w:r>
        <w:t xml:space="preserve">Los modelos de</w:t>
      </w:r>
      <w:r>
        <w:t xml:space="preserve"> </w:t>
      </w:r>
      <w:r>
        <w:rPr>
          <w:i/>
          <w:iCs/>
        </w:rPr>
        <w:t xml:space="preserve">Gradient Boosting</w:t>
      </w:r>
      <w:r>
        <w:t xml:space="preserve"> </w:t>
      </w:r>
      <w:r>
        <w:t xml:space="preserve">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p>
      <w:pPr>
        <w:pStyle w:val="BodyText"/>
      </w:pPr>
      <w:r>
        <w:rPr>
          <w:i/>
          <w:iCs/>
        </w:rPr>
        <w:t xml:space="preserve">Tabla 2.2: Comparativa de frameworks de Gradient Boosting</w:t>
      </w:r>
    </w:p>
    <w:tbl>
      <w:tblPr>
        <w:tblStyle w:val="Table"/>
        <w:tblW w:type="pct" w:w="5000"/>
        <w:tblLayout w:type="fixed"/>
        <w:tblLook w:firstRow="1" w:lastRow="0" w:firstColumn="0" w:lastColumn="0" w:noHBand="0" w:noVBand="0" w:val="0020"/>
      </w:tblPr>
      <w:tblGrid>
        <w:gridCol w:w="1300"/>
        <w:gridCol w:w="827"/>
        <w:gridCol w:w="1300"/>
        <w:gridCol w:w="1891"/>
        <w:gridCol w:w="2600"/>
      </w:tblGrid>
      <w:tr>
        <w:trPr>
          <w:tblHeader w:val="on"/>
        </w:trPr>
        <w:tc>
          <w:tcPr/>
          <w:p>
            <w:pPr>
              <w:pStyle w:val="Compact"/>
            </w:pPr>
            <w:r>
              <w:t xml:space="preserve">Framework</w:t>
            </w:r>
          </w:p>
        </w:tc>
        <w:tc>
          <w:tcPr/>
          <w:p>
            <w:pPr>
              <w:pStyle w:val="Compact"/>
            </w:pPr>
            <w:r>
              <w:t xml:space="preserve">Autor</w:t>
            </w:r>
          </w:p>
        </w:tc>
        <w:tc>
          <w:tcPr/>
          <w:p>
            <w:pPr>
              <w:pStyle w:val="Compact"/>
            </w:pPr>
            <w:r>
              <w:t xml:space="preserve">Velocidad</w:t>
            </w:r>
          </w:p>
        </w:tc>
        <w:tc>
          <w:tcPr/>
          <w:p>
            <w:pPr>
              <w:pStyle w:val="Compact"/>
            </w:pPr>
            <w:r>
              <w:t xml:space="preserve">Uso de Memoria</w:t>
            </w:r>
          </w:p>
        </w:tc>
        <w:tc>
          <w:tcPr/>
          <w:p>
            <w:pPr>
              <w:pStyle w:val="Compact"/>
            </w:pPr>
            <w:r>
              <w:t xml:space="preserve">Crecimiento del Árbol</w:t>
            </w:r>
          </w:p>
        </w:tc>
      </w:tr>
      <w:tr>
        <w:tc>
          <w:tcPr/>
          <w:p>
            <w:pPr>
              <w:pStyle w:val="Compact"/>
            </w:pPr>
            <w:r>
              <w:rPr>
                <w:b/>
                <w:bCs/>
              </w:rPr>
              <w:t xml:space="preserve">XGBoost</w:t>
            </w:r>
          </w:p>
        </w:tc>
        <w:tc>
          <w:tcPr/>
          <w:p>
            <w:pPr>
              <w:pStyle w:val="Compact"/>
            </w:pPr>
            <w:r>
              <w:t xml:space="preserve">Chen y Guestrin (2016)</w:t>
            </w:r>
          </w:p>
        </w:tc>
        <w:tc>
          <w:tcPr/>
          <w:p>
            <w:pPr>
              <w:pStyle w:val="Compact"/>
            </w:pPr>
            <w:r>
              <w:t xml:space="preserve">Alta</w:t>
            </w:r>
          </w:p>
        </w:tc>
        <w:tc>
          <w:tcPr/>
          <w:p>
            <w:pPr>
              <w:pStyle w:val="Compact"/>
            </w:pPr>
            <w:r>
              <w:t xml:space="preserve">Alta</w:t>
            </w:r>
          </w:p>
        </w:tc>
        <w:tc>
          <w:tcPr/>
          <w:p>
            <w:pPr>
              <w:pStyle w:val="Compact"/>
            </w:pPr>
            <w:r>
              <w:t xml:space="preserve">Level-wise</w:t>
            </w:r>
          </w:p>
        </w:tc>
      </w:tr>
      <w:tr>
        <w:tc>
          <w:tcPr/>
          <w:p>
            <w:pPr>
              <w:pStyle w:val="Compact"/>
            </w:pPr>
            <w:r>
              <w:rPr>
                <w:b/>
                <w:bCs/>
              </w:rPr>
              <w:t xml:space="preserve">LightGBM</w:t>
            </w:r>
          </w:p>
        </w:tc>
        <w:tc>
          <w:tcPr/>
          <w:p>
            <w:pPr>
              <w:pStyle w:val="Compact"/>
            </w:pPr>
            <w:r>
              <w:t xml:space="preserve">Ke et al. (2017)</w:t>
            </w:r>
          </w:p>
        </w:tc>
        <w:tc>
          <w:tcPr/>
          <w:p>
            <w:pPr>
              <w:pStyle w:val="Compact"/>
            </w:pPr>
            <w:r>
              <w:t xml:space="preserve">Muy alta</w:t>
            </w:r>
          </w:p>
        </w:tc>
        <w:tc>
          <w:tcPr/>
          <w:p>
            <w:pPr>
              <w:pStyle w:val="Compact"/>
            </w:pPr>
            <w:r>
              <w:t xml:space="preserve">Baja</w:t>
            </w:r>
          </w:p>
        </w:tc>
        <w:tc>
          <w:tcPr/>
          <w:p>
            <w:pPr>
              <w:pStyle w:val="Compact"/>
            </w:pPr>
            <w:r>
              <w:t xml:space="preserve">Leaf-wise</w:t>
            </w:r>
          </w:p>
        </w:tc>
      </w:tr>
      <w:tr>
        <w:tc>
          <w:tcPr/>
          <w:p>
            <w:pPr>
              <w:pStyle w:val="Compact"/>
            </w:pPr>
            <w:r>
              <w:rPr>
                <w:b/>
                <w:bCs/>
              </w:rPr>
              <w:t xml:space="preserve">CatBoost</w:t>
            </w:r>
          </w:p>
        </w:tc>
        <w:tc>
          <w:tcPr/>
          <w:p>
            <w:pPr>
              <w:pStyle w:val="Compact"/>
            </w:pPr>
            <w:r>
              <w:t xml:space="preserve">Prokhorenkova et al. (2018)</w:t>
            </w:r>
          </w:p>
        </w:tc>
        <w:tc>
          <w:tcPr/>
          <w:p>
            <w:pPr>
              <w:pStyle w:val="Compact"/>
            </w:pPr>
            <w:r>
              <w:t xml:space="preserve">Media</w:t>
            </w:r>
          </w:p>
        </w:tc>
        <w:tc>
          <w:tcPr/>
          <w:p>
            <w:pPr>
              <w:pStyle w:val="Compact"/>
            </w:pPr>
            <w:r>
              <w:t xml:space="preserve">Media</w:t>
            </w:r>
          </w:p>
        </w:tc>
        <w:tc>
          <w:tcPr/>
          <w:p>
            <w:pPr>
              <w:pStyle w:val="Compact"/>
            </w:pPr>
            <w:r>
              <w:t xml:space="preserve">Symmetric</w:t>
            </w:r>
          </w:p>
        </w:tc>
      </w:tr>
    </w:tbl>
    <w:p>
      <w:pPr>
        <w:pStyle w:val="BodyText"/>
      </w:pPr>
      <w:r>
        <w:rPr>
          <w:b/>
          <w:bCs/>
        </w:rPr>
        <w:t xml:space="preserve">LightGBM</w:t>
      </w:r>
      <w:r>
        <w:t xml:space="preserve"> </w:t>
      </w:r>
      <w:r>
        <w:t xml:space="preserve">fue seleccionado para este proyecto por tres razones fundamentales:</w:t>
      </w:r>
    </w:p>
    <w:p>
      <w:pPr>
        <w:pStyle w:val="Compact"/>
        <w:numPr>
          <w:ilvl w:val="0"/>
          <w:numId w:val="1009"/>
        </w:numPr>
      </w:pPr>
      <w:r>
        <w:rPr>
          <w:b/>
          <w:bCs/>
        </w:rPr>
        <w:t xml:space="preserve">Velocidad de entrenamiento:</w:t>
      </w:r>
      <w:r>
        <w:t xml:space="preserve"> </w:t>
      </w:r>
      <w:r>
        <w:t xml:space="preserve">Utiliza un esquema de crecimiento de árboles</w:t>
      </w:r>
      <w:r>
        <w:t xml:space="preserve"> </w:t>
      </w:r>
      <w:r>
        <w:rPr>
          <w:i/>
          <w:iCs/>
        </w:rPr>
        <w:t xml:space="preserve">leaf-wise</w:t>
      </w:r>
      <w:r>
        <w:t xml:space="preserve"> </w:t>
      </w:r>
      <w:r>
        <w:t xml:space="preserve">(en vez de</w:t>
      </w:r>
      <w:r>
        <w:t xml:space="preserve"> </w:t>
      </w:r>
      <w:r>
        <w:rPr>
          <w:i/>
          <w:iCs/>
        </w:rPr>
        <w:t xml:space="preserve">level-wise</w:t>
      </w:r>
      <w:r>
        <w:t xml:space="preserve">), lo que reduce el tiempo de entrenamiento hasta un orden de magnitud frente a XGBoost en datasets grandes.</w:t>
      </w:r>
    </w:p>
    <w:p>
      <w:pPr>
        <w:pStyle w:val="Compact"/>
        <w:numPr>
          <w:ilvl w:val="0"/>
          <w:numId w:val="1009"/>
        </w:numPr>
      </w:pPr>
      <w:r>
        <w:rPr>
          <w:b/>
          <w:bCs/>
        </w:rPr>
        <w:t xml:space="preserve">Eficiencia en memoria:</w:t>
      </w:r>
      <w:r>
        <w:t xml:space="preserve"> </w:t>
      </w:r>
      <w:r>
        <w:t xml:space="preserve">Emplea</w:t>
      </w:r>
      <w:r>
        <w:t xml:space="preserve"> </w:t>
      </w:r>
      <w:r>
        <w:rPr>
          <w:i/>
          <w:iCs/>
        </w:rPr>
        <w:t xml:space="preserve">Gradient-based One-Side Sampling</w:t>
      </w:r>
      <w:r>
        <w:t xml:space="preserve"> </w:t>
      </w:r>
      <w:r>
        <w:t xml:space="preserve">(GOSS) y</w:t>
      </w:r>
      <w:r>
        <w:t xml:space="preserve"> </w:t>
      </w:r>
      <w:r>
        <w:rPr>
          <w:i/>
          <w:iCs/>
        </w:rPr>
        <w:t xml:space="preserve">Exclusive Feature Bundling</w:t>
      </w:r>
      <w:r>
        <w:t xml:space="preserve"> </w:t>
      </w:r>
      <w:r>
        <w:t xml:space="preserve">(EFB) para reducir el número de muestras y features sin pérdida significativa de precisión (Ke et al., 2017).</w:t>
      </w:r>
    </w:p>
    <w:p>
      <w:pPr>
        <w:pStyle w:val="Compact"/>
        <w:numPr>
          <w:ilvl w:val="0"/>
          <w:numId w:val="1009"/>
        </w:numPr>
      </w:pPr>
      <w:r>
        <w:rPr>
          <w:b/>
          <w:bCs/>
        </w:rPr>
        <w:t xml:space="preserve">Integración nativa con FreqAI:</w:t>
      </w:r>
      <w:r>
        <w:t xml:space="preserve"> </w:t>
      </w:r>
      <w:r>
        <w:t xml:space="preserve">El framework Freqtrade proporciona soporte nativo para LightGBM a través de su módulo FreqAI, simplificando el pipeline de entrenamiento, predicción y re-entrenamiento continuo.</w:t>
      </w:r>
    </w:p>
    <w:bookmarkEnd w:id="28"/>
    <w:bookmarkStart w:id="29" w:name="redes-neuronales-vs-modelos-de-ensamble"/>
    <w:p>
      <w:pPr>
        <w:pStyle w:val="Heading3"/>
      </w:pPr>
      <w:r>
        <w:rPr>
          <w:rStyle w:val="SectionNumber"/>
        </w:rPr>
        <w:t xml:space="preserve">8.2.3</w:t>
      </w:r>
      <w:r>
        <w:tab/>
      </w:r>
      <w:r>
        <w:t xml:space="preserve">2.2.3 Redes Neuronales vs Modelos de Ensamble</w:t>
      </w:r>
    </w:p>
    <w:p>
      <w:pPr>
        <w:pStyle w:val="FirstParagraph"/>
      </w:pPr>
      <w:r>
        <w:t xml:space="preserve">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Compact"/>
        <w:numPr>
          <w:ilvl w:val="0"/>
          <w:numId w:val="1010"/>
        </w:numPr>
      </w:pPr>
      <w:r>
        <w:rPr>
          <w:b/>
          <w:bCs/>
        </w:rPr>
        <w:t xml:space="preserve">Interpretabilidad:</w:t>
      </w:r>
      <w:r>
        <w:t xml:space="preserve"> </w:t>
      </w:r>
      <w:r>
        <w:t xml:space="preserve">Un árbol de decisión es explicable mediante técnicas como SHAP (Lundberg y Lee, 2017); una red neuronal profunda es una caja negra.</w:t>
      </w:r>
    </w:p>
    <w:p>
      <w:pPr>
        <w:pStyle w:val="Compact"/>
        <w:numPr>
          <w:ilvl w:val="0"/>
          <w:numId w:val="1010"/>
        </w:numPr>
      </w:pPr>
      <w:r>
        <w:rPr>
          <w:b/>
          <w:bCs/>
        </w:rPr>
        <w:t xml:space="preserve">Datos tabulares:</w:t>
      </w:r>
      <w:r>
        <w:t xml:space="preserve"> </w:t>
      </w:r>
      <w:r>
        <w:t xml:space="preserve">Los árboles de decisión son superiores a las redes neuronales en datos tabulares estructurados (Grinsztajn et al., 2022), que es precisamente el formato de los indicadores técnicos.</w:t>
      </w:r>
    </w:p>
    <w:p>
      <w:pPr>
        <w:pStyle w:val="Compact"/>
        <w:numPr>
          <w:ilvl w:val="0"/>
          <w:numId w:val="1010"/>
        </w:numPr>
      </w:pPr>
      <w:r>
        <w:rPr>
          <w:b/>
          <w:bCs/>
        </w:rPr>
        <w:t xml:space="preserve">Tiempo de entrenamiento:</w:t>
      </w:r>
      <w:r>
        <w:t xml:space="preserve"> </w:t>
      </w:r>
      <w:r>
        <w:t xml:space="preserve">Un modelo LightGBM se entrena en segundos; un Transformer financiero puede tardar horas en GPU.</w:t>
      </w:r>
    </w:p>
    <w:p>
      <w:pPr>
        <w:pStyle w:val="Compact"/>
        <w:numPr>
          <w:ilvl w:val="0"/>
          <w:numId w:val="1010"/>
        </w:numPr>
      </w:pPr>
      <w:r>
        <w:rPr>
          <w:b/>
          <w:bCs/>
        </w:rPr>
        <w:t xml:space="preserve">Robustez ante overfitting:</w:t>
      </w:r>
      <w:r>
        <w:t xml:space="preserve"> </w:t>
      </w:r>
      <w:r>
        <w:t xml:space="preserve">Con hiperparámetros adecuados y validación Walk-Forward, LightGBM generaliza mejor que las redes neuronales en datasets financieros de tamaño moderado (Shwartz-Ziv y Armon, 2022).</w:t>
      </w:r>
    </w:p>
    <w:bookmarkEnd w:id="29"/>
    <w:bookmarkEnd w:id="30"/>
    <w:bookmarkStart w:id="34" w:name="X73c483fae8504499d71117210725478f80581b2"/>
    <w:p>
      <w:pPr>
        <w:pStyle w:val="Heading2"/>
      </w:pPr>
      <w:r>
        <w:rPr>
          <w:rStyle w:val="SectionNumber"/>
        </w:rPr>
        <w:t xml:space="preserve">8.3</w:t>
      </w:r>
      <w:r>
        <w:tab/>
      </w:r>
      <w:r>
        <w:t xml:space="preserve">2.3 Procesamiento de Lenguaje Natural en Finanzas</w:t>
      </w:r>
    </w:p>
    <w:bookmarkStart w:id="31" w:name="análisis-de-sentimiento-financiero"/>
    <w:p>
      <w:pPr>
        <w:pStyle w:val="Heading3"/>
      </w:pPr>
      <w:r>
        <w:rPr>
          <w:rStyle w:val="SectionNumber"/>
        </w:rPr>
        <w:t xml:space="preserve">8.3.1</w:t>
      </w:r>
      <w:r>
        <w:tab/>
      </w:r>
      <w:r>
        <w:t xml:space="preserve">2.3.1 Análisis de Sentimiento Financiero</w:t>
      </w:r>
    </w:p>
    <w:p>
      <w:pPr>
        <w:pStyle w:val="FirstParagraph"/>
      </w:pPr>
      <w:r>
        <w:t xml:space="preserve">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pPr>
        <w:pStyle w:val="BodyText"/>
      </w:pPr>
      <w:r>
        <w:t xml:space="preserve">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bookmarkEnd w:id="31"/>
    <w:bookmarkStart w:id="32" w:name="comparativa-de-modelos-nlp"/>
    <w:p>
      <w:pPr>
        <w:pStyle w:val="Heading3"/>
      </w:pPr>
      <w:r>
        <w:rPr>
          <w:rStyle w:val="SectionNumber"/>
        </w:rPr>
        <w:t xml:space="preserve">8.3.2</w:t>
      </w:r>
      <w:r>
        <w:tab/>
      </w:r>
      <w:r>
        <w:t xml:space="preserve">2.3.2 Comparativa de Modelos NLP</w:t>
      </w:r>
    </w:p>
    <w:p>
      <w:pPr>
        <w:pStyle w:val="FirstParagraph"/>
      </w:pPr>
      <w:r>
        <w:rPr>
          <w:i/>
          <w:iCs/>
        </w:rPr>
        <w:t xml:space="preserve">Tabla 2.3: Comparativa de modelos de análisis de sentimiento financiero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w:t>
            </w:r>
          </w:p>
        </w:tc>
        <w:tc>
          <w:tcPr/>
          <w:p>
            <w:pPr>
              <w:pStyle w:val="Compact"/>
            </w:pPr>
            <w:r>
              <w:t xml:space="preserve">Base</w:t>
            </w:r>
          </w:p>
        </w:tc>
        <w:tc>
          <w:tcPr/>
          <w:p>
            <w:pPr>
              <w:pStyle w:val="Compact"/>
            </w:pPr>
            <w:r>
              <w:t xml:space="preserve">Dominio</w:t>
            </w:r>
          </w:p>
        </w:tc>
        <w:tc>
          <w:tcPr/>
          <w:p>
            <w:pPr>
              <w:pStyle w:val="Compact"/>
            </w:pPr>
            <w:r>
              <w:t xml:space="preserve">Precisión</w:t>
            </w:r>
          </w:p>
        </w:tc>
        <w:tc>
          <w:tcPr/>
          <w:p>
            <w:pPr>
              <w:pStyle w:val="Compact"/>
            </w:pPr>
            <w:r>
              <w:t xml:space="preserve">Coste</w:t>
            </w:r>
          </w:p>
        </w:tc>
        <w:tc>
          <w:tcPr/>
          <w:p>
            <w:pPr>
              <w:pStyle w:val="Compact"/>
            </w:pPr>
            <w:r>
              <w:t xml:space="preserve">Latencia</w:t>
            </w:r>
          </w:p>
        </w:tc>
      </w:tr>
      <w:tr>
        <w:tc>
          <w:tcPr/>
          <w:p>
            <w:pPr>
              <w:pStyle w:val="Compact"/>
            </w:pPr>
            <w:r>
              <w:t xml:space="preserve">VADER</w:t>
            </w:r>
          </w:p>
        </w:tc>
        <w:tc>
          <w:tcPr/>
          <w:p>
            <w:pPr>
              <w:pStyle w:val="Compact"/>
            </w:pPr>
            <w:r>
              <w:t xml:space="preserve">Reglas léxicas</w:t>
            </w:r>
          </w:p>
        </w:tc>
        <w:tc>
          <w:tcPr/>
          <w:p>
            <w:pPr>
              <w:pStyle w:val="Compact"/>
            </w:pPr>
            <w:r>
              <w:t xml:space="preserve">General</w:t>
            </w:r>
          </w:p>
        </w:tc>
        <w:tc>
          <w:tcPr/>
          <w:p>
            <w:pPr>
              <w:pStyle w:val="Compact"/>
            </w:pPr>
            <w:r>
              <w:t xml:space="preserve">~65%</w:t>
            </w:r>
          </w:p>
        </w:tc>
        <w:tc>
          <w:tcPr/>
          <w:p>
            <w:pPr>
              <w:pStyle w:val="Compact"/>
            </w:pPr>
            <w:r>
              <w:t xml:space="preserve">Gratuito</w:t>
            </w:r>
          </w:p>
        </w:tc>
        <w:tc>
          <w:tcPr/>
          <w:p>
            <w:pPr>
              <w:pStyle w:val="Compact"/>
            </w:pPr>
            <w:r>
              <w:t xml:space="preserve">&lt;1ms</w:t>
            </w:r>
          </w:p>
        </w:tc>
      </w:tr>
      <w:tr>
        <w:tc>
          <w:tcPr/>
          <w:p>
            <w:pPr>
              <w:pStyle w:val="Compact"/>
            </w:pPr>
            <w:r>
              <w:rPr>
                <w:b/>
                <w:bCs/>
              </w:rPr>
              <w:t xml:space="preserve">FinBERT</w:t>
            </w:r>
          </w:p>
        </w:tc>
        <w:tc>
          <w:tcPr/>
          <w:p>
            <w:pPr>
              <w:pStyle w:val="Compact"/>
            </w:pPr>
            <w:r>
              <w:t xml:space="preserve">BERT (Google)</w:t>
            </w:r>
          </w:p>
        </w:tc>
        <w:tc>
          <w:tcPr/>
          <w:p>
            <w:pPr>
              <w:pStyle w:val="Compact"/>
            </w:pPr>
            <w:r>
              <w:t xml:space="preserve">Financiero</w:t>
            </w:r>
          </w:p>
        </w:tc>
        <w:tc>
          <w:tcPr/>
          <w:p>
            <w:pPr>
              <w:pStyle w:val="Compact"/>
            </w:pPr>
            <w:r>
              <w:t xml:space="preserve">~87%</w:t>
            </w:r>
          </w:p>
        </w:tc>
        <w:tc>
          <w:tcPr/>
          <w:p>
            <w:pPr>
              <w:pStyle w:val="Compact"/>
            </w:pPr>
            <w:r>
              <w:t xml:space="preserve">Gratuito</w:t>
            </w:r>
          </w:p>
        </w:tc>
        <w:tc>
          <w:tcPr/>
          <w:p>
            <w:pPr>
              <w:pStyle w:val="Compact"/>
            </w:pPr>
            <w:r>
              <w:t xml:space="preserve">~5ms</w:t>
            </w:r>
          </w:p>
        </w:tc>
      </w:tr>
      <w:tr>
        <w:tc>
          <w:tcPr/>
          <w:p>
            <w:pPr>
              <w:pStyle w:val="Compact"/>
            </w:pPr>
            <w:r>
              <w:t xml:space="preserve">GPT-4</w:t>
            </w:r>
          </w:p>
        </w:tc>
        <w:tc>
          <w:tcPr/>
          <w:p>
            <w:pPr>
              <w:pStyle w:val="Compact"/>
            </w:pPr>
            <w:r>
              <w:t xml:space="preserve">Transformer</w:t>
            </w:r>
          </w:p>
        </w:tc>
        <w:tc>
          <w:tcPr/>
          <w:p>
            <w:pPr>
              <w:pStyle w:val="Compact"/>
            </w:pPr>
            <w:r>
              <w:t xml:space="preserve">General</w:t>
            </w:r>
          </w:p>
        </w:tc>
        <w:tc>
          <w:tcPr/>
          <w:p>
            <w:pPr>
              <w:pStyle w:val="Compact"/>
            </w:pPr>
            <w:r>
              <w:t xml:space="preserve">~90%</w:t>
            </w:r>
          </w:p>
        </w:tc>
        <w:tc>
          <w:tcPr/>
          <w:p>
            <w:pPr>
              <w:pStyle w:val="Compact"/>
            </w:pPr>
            <w:r>
              <w:t xml:space="preserve">API de pago</w:t>
            </w:r>
          </w:p>
        </w:tc>
        <w:tc>
          <w:tcPr/>
          <w:p>
            <w:pPr>
              <w:pStyle w:val="Compact"/>
            </w:pPr>
            <w:r>
              <w:t xml:space="preserve">~500ms</w:t>
            </w:r>
          </w:p>
        </w:tc>
      </w:tr>
      <w:tr>
        <w:tc>
          <w:tcPr/>
          <w:p>
            <w:pPr>
              <w:pStyle w:val="Compact"/>
            </w:pPr>
            <w:r>
              <w:t xml:space="preserve">BloombergGPT</w:t>
            </w:r>
          </w:p>
        </w:tc>
        <w:tc>
          <w:tcPr/>
          <w:p>
            <w:pPr>
              <w:pStyle w:val="Compact"/>
            </w:pPr>
            <w:r>
              <w:t xml:space="preserve">Transformer</w:t>
            </w:r>
          </w:p>
        </w:tc>
        <w:tc>
          <w:tcPr/>
          <w:p>
            <w:pPr>
              <w:pStyle w:val="Compact"/>
            </w:pPr>
            <w:r>
              <w:t xml:space="preserve">Financiero</w:t>
            </w:r>
          </w:p>
        </w:tc>
        <w:tc>
          <w:tcPr/>
          <w:p>
            <w:pPr>
              <w:pStyle w:val="Compact"/>
            </w:pPr>
            <w:r>
              <w:t xml:space="preserve">~91%</w:t>
            </w:r>
          </w:p>
        </w:tc>
        <w:tc>
          <w:tcPr/>
          <w:p>
            <w:pPr>
              <w:pStyle w:val="Compact"/>
            </w:pPr>
            <w:r>
              <w:t xml:space="preserve">No público</w:t>
            </w:r>
          </w:p>
        </w:tc>
        <w:tc>
          <w:tcPr/>
          <w:p>
            <w:pPr>
              <w:pStyle w:val="Compact"/>
            </w:pPr>
            <w:r>
              <w:t xml:space="preserve">N/A</w:t>
            </w:r>
          </w:p>
        </w:tc>
      </w:tr>
    </w:tbl>
    <w:p>
      <w:pPr>
        <w:pStyle w:val="BodyText"/>
      </w:pPr>
      <w:r>
        <w:rPr>
          <w:b/>
          <w:bCs/>
        </w:rPr>
        <w:t xml:space="preserve">FinBERT</w:t>
      </w:r>
      <w:r>
        <w:t xml:space="preserve"> </w:t>
      </w:r>
      <w:r>
        <w:t xml:space="preserve">(Araci, 2019) fue seleccionado por su equilibrio entre</w:t>
      </w:r>
      <w:r>
        <w:t xml:space="preserve"> </w:t>
      </w:r>
      <w:r>
        <w:rPr>
          <w:b/>
          <w:bCs/>
        </w:rPr>
        <w:t xml:space="preserve">precisión</w:t>
      </w:r>
      <w:r>
        <w:t xml:space="preserve"> </w:t>
      </w:r>
      <w:r>
        <w:t xml:space="preserve">(~87% en benchmarks financieros como Financial PhraseBank),</w:t>
      </w:r>
      <w:r>
        <w:t xml:space="preserve"> </w:t>
      </w:r>
      <w:r>
        <w:rPr>
          <w:b/>
          <w:bCs/>
        </w:rPr>
        <w:t xml:space="preserve">velocidad</w:t>
      </w:r>
      <w:r>
        <w:t xml:space="preserve"> </w:t>
      </w:r>
      <w:r>
        <w:t xml:space="preserve">(inferencia en ~5ms por texto en CPU) y</w:t>
      </w:r>
      <w:r>
        <w:t xml:space="preserve"> </w:t>
      </w:r>
      <w:r>
        <w:rPr>
          <w:b/>
          <w:bCs/>
        </w:rPr>
        <w:t xml:space="preserve">coste</w:t>
      </w:r>
      <w:r>
        <w:t xml:space="preserve"> </w:t>
      </w:r>
      <w:r>
        <w:t xml:space="preserve">(gratuito, sin necesidad de API de pago). Está basado en la arquitectura BERT (Devlin et al., 2019) y fue fine-tuned sobre 10.000 artículos financieros.</w:t>
      </w:r>
    </w:p>
    <w:bookmarkEnd w:id="32"/>
    <w:bookmarkStart w:id="33" w:name="named-entity-recognition-ner-en-finanzas"/>
    <w:p>
      <w:pPr>
        <w:pStyle w:val="Heading3"/>
      </w:pPr>
      <w:r>
        <w:rPr>
          <w:rStyle w:val="SectionNumber"/>
        </w:rPr>
        <w:t xml:space="preserve">8.3.3</w:t>
      </w:r>
      <w:r>
        <w:tab/>
      </w:r>
      <w:r>
        <w:t xml:space="preserve">2.3.3 Named Entity Recognition (NER) en Finanzas</w:t>
      </w:r>
    </w:p>
    <w:p>
      <w:pPr>
        <w:pStyle w:val="FirstParagraph"/>
      </w:pPr>
      <w:r>
        <w:t xml:space="preserve">El reconocimiento de entidades nombradas permite identificar qué criptomoneda específica se menciona en cada titular, habilitando un análisis de sentimiento</w:t>
      </w:r>
      <w:r>
        <w:t xml:space="preserve"> </w:t>
      </w:r>
      <w:r>
        <w:rPr>
          <w:i/>
          <w:iCs/>
        </w:rPr>
        <w:t xml:space="preserve">per-coin</w:t>
      </w:r>
      <w:r>
        <w:t xml:space="preserve"> </w:t>
      </w:r>
      <w:r>
        <w:t xml:space="preserve">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bookmarkEnd w:id="33"/>
    <w:bookmarkEnd w:id="34"/>
    <w:bookmarkStart w:id="38" w:name="gestión-de-riesgo-cuantitativa"/>
    <w:p>
      <w:pPr>
        <w:pStyle w:val="Heading2"/>
      </w:pPr>
      <w:r>
        <w:rPr>
          <w:rStyle w:val="SectionNumber"/>
        </w:rPr>
        <w:t xml:space="preserve">8.4</w:t>
      </w:r>
      <w:r>
        <w:tab/>
      </w:r>
      <w:r>
        <w:t xml:space="preserve">2.4 Gestión de Riesgo Cuantitativa</w:t>
      </w:r>
    </w:p>
    <w:bookmarkStart w:id="35" w:name="criterio-de-kelly-y-half-kelly"/>
    <w:p>
      <w:pPr>
        <w:pStyle w:val="Heading3"/>
      </w:pPr>
      <w:r>
        <w:rPr>
          <w:rStyle w:val="SectionNumber"/>
        </w:rPr>
        <w:t xml:space="preserve">8.4.1</w:t>
      </w:r>
      <w:r>
        <w:tab/>
      </w:r>
      <w:r>
        <w:t xml:space="preserve">2.4.1 Criterio de Kelly y Half-Kelly</w:t>
      </w:r>
    </w:p>
    <w:p>
      <w:pPr>
        <w:pStyle w:val="FirstParagraph"/>
      </w:pPr>
      <w:r>
        <w:t xml:space="preserve">El Criterio de Kelly (Kelly, 1956) es una fórmula matemática que determina la fracción óptima del capital a arriesgar en cada apuesta para maximizar el crecimiento geométrico a largo plazo:</w:t>
      </w:r>
    </w:p>
    <w:p>
      <w:pPr>
        <w:pStyle w:val="BodyText"/>
      </w:pPr>
      <m:oMathPara>
        <m:oMathParaPr>
          <m:jc m:val="center"/>
        </m:oMathParaPr>
        <m:oMath>
          <m:sSup>
            <m:e>
              <m:r>
                <m:t>f</m:t>
              </m:r>
            </m:e>
            <m:sup>
              <m:r>
                <m:rPr>
                  <m:sty m:val="p"/>
                </m:rPr>
                <m:t>*</m:t>
              </m:r>
            </m:sup>
          </m:sSup>
          <m:r>
            <m:rPr>
              <m:sty m:val="p"/>
            </m:rPr>
            <m:t>=</m:t>
          </m:r>
          <m:f>
            <m:fPr>
              <m:type m:val="bar"/>
            </m:fPr>
            <m:num>
              <m:r>
                <m:t>p</m:t>
              </m:r>
              <m:r>
                <m:rPr>
                  <m:sty m:val="p"/>
                </m:rPr>
                <m:t>⋅</m:t>
              </m:r>
              <m:r>
                <m:t>b</m:t>
              </m:r>
              <m:r>
                <m:rPr>
                  <m:sty m:val="p"/>
                </m:rPr>
                <m:t>−</m:t>
              </m:r>
              <m:r>
                <m:t>q</m:t>
              </m:r>
            </m:num>
            <m:den>
              <m:r>
                <m:t>b</m:t>
              </m:r>
            </m:den>
          </m:f>
        </m:oMath>
      </m:oMathPara>
    </w:p>
    <w:p>
      <w:pPr>
        <w:pStyle w:val="FirstParagraph"/>
      </w:pPr>
      <w:r>
        <w:t xml:space="preserve">Donde:</w:t>
      </w:r>
      <w:r>
        <w:t xml:space="preserve"> </w:t>
      </w:r>
      <w:r>
        <w:rPr>
          <w:i/>
          <w:iCs/>
        </w:rPr>
        <w:t xml:space="preserve">f*</w:t>
      </w:r>
      <w:r>
        <w:t xml:space="preserve"> </w:t>
      </w:r>
      <w:r>
        <w:t xml:space="preserve">= fracción óptima del capital,</w:t>
      </w:r>
      <w:r>
        <w:t xml:space="preserve"> </w:t>
      </w:r>
      <w:r>
        <w:rPr>
          <w:i/>
          <w:iCs/>
        </w:rPr>
        <w:t xml:space="preserve">p</w:t>
      </w:r>
      <w:r>
        <w:t xml:space="preserve"> </w:t>
      </w:r>
      <w:r>
        <w:t xml:space="preserve">= probabilidad de ganar,</w:t>
      </w:r>
      <w:r>
        <w:t xml:space="preserve"> </w:t>
      </w:r>
      <w:r>
        <w:rPr>
          <w:i/>
          <w:iCs/>
        </w:rPr>
        <w:t xml:space="preserve">q</w:t>
      </w:r>
      <w:r>
        <w:t xml:space="preserve"> </w:t>
      </w:r>
      <w:r>
        <w:t xml:space="preserve">= probabilidad de perder (1 − p),</w:t>
      </w:r>
      <w:r>
        <w:t xml:space="preserve"> </w:t>
      </w:r>
      <w:r>
        <w:rPr>
          <w:i/>
          <w:iCs/>
        </w:rPr>
        <w:t xml:space="preserve">b</w:t>
      </w:r>
      <w:r>
        <w:t xml:space="preserve"> </w:t>
      </w:r>
      <w:r>
        <w:t xml:space="preserve">= ratio de pago (ganancia/pérdida).</w:t>
      </w:r>
    </w:p>
    <w:p>
      <w:pPr>
        <w:pStyle w:val="BodyText"/>
      </w:pPr>
      <w:r>
        <w:t xml:space="preserve">En la práctica, el Kelly completo es excesivamente agresivo para mercados financieros debido a la estimación imprecisa de las probabilidades. La variante</w:t>
      </w:r>
      <w:r>
        <w:t xml:space="preserve"> </w:t>
      </w:r>
      <w:r>
        <w:rPr>
          <w:b/>
          <w:bCs/>
        </w:rPr>
        <w:t xml:space="preserve">Half-Kelly</w:t>
      </w:r>
      <w:r>
        <w:t xml:space="preserve"> </w:t>
      </w:r>
      <w:r>
        <w:t xml:space="preserve">(50% del Kelly completo) es el estándar en la industria de hedge funds (Thorp, 2006), ya que reduce la volatilidad del portfolio en un 50% a cambio de sacrificar solo un 25% de la tasa de crecimiento esperada.</w:t>
      </w:r>
    </w:p>
    <w:p>
      <w:pPr>
        <w:pStyle w:val="BodyText"/>
      </w:pPr>
      <w:r>
        <w:t xml:space="preserve">Este TFG implementa un</w:t>
      </w:r>
      <w:r>
        <w:t xml:space="preserve"> </w:t>
      </w:r>
      <w:r>
        <w:rPr>
          <w:b/>
          <w:bCs/>
        </w:rPr>
        <w:t xml:space="preserve">Kelly al 40%</w:t>
      </w:r>
      <w:r>
        <w:t xml:space="preserve">, un punto intermedio calibrado empíricamente entre el Half-Kelly conservador y el Full-Kelly agresivo.</w:t>
      </w:r>
    </w:p>
    <w:bookmarkEnd w:id="35"/>
    <w:bookmarkStart w:id="36" w:name="stop-loss-dinámico-basado-en-atr"/>
    <w:p>
      <w:pPr>
        <w:pStyle w:val="Heading3"/>
      </w:pPr>
      <w:r>
        <w:rPr>
          <w:rStyle w:val="SectionNumber"/>
        </w:rPr>
        <w:t xml:space="preserve">8.4.2</w:t>
      </w:r>
      <w:r>
        <w:tab/>
      </w:r>
      <w:r>
        <w:t xml:space="preserve">2.4.2 Stop Loss Dinámico Basado en ATR</w:t>
      </w:r>
    </w:p>
    <w:p>
      <w:pPr>
        <w:pStyle w:val="FirstParagraph"/>
      </w:pPr>
      <w:r>
        <w:t xml:space="preserve">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Compact"/>
        <w:numPr>
          <w:ilvl w:val="0"/>
          <w:numId w:val="1011"/>
        </w:numPr>
      </w:pPr>
      <w:r>
        <w:rPr>
          <w:b/>
          <w:bCs/>
        </w:rPr>
        <w:t xml:space="preserve">Mercado volátil (ATR alto):</w:t>
      </w:r>
      <w:r>
        <w:t xml:space="preserve"> </w:t>
      </w:r>
      <w:r>
        <w:t xml:space="preserve">El stop se amplía para evitar que el ruido del mercado active una salida prematura.</w:t>
      </w:r>
    </w:p>
    <w:p>
      <w:pPr>
        <w:pStyle w:val="Compact"/>
        <w:numPr>
          <w:ilvl w:val="0"/>
          <w:numId w:val="1011"/>
        </w:numPr>
      </w:pPr>
      <w:r>
        <w:rPr>
          <w:b/>
          <w:bCs/>
        </w:rPr>
        <w:t xml:space="preserve">Mercado tranquilo (ATR bajo):</w:t>
      </w:r>
      <w:r>
        <w:t xml:space="preserve"> </w:t>
      </w:r>
      <w:r>
        <w:t xml:space="preserve">El stop se estrecha para proteger el capital de forma más agresiva.</w:t>
      </w:r>
    </w:p>
    <w:p>
      <w:pPr>
        <w:pStyle w:val="FirstParagraph"/>
      </w:pPr>
      <w:r>
        <w:t xml:space="preserve">La fórmula implementada en este TFG es:</w:t>
      </w:r>
      <w:r>
        <w:t xml:space="preserve"> </w:t>
      </w:r>
      <w:r>
        <w:rPr>
          <w:i/>
          <w:iCs/>
        </w:rPr>
        <w:t xml:space="preserve">stop = −(2 × ATR₁₄) / precio_actual</w:t>
      </w:r>
      <w:r>
        <w:t xml:space="preserve">, con límites de seguridad entre −0.5% y −3.0% para evitar extremos.</w:t>
      </w:r>
    </w:p>
    <w:bookmarkEnd w:id="36"/>
    <w:bookmarkStart w:id="37" w:name="métricas-de-rendimiento"/>
    <w:p>
      <w:pPr>
        <w:pStyle w:val="Heading3"/>
      </w:pPr>
      <w:r>
        <w:rPr>
          <w:rStyle w:val="SectionNumber"/>
        </w:rPr>
        <w:t xml:space="preserve">8.4.3</w:t>
      </w:r>
      <w:r>
        <w:tab/>
      </w:r>
      <w:r>
        <w:t xml:space="preserve">2.4.3 Métricas de Rendimiento</w:t>
      </w:r>
    </w:p>
    <w:p>
      <w:pPr>
        <w:pStyle w:val="FirstParagraph"/>
      </w:pPr>
      <w:r>
        <w:rPr>
          <w:i/>
          <w:iCs/>
        </w:rPr>
        <w:t xml:space="preserve">Tabla 2.4: Métricas estándar de evaluación de estrategias de trading</w:t>
      </w:r>
    </w:p>
    <w:tbl>
      <w:tblPr>
        <w:tblStyle w:val="Table"/>
        <w:tblW w:type="pct" w:w="5000"/>
        <w:tblLayout w:type="fixed"/>
        <w:tblLook w:firstRow="1" w:lastRow="0" w:firstColumn="0" w:lastColumn="0" w:noHBand="0" w:noVBand="0" w:val="0020"/>
      </w:tblPr>
      <w:tblGrid>
        <w:gridCol w:w="2096"/>
        <w:gridCol w:w="2096"/>
        <w:gridCol w:w="3727"/>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Interpretación</w:t>
            </w:r>
          </w:p>
        </w:tc>
      </w:tr>
      <w:tr>
        <w:tc>
          <w:tcPr/>
          <w:p>
            <w:pPr>
              <w:pStyle w:val="Compact"/>
            </w:pPr>
            <w:r>
              <w:rPr>
                <w:b/>
                <w:bCs/>
              </w:rPr>
              <w:t xml:space="preserve">Sharpe Ratio</w:t>
            </w:r>
          </w:p>
        </w:tc>
        <w:tc>
          <w:tcPr/>
          <w:p>
            <w:pPr>
              <w:pStyle w:val="Compact"/>
            </w:pPr>
            <w:r>
              <w:t xml:space="preserve">(Rp − Rf) / σp</w:t>
            </w:r>
          </w:p>
        </w:tc>
        <w:tc>
          <w:tcPr/>
          <w:p>
            <w:pPr>
              <w:pStyle w:val="Compact"/>
            </w:pPr>
            <w:r>
              <w:t xml:space="preserve">Rentabilidad ajustada a riesgo; &gt; 1 es bueno, &gt; 2 es excelente</w:t>
            </w:r>
          </w:p>
        </w:tc>
      </w:tr>
      <w:tr>
        <w:tc>
          <w:tcPr/>
          <w:p>
            <w:pPr>
              <w:pStyle w:val="Compact"/>
            </w:pPr>
            <w:r>
              <w:rPr>
                <w:b/>
                <w:bCs/>
              </w:rPr>
              <w:t xml:space="preserve">Sortino Ratio</w:t>
            </w:r>
          </w:p>
        </w:tc>
        <w:tc>
          <w:tcPr/>
          <w:p>
            <w:pPr>
              <w:pStyle w:val="Compact"/>
            </w:pPr>
            <w:r>
              <w:t xml:space="preserve">(Rp − Rf) / σd</w:t>
            </w:r>
          </w:p>
        </w:tc>
        <w:tc>
          <w:tcPr/>
          <w:p>
            <w:pPr>
              <w:pStyle w:val="Compact"/>
            </w:pPr>
            <w:r>
              <w:t xml:space="preserve">Como Sharpe pero solo penaliza volatilidad negativa</w:t>
            </w:r>
          </w:p>
        </w:tc>
      </w:tr>
      <w:tr>
        <w:tc>
          <w:tcPr/>
          <w:p>
            <w:pPr>
              <w:pStyle w:val="Compact"/>
            </w:pPr>
            <w:r>
              <w:rPr>
                <w:b/>
                <w:bCs/>
              </w:rPr>
              <w:t xml:space="preserve">Max Drawdown</w:t>
            </w:r>
          </w:p>
        </w:tc>
        <w:tc>
          <w:tcPr/>
          <w:p>
            <w:pPr>
              <w:pStyle w:val="Compact"/>
            </w:pPr>
            <w:r>
              <w:t xml:space="preserve">máx(Dt)</w:t>
            </w:r>
          </w:p>
        </w:tc>
        <w:tc>
          <w:tcPr/>
          <w:p>
            <w:pPr>
              <w:pStyle w:val="Compact"/>
            </w:pPr>
            <w:r>
              <w:t xml:space="preserve">Peor caída desde un máximo histórico</w:t>
            </w:r>
          </w:p>
        </w:tc>
      </w:tr>
      <w:tr>
        <w:tc>
          <w:tcPr/>
          <w:p>
            <w:pPr>
              <w:pStyle w:val="Compact"/>
            </w:pPr>
            <w:r>
              <w:rPr>
                <w:b/>
                <w:bCs/>
              </w:rPr>
              <w:t xml:space="preserve">Win Rate</w:t>
            </w:r>
          </w:p>
        </w:tc>
        <w:tc>
          <w:tcPr/>
          <w:p>
            <w:pPr>
              <w:pStyle w:val="Compact"/>
            </w:pPr>
            <w:r>
              <w:t xml:space="preserve">W / (W + L)</w:t>
            </w:r>
          </w:p>
        </w:tc>
        <w:tc>
          <w:tcPr/>
          <w:p>
            <w:pPr>
              <w:pStyle w:val="Compact"/>
            </w:pPr>
            <w:r>
              <w:t xml:space="preserve">Porcentaje de operaciones ganadoras</w:t>
            </w:r>
          </w:p>
        </w:tc>
      </w:tr>
      <w:tr>
        <w:tc>
          <w:tcPr/>
          <w:p>
            <w:pPr>
              <w:pStyle w:val="Compact"/>
            </w:pPr>
            <w:r>
              <w:rPr>
                <w:b/>
                <w:bCs/>
              </w:rPr>
              <w:t xml:space="preserve">Profit Factor</w:t>
            </w:r>
          </w:p>
        </w:tc>
        <w:tc>
          <w:tcPr/>
          <w:p>
            <w:pPr>
              <w:pStyle w:val="Compact"/>
            </w:pPr>
            <w:r>
              <w:t xml:space="preserve">ΣG / ΣL</w:t>
            </w:r>
          </w:p>
        </w:tc>
        <w:tc>
          <w:tcPr/>
          <w:p>
            <w:pPr>
              <w:pStyle w:val="Compact"/>
            </w:pPr>
            <w:r>
              <w:t xml:space="preserve">Ganancias brutas / pérdidas brutas; &gt; 1.5 es deseable</w:t>
            </w:r>
          </w:p>
        </w:tc>
      </w:tr>
    </w:tbl>
    <w:bookmarkEnd w:id="37"/>
    <w:bookmarkEnd w:id="38"/>
    <w:bookmarkStart w:id="39" w:name="Xd439fd57087abbb0ad8a4735fe026728b92fde1"/>
    <w:p>
      <w:pPr>
        <w:pStyle w:val="Heading2"/>
      </w:pPr>
      <w:r>
        <w:rPr>
          <w:rStyle w:val="SectionNumber"/>
        </w:rPr>
        <w:t xml:space="preserve">8.5</w:t>
      </w:r>
      <w:r>
        <w:tab/>
      </w:r>
      <w:r>
        <w:t xml:space="preserve">2.5 Infraestructura de Despliegue: Docker y Microservicios</w:t>
      </w:r>
    </w:p>
    <w:p>
      <w:pPr>
        <w:pStyle w:val="FirstParagraph"/>
      </w:pPr>
      <w:r>
        <w:t xml:space="preserve">La arquitectura de microservicios, popularizada por empresas como Netflix y Amazon, consiste en descomponer una aplicación monolítica en servicios pequeños e independientes que se comunican entre sí a través de APIs o bases de datos compartidas (Newman, 2015).</w:t>
      </w:r>
    </w:p>
    <w:p>
      <w:pPr>
        <w:pStyle w:val="BodyText"/>
      </w:pPr>
      <w:r>
        <w:t xml:space="preserve">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pPr>
        <w:pStyle w:val="BodyText"/>
      </w:pPr>
      <w:r>
        <w:t xml:space="preserve">TimescaleDB, la extensión de PostgreSQL para series temporales, fue seleccionada como motor de base de datos por su capacidad de particionar automáticamente los datos por tiempo (</w:t>
      </w:r>
      <w:r>
        <w:rPr>
          <w:i/>
          <w:iCs/>
        </w:rPr>
        <w:t xml:space="preserve">hypertables</w:t>
      </w:r>
      <w:r>
        <w:t xml:space="preserve">), optimizando las consultas de ventana temporal que son frecuentes en el análisis financiero (Freedman et al., 2020).</w:t>
      </w:r>
    </w:p>
    <w:bookmarkEnd w:id="39"/>
    <w:bookmarkStart w:id="40" w:name="framework-freqtrade-y-freqai"/>
    <w:p>
      <w:pPr>
        <w:pStyle w:val="Heading2"/>
      </w:pPr>
      <w:r>
        <w:rPr>
          <w:rStyle w:val="SectionNumber"/>
        </w:rPr>
        <w:t xml:space="preserve">8.6</w:t>
      </w:r>
      <w:r>
        <w:tab/>
      </w:r>
      <w:r>
        <w:t xml:space="preserve">2.6 Framework Freqtrade y FreqAI</w:t>
      </w:r>
    </w:p>
    <w:p>
      <w:pPr>
        <w:pStyle w:val="FirstParagraph"/>
      </w:pPr>
      <w:r>
        <w:t xml:space="preserve">Freqtrade es un framework de trading algorítmico de código abierto escrito en Python con más de 25.000 estrellas en GitHub. Sus principales características son:</w:t>
      </w:r>
    </w:p>
    <w:p>
      <w:pPr>
        <w:pStyle w:val="Compact"/>
        <w:numPr>
          <w:ilvl w:val="0"/>
          <w:numId w:val="1012"/>
        </w:numPr>
      </w:pPr>
      <w:r>
        <w:rPr>
          <w:b/>
          <w:bCs/>
        </w:rPr>
        <w:t xml:space="preserve">Soporte multi-exchange:</w:t>
      </w:r>
      <w:r>
        <w:t xml:space="preserve"> </w:t>
      </w:r>
      <w:r>
        <w:t xml:space="preserve">Compatible con Binance, Kraken, OKX, entre otros, a través de la librería CCXT.</w:t>
      </w:r>
    </w:p>
    <w:p>
      <w:pPr>
        <w:pStyle w:val="Compact"/>
        <w:numPr>
          <w:ilvl w:val="0"/>
          <w:numId w:val="1012"/>
        </w:numPr>
      </w:pPr>
      <w:r>
        <w:rPr>
          <w:b/>
          <w:bCs/>
        </w:rPr>
        <w:t xml:space="preserve">Backtesting integrado:</w:t>
      </w:r>
      <w:r>
        <w:t xml:space="preserve"> </w:t>
      </w:r>
      <w:r>
        <w:t xml:space="preserve">Motor de simulación histórica con soporte para comisiones, slippage y datos OHLCV reales.</w:t>
      </w:r>
    </w:p>
    <w:p>
      <w:pPr>
        <w:pStyle w:val="Compact"/>
        <w:numPr>
          <w:ilvl w:val="0"/>
          <w:numId w:val="1012"/>
        </w:numPr>
      </w:pPr>
      <w:r>
        <w:rPr>
          <w:b/>
          <w:bCs/>
        </w:rPr>
        <w:t xml:space="preserve">FreqAI:</w:t>
      </w:r>
      <w:r>
        <w:t xml:space="preserve"> </w:t>
      </w:r>
      <w:r>
        <w:t xml:space="preserve">Módulo de Machine Learning que permite entrenar modelos (LightGBM, XGBoost, CatBoost, PyTorch) directamente integrados con la estrategia de trading, con re-entrenamiento automático mediante ventanas deslizantes.</w:t>
      </w:r>
    </w:p>
    <w:p>
      <w:pPr>
        <w:pStyle w:val="Compact"/>
        <w:numPr>
          <w:ilvl w:val="0"/>
          <w:numId w:val="1012"/>
        </w:numPr>
      </w:pPr>
      <w:r>
        <w:rPr>
          <w:b/>
          <w:bCs/>
        </w:rPr>
        <w:t xml:space="preserve">Hyperopt:</w:t>
      </w:r>
      <w:r>
        <w:t xml:space="preserve"> </w:t>
      </w:r>
      <w:r>
        <w:t xml:space="preserve">Motor de optimización de hiperparámetros basado en algoritmos genéticos y Optuna.</w:t>
      </w:r>
    </w:p>
    <w:p>
      <w:pPr>
        <w:pStyle w:val="Compact"/>
        <w:numPr>
          <w:ilvl w:val="0"/>
          <w:numId w:val="1012"/>
        </w:numPr>
      </w:pPr>
      <w:r>
        <w:rPr>
          <w:b/>
          <w:bCs/>
        </w:rPr>
        <w:t xml:space="preserve">Telegram Bot:</w:t>
      </w:r>
      <w:r>
        <w:t xml:space="preserve"> </w:t>
      </w:r>
      <w:r>
        <w:t xml:space="preserve">Interfaz de notificaciones y control remoto.</w:t>
      </w:r>
    </w:p>
    <w:p>
      <w:pPr>
        <w:pStyle w:val="Compact"/>
        <w:numPr>
          <w:ilvl w:val="0"/>
          <w:numId w:val="1012"/>
        </w:numPr>
      </w:pPr>
      <w:r>
        <w:rPr>
          <w:b/>
          <w:bCs/>
        </w:rPr>
        <w:t xml:space="preserve">FreqUI:</w:t>
      </w:r>
      <w:r>
        <w:t xml:space="preserve"> </w:t>
      </w:r>
      <w:r>
        <w:t xml:space="preserve">Dashboard web para monitorización visual.</w:t>
      </w:r>
    </w:p>
    <w:bookmarkEnd w:id="40"/>
    <w:bookmarkStart w:id="41" w:name="trabajos-relacionados"/>
    <w:p>
      <w:pPr>
        <w:pStyle w:val="Heading2"/>
      </w:pPr>
      <w:r>
        <w:rPr>
          <w:rStyle w:val="SectionNumber"/>
        </w:rPr>
        <w:t xml:space="preserve">8.7</w:t>
      </w:r>
      <w:r>
        <w:tab/>
      </w:r>
      <w:r>
        <w:t xml:space="preserve">2.7 Trabajos Relacionados</w:t>
      </w:r>
    </w:p>
    <w:p>
      <w:pPr>
        <w:pStyle w:val="FirstParagraph"/>
      </w:pPr>
      <w:r>
        <w:t xml:space="preserve">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pPr>
        <w:pStyle w:val="BodyText"/>
      </w:pPr>
      <w:r>
        <w:t xml:space="preserve">Carta et al. (2021) utilizaron FinBERT para analizar noticias financieras y alimentar un modelo de clasificación binaria, reportando mejoras del 3% en precisión respecto al análisis técnico puro. Su limitación principal fue la ausencia de un framework de backtesting robusto y la falta de validación en múltiples regímenes de mercado.</w:t>
      </w:r>
    </w:p>
    <w:p>
      <w:pPr>
        <w:pStyle w:val="BodyText"/>
      </w:pPr>
      <w:r>
        <w:t xml:space="preserve">El presente TFG se diferencia de los trabajos anteriores en tres aspectos fundamentales: (1) la combinación de 7 capas de análisis independientes, (2) la validación rigurosa en 4 escenarios de mercado distintos, y (3) la implementación de una arquitectura de microservicios desplegable en producción 24/7.</w:t>
      </w:r>
    </w:p>
    <w:p>
      <w:r>
        <w:pict>
          <v:rect style="width:0;height:1.5pt" o:hralign="center" o:hrstd="t" o:hr="t"/>
        </w:pict>
      </w:r>
    </w:p>
    <w:bookmarkEnd w:id="41"/>
    <w:bookmarkEnd w:id="42"/>
    <w:bookmarkStart w:id="47" w:name="capítulo-3-análisis-de-requisitos"/>
    <w:p>
      <w:pPr>
        <w:pStyle w:val="Heading1"/>
      </w:pPr>
      <w:r>
        <w:rPr>
          <w:rStyle w:val="SectionNumber"/>
        </w:rPr>
        <w:t xml:space="preserve">9</w:t>
      </w:r>
      <w:r>
        <w:tab/>
      </w:r>
      <w:r>
        <w:t xml:space="preserve">Capítulo 3 — Análisis de Requisitos</w:t>
      </w:r>
    </w:p>
    <w:bookmarkStart w:id="43" w:name="requisitos-funcionales"/>
    <w:p>
      <w:pPr>
        <w:pStyle w:val="Heading2"/>
      </w:pPr>
      <w:r>
        <w:rPr>
          <w:rStyle w:val="SectionNumber"/>
        </w:rPr>
        <w:t xml:space="preserve">9.1</w:t>
      </w:r>
      <w:r>
        <w:tab/>
      </w:r>
      <w:r>
        <w:t xml:space="preserve">3.1 Requisitos Funcionales</w:t>
      </w:r>
    </w:p>
    <w:p>
      <w:pPr>
        <w:pStyle w:val="FirstParagraph"/>
      </w:pPr>
      <w:r>
        <w:rPr>
          <w:i/>
          <w:iCs/>
        </w:rPr>
        <w:t xml:space="preserve">Tabla 3.1: Requisitos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Prioridad</w:t>
            </w:r>
          </w:p>
        </w:tc>
      </w:tr>
      <w:tr>
        <w:tc>
          <w:tcPr/>
          <w:p>
            <w:pPr>
              <w:pStyle w:val="Compact"/>
            </w:pPr>
            <w:r>
              <w:t xml:space="preserve">RF-01</w:t>
            </w:r>
          </w:p>
        </w:tc>
        <w:tc>
          <w:tcPr/>
          <w:p>
            <w:pPr>
              <w:pStyle w:val="Compact"/>
            </w:pPr>
            <w:r>
              <w:t xml:space="preserve">El sistema debe descargar datos de mercado (OHLCV) en tiempo real desde la API de Binance para 11 pares de criptomonedas</w:t>
            </w:r>
          </w:p>
        </w:tc>
        <w:tc>
          <w:tcPr/>
          <w:p>
            <w:pPr>
              <w:pStyle w:val="Compact"/>
            </w:pPr>
            <w:r>
              <w:t xml:space="preserve">Alta</w:t>
            </w:r>
          </w:p>
        </w:tc>
      </w:tr>
      <w:tr>
        <w:tc>
          <w:tcPr/>
          <w:p>
            <w:pPr>
              <w:pStyle w:val="Compact"/>
            </w:pPr>
            <w:r>
              <w:t xml:space="preserve">RF-02</w:t>
            </w:r>
          </w:p>
        </w:tc>
        <w:tc>
          <w:tcPr/>
          <w:p>
            <w:pPr>
              <w:pStyle w:val="Compact"/>
            </w:pPr>
            <w:r>
              <w:t xml:space="preserve">El sistema debe calcular 18+ indicadores técnicos multi-timeframe (RSI, StochRSI, MFI, MACD, BB Width, ATR, OBV, Log Returns, Return Std, features MTF H1) para cada par</w:t>
            </w:r>
          </w:p>
        </w:tc>
        <w:tc>
          <w:tcPr/>
          <w:p>
            <w:pPr>
              <w:pStyle w:val="Compact"/>
            </w:pPr>
            <w:r>
              <w:t xml:space="preserve">Alta</w:t>
            </w:r>
          </w:p>
        </w:tc>
      </w:tr>
      <w:tr>
        <w:tc>
          <w:tcPr/>
          <w:p>
            <w:pPr>
              <w:pStyle w:val="Compact"/>
            </w:pPr>
            <w:r>
              <w:t xml:space="preserve">RF-03</w:t>
            </w:r>
          </w:p>
        </w:tc>
        <w:tc>
          <w:tcPr/>
          <w:p>
            <w:pPr>
              <w:pStyle w:val="Compact"/>
            </w:pPr>
            <w:r>
              <w:t xml:space="preserve">El sistema debe entrenar un modelo LightGBM Regressor con ventana deslizante de 30 días y re-entrenarse cada 2 horas</w:t>
            </w:r>
          </w:p>
        </w:tc>
        <w:tc>
          <w:tcPr/>
          <w:p>
            <w:pPr>
              <w:pStyle w:val="Compact"/>
            </w:pPr>
            <w:r>
              <w:t xml:space="preserve">Alta</w:t>
            </w:r>
          </w:p>
        </w:tc>
      </w:tr>
      <w:tr>
        <w:tc>
          <w:tcPr/>
          <w:p>
            <w:pPr>
              <w:pStyle w:val="Compact"/>
            </w:pPr>
            <w:r>
              <w:t xml:space="preserve">RF-04</w:t>
            </w:r>
          </w:p>
        </w:tc>
        <w:tc>
          <w:tcPr/>
          <w:p>
            <w:pPr>
              <w:pStyle w:val="Compact"/>
            </w:pPr>
            <w:r>
              <w:t xml:space="preserve">El sistema debe predecir el porcentaje de cambio del precio en las próximas 20 velas (100 minutos en temporalidad de 5m)</w:t>
            </w:r>
          </w:p>
        </w:tc>
        <w:tc>
          <w:tcPr/>
          <w:p>
            <w:pPr>
              <w:pStyle w:val="Compact"/>
            </w:pPr>
            <w:r>
              <w:t xml:space="preserve">Alta</w:t>
            </w:r>
          </w:p>
        </w:tc>
      </w:tr>
      <w:tr>
        <w:tc>
          <w:tcPr/>
          <w:p>
            <w:pPr>
              <w:pStyle w:val="Compact"/>
            </w:pPr>
            <w:r>
              <w:t xml:space="preserve">RF-05</w:t>
            </w:r>
          </w:p>
        </w:tc>
        <w:tc>
          <w:tcPr/>
          <w:p>
            <w:pPr>
              <w:pStyle w:val="Compact"/>
            </w:pPr>
            <w:r>
              <w:t xml:space="preserve">El sistema debe descargar titulares de noticias de 3 fuentes RSS (CoinDesk, CoinTelegraph, Bitcoin.com) cada 5 minutos</w:t>
            </w:r>
          </w:p>
        </w:tc>
        <w:tc>
          <w:tcPr/>
          <w:p>
            <w:pPr>
              <w:pStyle w:val="Compact"/>
            </w:pPr>
            <w:r>
              <w:t xml:space="preserve">Alta</w:t>
            </w:r>
          </w:p>
        </w:tc>
      </w:tr>
      <w:tr>
        <w:tc>
          <w:tcPr/>
          <w:p>
            <w:pPr>
              <w:pStyle w:val="Compact"/>
            </w:pPr>
            <w:r>
              <w:t xml:space="preserve">RF-06</w:t>
            </w:r>
          </w:p>
        </w:tc>
        <w:tc>
          <w:tcPr/>
          <w:p>
            <w:pPr>
              <w:pStyle w:val="Compact"/>
            </w:pPr>
            <w:r>
              <w:t xml:space="preserve">El sistema debe analizar el sentimiento de los titulares con FinBERT, aplicar NER para identificar la moneda mencionada, y almacenar los resultados en TimescaleDB</w:t>
            </w:r>
          </w:p>
        </w:tc>
        <w:tc>
          <w:tcPr/>
          <w:p>
            <w:pPr>
              <w:pStyle w:val="Compact"/>
            </w:pPr>
            <w:r>
              <w:t xml:space="preserve">Alta</w:t>
            </w:r>
          </w:p>
        </w:tc>
      </w:tr>
      <w:tr>
        <w:tc>
          <w:tcPr/>
          <w:p>
            <w:pPr>
              <w:pStyle w:val="Compact"/>
            </w:pPr>
            <w:r>
              <w:t xml:space="preserve">RF-07</w:t>
            </w:r>
          </w:p>
        </w:tc>
        <w:tc>
          <w:tcPr/>
          <w:p>
            <w:pPr>
              <w:pStyle w:val="Compact"/>
            </w:pPr>
            <w:r>
              <w:t xml:space="preserve">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p>
            <w:pPr>
              <w:pStyle w:val="Compact"/>
            </w:pPr>
            <w:r>
              <w:t xml:space="preserve">Alta</w:t>
            </w:r>
          </w:p>
        </w:tc>
      </w:tr>
      <w:tr>
        <w:tc>
          <w:tcPr/>
          <w:p>
            <w:pPr>
              <w:pStyle w:val="Compact"/>
            </w:pPr>
            <w:r>
              <w:t xml:space="preserve">RF-08</w:t>
            </w:r>
          </w:p>
        </w:tc>
        <w:tc>
          <w:tcPr/>
          <w:p>
            <w:pPr>
              <w:pStyle w:val="Compact"/>
            </w:pPr>
            <w:r>
              <w:t xml:space="preserve">El sistema debe generar señales de entrada SHORT con las condiciones inversas a RF-07</w:t>
            </w:r>
          </w:p>
        </w:tc>
        <w:tc>
          <w:tcPr/>
          <w:p>
            <w:pPr>
              <w:pStyle w:val="Compact"/>
            </w:pPr>
            <w:r>
              <w:t xml:space="preserve">Alta</w:t>
            </w:r>
          </w:p>
        </w:tc>
      </w:tr>
      <w:tr>
        <w:tc>
          <w:tcPr/>
          <w:p>
            <w:pPr>
              <w:pStyle w:val="Compact"/>
            </w:pPr>
            <w:r>
              <w:t xml:space="preserve">RF-09</w:t>
            </w:r>
          </w:p>
        </w:tc>
        <w:tc>
          <w:tcPr/>
          <w:p>
            <w:pPr>
              <w:pStyle w:val="Compact"/>
            </w:pPr>
            <w:r>
              <w:t xml:space="preserve">El sistema debe calcular un stop loss dinámico basado en 2×ATR para cada operación activa, con transición a trailing SAR cuando el beneficio supere el 2%</w:t>
            </w:r>
          </w:p>
        </w:tc>
        <w:tc>
          <w:tcPr/>
          <w:p>
            <w:pPr>
              <w:pStyle w:val="Compact"/>
            </w:pPr>
            <w:r>
              <w:t xml:space="preserve">Alta</w:t>
            </w:r>
          </w:p>
        </w:tc>
      </w:tr>
      <w:tr>
        <w:tc>
          <w:tcPr/>
          <w:p>
            <w:pPr>
              <w:pStyle w:val="Compact"/>
            </w:pPr>
            <w:r>
              <w:t xml:space="preserve">RF-10</w:t>
            </w:r>
          </w:p>
        </w:tc>
        <w:tc>
          <w:tcPr/>
          <w:p>
            <w:pPr>
              <w:pStyle w:val="Compact"/>
            </w:pPr>
            <w:r>
              <w:t xml:space="preserve">El sistema debe bloquear nuevas operaciones si la pérdida acumulada del día supera el 10% (Circuit Breaker)</w:t>
            </w:r>
          </w:p>
        </w:tc>
        <w:tc>
          <w:tcPr/>
          <w:p>
            <w:pPr>
              <w:pStyle w:val="Compact"/>
            </w:pPr>
            <w:r>
              <w:t xml:space="preserve">Alta</w:t>
            </w:r>
          </w:p>
        </w:tc>
      </w:tr>
      <w:tr>
        <w:tc>
          <w:tcPr/>
          <w:p>
            <w:pPr>
              <w:pStyle w:val="Compact"/>
            </w:pPr>
            <w:r>
              <w:t xml:space="preserve">RF-11</w:t>
            </w:r>
          </w:p>
        </w:tc>
        <w:tc>
          <w:tcPr/>
          <w:p>
            <w:pPr>
              <w:pStyle w:val="Compact"/>
            </w:pPr>
            <w:r>
              <w:t xml:space="preserve">El sistema debe dimensionar el tamaño de cada operación según la confianza de la IA (Criterio de Kelly al 40%), con descuento por volatilidad</w:t>
            </w:r>
          </w:p>
        </w:tc>
        <w:tc>
          <w:tcPr/>
          <w:p>
            <w:pPr>
              <w:pStyle w:val="Compact"/>
            </w:pPr>
            <w:r>
              <w:t xml:space="preserve">Media</w:t>
            </w:r>
          </w:p>
        </w:tc>
      </w:tr>
      <w:tr>
        <w:tc>
          <w:tcPr/>
          <w:p>
            <w:pPr>
              <w:pStyle w:val="Compact"/>
            </w:pPr>
            <w:r>
              <w:t xml:space="preserve">RF-12</w:t>
            </w:r>
          </w:p>
        </w:tc>
        <w:tc>
          <w:tcPr/>
          <w:p>
            <w:pPr>
              <w:pStyle w:val="Compact"/>
            </w:pPr>
            <w:r>
              <w:t xml:space="preserve">El sistema debe consultar el Fear &amp; Greed Index y bloquear LONGs en Extreme Greed (&gt;85) y SHORTs en Extreme Fear (&lt;15)</w:t>
            </w:r>
          </w:p>
        </w:tc>
        <w:tc>
          <w:tcPr/>
          <w:p>
            <w:pPr>
              <w:pStyle w:val="Compact"/>
            </w:pPr>
            <w:r>
              <w:t xml:space="preserve">Media</w:t>
            </w:r>
          </w:p>
        </w:tc>
      </w:tr>
      <w:tr>
        <w:tc>
          <w:tcPr/>
          <w:p>
            <w:pPr>
              <w:pStyle w:val="Compact"/>
            </w:pPr>
            <w:r>
              <w:t xml:space="preserve">RF-13</w:t>
            </w:r>
          </w:p>
        </w:tc>
        <w:tc>
          <w:tcPr/>
          <w:p>
            <w:pPr>
              <w:pStyle w:val="Compact"/>
            </w:pPr>
            <w:r>
              <w:t xml:space="preserve">El sistema debe enviar notificaciones de apertura y cierre de operaciones vía Telegram</w:t>
            </w:r>
          </w:p>
        </w:tc>
        <w:tc>
          <w:tcPr/>
          <w:p>
            <w:pPr>
              <w:pStyle w:val="Compact"/>
            </w:pPr>
            <w:r>
              <w:t xml:space="preserve">Media</w:t>
            </w:r>
          </w:p>
        </w:tc>
      </w:tr>
      <w:tr>
        <w:tc>
          <w:tcPr/>
          <w:p>
            <w:pPr>
              <w:pStyle w:val="Compact"/>
            </w:pPr>
            <w:r>
              <w:t xml:space="preserve">RF-14</w:t>
            </w:r>
          </w:p>
        </w:tc>
        <w:tc>
          <w:tcPr/>
          <w:p>
            <w:pPr>
              <w:pStyle w:val="Compact"/>
            </w:pPr>
            <w:r>
              <w:t xml:space="preserve">El sistema debe proporcionar una interfaz web (FreqUI) para la monitorización visual de operaciones y un dashboard Grafana para métricas históricas</w:t>
            </w:r>
          </w:p>
        </w:tc>
        <w:tc>
          <w:tcPr/>
          <w:p>
            <w:pPr>
              <w:pStyle w:val="Compact"/>
            </w:pPr>
            <w:r>
              <w:t xml:space="preserve">Baja</w:t>
            </w:r>
          </w:p>
        </w:tc>
      </w:tr>
    </w:tbl>
    <w:bookmarkEnd w:id="43"/>
    <w:bookmarkStart w:id="44" w:name="requisitos-no-funcionales"/>
    <w:p>
      <w:pPr>
        <w:pStyle w:val="Heading2"/>
      </w:pPr>
      <w:r>
        <w:rPr>
          <w:rStyle w:val="SectionNumber"/>
        </w:rPr>
        <w:t xml:space="preserve">9.2</w:t>
      </w:r>
      <w:r>
        <w:tab/>
      </w:r>
      <w:r>
        <w:t xml:space="preserve">3.2 Requisitos No Funcionales</w:t>
      </w:r>
    </w:p>
    <w:p>
      <w:pPr>
        <w:pStyle w:val="FirstParagraph"/>
      </w:pPr>
      <w:r>
        <w:rPr>
          <w:i/>
          <w:iCs/>
        </w:rPr>
        <w:t xml:space="preserve">Tabla 3.2: Requisitos no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Categoría</w:t>
            </w:r>
          </w:p>
        </w:tc>
      </w:tr>
      <w:tr>
        <w:tc>
          <w:tcPr/>
          <w:p>
            <w:pPr>
              <w:pStyle w:val="Compact"/>
            </w:pPr>
            <w:r>
              <w:t xml:space="preserve">RNF-01</w:t>
            </w:r>
          </w:p>
        </w:tc>
        <w:tc>
          <w:tcPr/>
          <w:p>
            <w:pPr>
              <w:pStyle w:val="Compact"/>
            </w:pPr>
            <w:r>
              <w:t xml:space="preserve">El sistema debe procesar cada ciclo de análisis (18+ indicadores × 11 pares × 3 temporalidades) en menos de 30 segundos</w:t>
            </w:r>
          </w:p>
        </w:tc>
        <w:tc>
          <w:tcPr/>
          <w:p>
            <w:pPr>
              <w:pStyle w:val="Compact"/>
            </w:pPr>
            <w:r>
              <w:t xml:space="preserve">Rendimiento</w:t>
            </w:r>
          </w:p>
        </w:tc>
      </w:tr>
      <w:tr>
        <w:tc>
          <w:tcPr/>
          <w:p>
            <w:pPr>
              <w:pStyle w:val="Compact"/>
            </w:pPr>
            <w:r>
              <w:t xml:space="preserve">RNF-02</w:t>
            </w:r>
          </w:p>
        </w:tc>
        <w:tc>
          <w:tcPr/>
          <w:p>
            <w:pPr>
              <w:pStyle w:val="Compact"/>
            </w:pPr>
            <w:r>
              <w:t xml:space="preserve">El sistema debe operar de forma autónoma 24/7 sin intervención humana</w:t>
            </w:r>
          </w:p>
        </w:tc>
        <w:tc>
          <w:tcPr/>
          <w:p>
            <w:pPr>
              <w:pStyle w:val="Compact"/>
            </w:pPr>
            <w:r>
              <w:t xml:space="preserve">Disponibilidad</w:t>
            </w:r>
          </w:p>
        </w:tc>
      </w:tr>
      <w:tr>
        <w:tc>
          <w:tcPr/>
          <w:p>
            <w:pPr>
              <w:pStyle w:val="Compact"/>
            </w:pPr>
            <w:r>
              <w:t xml:space="preserve">RNF-03</w:t>
            </w:r>
          </w:p>
        </w:tc>
        <w:tc>
          <w:tcPr/>
          <w:p>
            <w:pPr>
              <w:pStyle w:val="Compact"/>
            </w:pPr>
            <w:r>
              <w:t xml:space="preserve">Las credenciales de API (Binance, Telegram) deben almacenarse en un archivo separado (</w:t>
            </w:r>
            <w:r>
              <w:rPr>
                <w:rStyle w:val="VerbatimChar"/>
              </w:rPr>
              <w:t xml:space="preserve">config_secrets.json</w:t>
            </w:r>
            <w:r>
              <w:t xml:space="preserve">) no incluido en el repositorio Git</w:t>
            </w:r>
          </w:p>
        </w:tc>
        <w:tc>
          <w:tcPr/>
          <w:p>
            <w:pPr>
              <w:pStyle w:val="Compact"/>
            </w:pPr>
            <w:r>
              <w:t xml:space="preserve">Seguridad</w:t>
            </w:r>
          </w:p>
        </w:tc>
      </w:tr>
      <w:tr>
        <w:tc>
          <w:tcPr/>
          <w:p>
            <w:pPr>
              <w:pStyle w:val="Compact"/>
            </w:pPr>
            <w:r>
              <w:t xml:space="preserve">RNF-04</w:t>
            </w:r>
          </w:p>
        </w:tc>
        <w:tc>
          <w:tcPr/>
          <w:p>
            <w:pPr>
              <w:pStyle w:val="Compact"/>
            </w:pPr>
            <w:r>
              <w:t xml:space="preserve">El sistema debe poder desplegarse en cualquier servidor Linux con Docker instalado mediante un único script (</w:t>
            </w:r>
            <w:r>
              <w:rPr>
                <w:rStyle w:val="VerbatimChar"/>
              </w:rPr>
              <w:t xml:space="preserve">deploy_ubuntu.sh</w:t>
            </w:r>
            <w:r>
              <w:t xml:space="preserve">)</w:t>
            </w:r>
          </w:p>
        </w:tc>
        <w:tc>
          <w:tcPr/>
          <w:p>
            <w:pPr>
              <w:pStyle w:val="Compact"/>
            </w:pPr>
            <w:r>
              <w:t xml:space="preserve">Portabilidad</w:t>
            </w:r>
          </w:p>
        </w:tc>
      </w:tr>
      <w:tr>
        <w:tc>
          <w:tcPr/>
          <w:p>
            <w:pPr>
              <w:pStyle w:val="Compact"/>
            </w:pPr>
            <w:r>
              <w:t xml:space="preserve">RNF-05</w:t>
            </w:r>
          </w:p>
        </w:tc>
        <w:tc>
          <w:tcPr/>
          <w:p>
            <w:pPr>
              <w:pStyle w:val="Compact"/>
            </w:pPr>
            <w:r>
              <w:t xml:space="preserve">El sistema debe consumir menos de 4 GB de RAM en estado estacionario</w:t>
            </w:r>
          </w:p>
        </w:tc>
        <w:tc>
          <w:tcPr/>
          <w:p>
            <w:pPr>
              <w:pStyle w:val="Compact"/>
            </w:pPr>
            <w:r>
              <w:t xml:space="preserve">Eficiencia</w:t>
            </w:r>
          </w:p>
        </w:tc>
      </w:tr>
      <w:tr>
        <w:tc>
          <w:tcPr/>
          <w:p>
            <w:pPr>
              <w:pStyle w:val="Compact"/>
            </w:pPr>
            <w:r>
              <w:t xml:space="preserve">RNF-06</w:t>
            </w:r>
          </w:p>
        </w:tc>
        <w:tc>
          <w:tcPr/>
          <w:p>
            <w:pPr>
              <w:pStyle w:val="Compact"/>
            </w:pPr>
            <w:r>
              <w:t xml:space="preserve">El código debe seguir las convenciones de Python (PEP 8) y estar documentado con docstrings completas</w:t>
            </w:r>
          </w:p>
        </w:tc>
        <w:tc>
          <w:tcPr/>
          <w:p>
            <w:pPr>
              <w:pStyle w:val="Compact"/>
            </w:pPr>
            <w:r>
              <w:t xml:space="preserve">Mantenibilidad</w:t>
            </w:r>
          </w:p>
        </w:tc>
      </w:tr>
      <w:tr>
        <w:tc>
          <w:tcPr/>
          <w:p>
            <w:pPr>
              <w:pStyle w:val="Compact"/>
            </w:pPr>
            <w:r>
              <w:t xml:space="preserve">RNF-07</w:t>
            </w:r>
          </w:p>
        </w:tc>
        <w:tc>
          <w:tcPr/>
          <w:p>
            <w:pPr>
              <w:pStyle w:val="Compact"/>
            </w:pPr>
            <w:r>
              <w:t xml:space="preserve">Los componentes críticos (Kelly, ATR, NLP) deben contar con tests unitarios automatizados (Pytest)</w:t>
            </w:r>
          </w:p>
        </w:tc>
        <w:tc>
          <w:tcPr/>
          <w:p>
            <w:pPr>
              <w:pStyle w:val="Compact"/>
            </w:pPr>
            <w:r>
              <w:t xml:space="preserve">Fiabilidad</w:t>
            </w:r>
          </w:p>
        </w:tc>
      </w:tr>
      <w:tr>
        <w:tc>
          <w:tcPr/>
          <w:p>
            <w:pPr>
              <w:pStyle w:val="Compact"/>
            </w:pPr>
            <w:r>
              <w:t xml:space="preserve">RNF-08</w:t>
            </w:r>
          </w:p>
        </w:tc>
        <w:tc>
          <w:tcPr/>
          <w:p>
            <w:pPr>
              <w:pStyle w:val="Compact"/>
            </w:pPr>
            <w:r>
              <w:t xml:space="preserve">El sistema debe ser capaz de recuperarse automáticamente de caídas temporales de la API de Binance o los feeds RSS, con mecanismos de fallback</w:t>
            </w:r>
          </w:p>
        </w:tc>
        <w:tc>
          <w:tcPr/>
          <w:p>
            <w:pPr>
              <w:pStyle w:val="Compact"/>
            </w:pPr>
            <w:r>
              <w:t xml:space="preserve">Tolerancia a fallos</w:t>
            </w:r>
          </w:p>
        </w:tc>
      </w:tr>
    </w:tbl>
    <w:bookmarkEnd w:id="44"/>
    <w:bookmarkStart w:id="45" w:name="restricciones-del-sistema"/>
    <w:p>
      <w:pPr>
        <w:pStyle w:val="Heading2"/>
      </w:pPr>
      <w:r>
        <w:rPr>
          <w:rStyle w:val="SectionNumber"/>
        </w:rPr>
        <w:t xml:space="preserve">9.3</w:t>
      </w:r>
      <w:r>
        <w:tab/>
      </w:r>
      <w:r>
        <w:t xml:space="preserve">3.3 Restricciones del Sistema</w:t>
      </w:r>
    </w:p>
    <w:p>
      <w:pPr>
        <w:pStyle w:val="Compact"/>
        <w:numPr>
          <w:ilvl w:val="0"/>
          <w:numId w:val="1013"/>
        </w:numPr>
      </w:pPr>
      <w:r>
        <w:rPr>
          <w:b/>
          <w:bCs/>
        </w:rPr>
        <w:t xml:space="preserve">Exchange:</w:t>
      </w:r>
      <w:r>
        <w:t xml:space="preserve"> </w:t>
      </w:r>
      <w:r>
        <w:t xml:space="preserve">El sistema opera exclusivamente en Binance Futures (contrato perpetuo USDT-M).</w:t>
      </w:r>
    </w:p>
    <w:p>
      <w:pPr>
        <w:pStyle w:val="Compact"/>
        <w:numPr>
          <w:ilvl w:val="0"/>
          <w:numId w:val="1013"/>
        </w:numPr>
      </w:pPr>
      <w:r>
        <w:rPr>
          <w:b/>
          <w:bCs/>
        </w:rPr>
        <w:t xml:space="preserve">Temporalidad base:</w:t>
      </w:r>
      <w:r>
        <w:t xml:space="preserve"> </w:t>
      </w:r>
      <w:r>
        <w:t xml:space="preserve">5 minutos (M5) con análisis complementario en 15 minutos (M15) y 1 hora (H1).</w:t>
      </w:r>
    </w:p>
    <w:p>
      <w:pPr>
        <w:pStyle w:val="Compact"/>
        <w:numPr>
          <w:ilvl w:val="0"/>
          <w:numId w:val="1013"/>
        </w:numPr>
      </w:pPr>
      <w:r>
        <w:rPr>
          <w:b/>
          <w:bCs/>
        </w:rPr>
        <w:t xml:space="preserve">Modo de operación:</w:t>
      </w:r>
      <w:r>
        <w:t xml:space="preserve"> </w:t>
      </w:r>
      <w:r>
        <w:t xml:space="preserve">Simulado (</w:t>
      </w:r>
      <w:r>
        <w:rPr>
          <w:i/>
          <w:iCs/>
        </w:rPr>
        <w:t xml:space="preserve">dry-run</w:t>
      </w:r>
      <w:r>
        <w:t xml:space="preserve">) durante el periodo del TFG. Migración a dinero real sujeta a los resultados del Forward-Testing.</w:t>
      </w:r>
    </w:p>
    <w:p>
      <w:pPr>
        <w:pStyle w:val="Compact"/>
        <w:numPr>
          <w:ilvl w:val="0"/>
          <w:numId w:val="1013"/>
        </w:numPr>
      </w:pPr>
      <w:r>
        <w:rPr>
          <w:b/>
          <w:bCs/>
        </w:rPr>
        <w:t xml:space="preserve">Apalancamiento:</w:t>
      </w:r>
      <w:r>
        <w:t xml:space="preserve"> </w:t>
      </w:r>
      <w:r>
        <w:t xml:space="preserve">×10 en modo aislado (</w:t>
      </w:r>
      <w:r>
        <w:rPr>
          <w:i/>
          <w:iCs/>
        </w:rPr>
        <w:t xml:space="preserve">isolated margin</w:t>
      </w:r>
      <w:r>
        <w:t xml:space="preserve">), lo que significa que cada operación solo puede perder el capital asignado a ella, no el balance total de la cuenta.</w:t>
      </w:r>
    </w:p>
    <w:p>
      <w:pPr>
        <w:pStyle w:val="Compact"/>
        <w:numPr>
          <w:ilvl w:val="0"/>
          <w:numId w:val="1013"/>
        </w:numPr>
      </w:pPr>
      <w:r>
        <w:rPr>
          <w:b/>
          <w:bCs/>
        </w:rPr>
        <w:t xml:space="preserve">Hardware mínimo:</w:t>
      </w:r>
      <w:r>
        <w:t xml:space="preserve"> </w:t>
      </w:r>
      <w:r>
        <w:t xml:space="preserve">4 GB RAM, 2 CPUs, 20 GB disco (compatible con instancias gratuitas de Oracle Cloud o servidores de bajo coste).</w:t>
      </w:r>
    </w:p>
    <w:bookmarkEnd w:id="45"/>
    <w:bookmarkStart w:id="46" w:name="universo-de-activos"/>
    <w:p>
      <w:pPr>
        <w:pStyle w:val="Heading2"/>
      </w:pPr>
      <w:r>
        <w:rPr>
          <w:rStyle w:val="SectionNumber"/>
        </w:rPr>
        <w:t xml:space="preserve">9.4</w:t>
      </w:r>
      <w:r>
        <w:tab/>
      </w:r>
      <w:r>
        <w:t xml:space="preserve">3.4 Universo de Activos</w:t>
      </w:r>
    </w:p>
    <w:p>
      <w:pPr>
        <w:pStyle w:val="FirstParagraph"/>
      </w:pPr>
      <w:r>
        <w:t xml:space="preserve">El sistema monitoriza permanentemente los siguientes 11 pares de criptomonedas, seleccionados por su liquidez y capitalización de mercado:</w:t>
      </w:r>
    </w:p>
    <w:p>
      <w:pPr>
        <w:pStyle w:val="BodyText"/>
      </w:pPr>
      <w:r>
        <w:rPr>
          <w:i/>
          <w:iCs/>
        </w:rPr>
        <w:t xml:space="preserve">Tabla 3.3: Universo de activos monitorizados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Activo</w:t>
            </w:r>
          </w:p>
        </w:tc>
        <w:tc>
          <w:tcPr/>
          <w:p>
            <w:pPr>
              <w:pStyle w:val="Compact"/>
            </w:pPr>
            <w:r>
              <w:t xml:space="preserve">Capitalización (Abr 2026)</w:t>
            </w:r>
          </w:p>
        </w:tc>
      </w:tr>
      <w:tr>
        <w:tc>
          <w:tcPr/>
          <w:p>
            <w:pPr>
              <w:pStyle w:val="Compact"/>
            </w:pPr>
            <w:r>
              <w:t xml:space="preserve">BTC/USDT:USDT</w:t>
            </w:r>
          </w:p>
        </w:tc>
        <w:tc>
          <w:tcPr/>
          <w:p>
            <w:pPr>
              <w:pStyle w:val="Compact"/>
            </w:pPr>
            <w:r>
              <w:t xml:space="preserve">Bitcoin</w:t>
            </w:r>
          </w:p>
        </w:tc>
        <w:tc>
          <w:tcPr/>
          <w:p>
            <w:pPr>
              <w:pStyle w:val="Compact"/>
            </w:pPr>
            <w:r>
              <w:t xml:space="preserve">~$1.3T</w:t>
            </w:r>
          </w:p>
        </w:tc>
      </w:tr>
      <w:tr>
        <w:tc>
          <w:tcPr/>
          <w:p>
            <w:pPr>
              <w:pStyle w:val="Compact"/>
            </w:pPr>
            <w:r>
              <w:t xml:space="preserve">ETH/USDT:USDT</w:t>
            </w:r>
          </w:p>
        </w:tc>
        <w:tc>
          <w:tcPr/>
          <w:p>
            <w:pPr>
              <w:pStyle w:val="Compact"/>
            </w:pPr>
            <w:r>
              <w:t xml:space="preserve">Ethereum</w:t>
            </w:r>
          </w:p>
        </w:tc>
        <w:tc>
          <w:tcPr/>
          <w:p>
            <w:pPr>
              <w:pStyle w:val="Compact"/>
            </w:pPr>
            <w:r>
              <w:t xml:space="preserve">~$380B</w:t>
            </w:r>
          </w:p>
        </w:tc>
      </w:tr>
      <w:tr>
        <w:tc>
          <w:tcPr/>
          <w:p>
            <w:pPr>
              <w:pStyle w:val="Compact"/>
            </w:pPr>
            <w:r>
              <w:t xml:space="preserve">SOL/USDT:USDT</w:t>
            </w:r>
          </w:p>
        </w:tc>
        <w:tc>
          <w:tcPr/>
          <w:p>
            <w:pPr>
              <w:pStyle w:val="Compact"/>
            </w:pPr>
            <w:r>
              <w:t xml:space="preserve">Solana</w:t>
            </w:r>
          </w:p>
        </w:tc>
        <w:tc>
          <w:tcPr/>
          <w:p>
            <w:pPr>
              <w:pStyle w:val="Compact"/>
            </w:pPr>
            <w:r>
              <w:t xml:space="preserve">~$65B</w:t>
            </w:r>
          </w:p>
        </w:tc>
      </w:tr>
      <w:tr>
        <w:tc>
          <w:tcPr/>
          <w:p>
            <w:pPr>
              <w:pStyle w:val="Compact"/>
            </w:pPr>
            <w:r>
              <w:t xml:space="preserve">BNB/USDT:USDT</w:t>
            </w:r>
          </w:p>
        </w:tc>
        <w:tc>
          <w:tcPr/>
          <w:p>
            <w:pPr>
              <w:pStyle w:val="Compact"/>
            </w:pPr>
            <w:r>
              <w:t xml:space="preserve">Binance Coin</w:t>
            </w:r>
          </w:p>
        </w:tc>
        <w:tc>
          <w:tcPr/>
          <w:p>
            <w:pPr>
              <w:pStyle w:val="Compact"/>
            </w:pPr>
            <w:r>
              <w:t xml:space="preserve">~$85B</w:t>
            </w:r>
          </w:p>
        </w:tc>
      </w:tr>
      <w:tr>
        <w:tc>
          <w:tcPr/>
          <w:p>
            <w:pPr>
              <w:pStyle w:val="Compact"/>
            </w:pPr>
            <w:r>
              <w:t xml:space="preserve">ADA/USDT:USDT</w:t>
            </w:r>
          </w:p>
        </w:tc>
        <w:tc>
          <w:tcPr/>
          <w:p>
            <w:pPr>
              <w:pStyle w:val="Compact"/>
            </w:pPr>
            <w:r>
              <w:t xml:space="preserve">Cardano</w:t>
            </w:r>
          </w:p>
        </w:tc>
        <w:tc>
          <w:tcPr/>
          <w:p>
            <w:pPr>
              <w:pStyle w:val="Compact"/>
            </w:pPr>
            <w:r>
              <w:t xml:space="preserve">~$18B</w:t>
            </w:r>
          </w:p>
        </w:tc>
      </w:tr>
      <w:tr>
        <w:tc>
          <w:tcPr/>
          <w:p>
            <w:pPr>
              <w:pStyle w:val="Compact"/>
            </w:pPr>
            <w:r>
              <w:t xml:space="preserve">XRP/USDT:USDT</w:t>
            </w:r>
          </w:p>
        </w:tc>
        <w:tc>
          <w:tcPr/>
          <w:p>
            <w:pPr>
              <w:pStyle w:val="Compact"/>
            </w:pPr>
            <w:r>
              <w:t xml:space="preserve">Ripple</w:t>
            </w:r>
          </w:p>
        </w:tc>
        <w:tc>
          <w:tcPr/>
          <w:p>
            <w:pPr>
              <w:pStyle w:val="Compact"/>
            </w:pPr>
            <w:r>
              <w:t xml:space="preserve">~$32B</w:t>
            </w:r>
          </w:p>
        </w:tc>
      </w:tr>
      <w:tr>
        <w:tc>
          <w:tcPr/>
          <w:p>
            <w:pPr>
              <w:pStyle w:val="Compact"/>
            </w:pPr>
            <w:r>
              <w:t xml:space="preserve">DOT/USDT:USDT</w:t>
            </w:r>
          </w:p>
        </w:tc>
        <w:tc>
          <w:tcPr/>
          <w:p>
            <w:pPr>
              <w:pStyle w:val="Compact"/>
            </w:pPr>
            <w:r>
              <w:t xml:space="preserve">Polkadot</w:t>
            </w:r>
          </w:p>
        </w:tc>
        <w:tc>
          <w:tcPr/>
          <w:p>
            <w:pPr>
              <w:pStyle w:val="Compact"/>
            </w:pPr>
            <w:r>
              <w:t xml:space="preserve">~$8B</w:t>
            </w:r>
          </w:p>
        </w:tc>
      </w:tr>
      <w:tr>
        <w:tc>
          <w:tcPr/>
          <w:p>
            <w:pPr>
              <w:pStyle w:val="Compact"/>
            </w:pPr>
            <w:r>
              <w:t xml:space="preserve">LINK/USDT:USDT</w:t>
            </w:r>
          </w:p>
        </w:tc>
        <w:tc>
          <w:tcPr/>
          <w:p>
            <w:pPr>
              <w:pStyle w:val="Compact"/>
            </w:pPr>
            <w:r>
              <w:t xml:space="preserve">Chainlink</w:t>
            </w:r>
          </w:p>
        </w:tc>
        <w:tc>
          <w:tcPr/>
          <w:p>
            <w:pPr>
              <w:pStyle w:val="Compact"/>
            </w:pPr>
            <w:r>
              <w:t xml:space="preserve">~$9B</w:t>
            </w:r>
          </w:p>
        </w:tc>
      </w:tr>
      <w:tr>
        <w:tc>
          <w:tcPr/>
          <w:p>
            <w:pPr>
              <w:pStyle w:val="Compact"/>
            </w:pPr>
            <w:r>
              <w:t xml:space="preserve">AVAX/USDT:USDT</w:t>
            </w:r>
          </w:p>
        </w:tc>
        <w:tc>
          <w:tcPr/>
          <w:p>
            <w:pPr>
              <w:pStyle w:val="Compact"/>
            </w:pPr>
            <w:r>
              <w:t xml:space="preserve">Avalanche</w:t>
            </w:r>
          </w:p>
        </w:tc>
        <w:tc>
          <w:tcPr/>
          <w:p>
            <w:pPr>
              <w:pStyle w:val="Compact"/>
            </w:pPr>
            <w:r>
              <w:t xml:space="preserve">~$12B</w:t>
            </w:r>
          </w:p>
        </w:tc>
      </w:tr>
      <w:tr>
        <w:tc>
          <w:tcPr/>
          <w:p>
            <w:pPr>
              <w:pStyle w:val="Compact"/>
            </w:pPr>
            <w:r>
              <w:t xml:space="preserve">DOGE/USDT:USDT</w:t>
            </w:r>
          </w:p>
        </w:tc>
        <w:tc>
          <w:tcPr/>
          <w:p>
            <w:pPr>
              <w:pStyle w:val="Compact"/>
            </w:pPr>
            <w:r>
              <w:t xml:space="preserve">Dogecoin</w:t>
            </w:r>
          </w:p>
        </w:tc>
        <w:tc>
          <w:tcPr/>
          <w:p>
            <w:pPr>
              <w:pStyle w:val="Compact"/>
            </w:pPr>
            <w:r>
              <w:t xml:space="preserve">~$22B</w:t>
            </w:r>
          </w:p>
        </w:tc>
      </w:tr>
      <w:tr>
        <w:tc>
          <w:tcPr/>
          <w:p>
            <w:pPr>
              <w:pStyle w:val="Compact"/>
            </w:pPr>
            <w:r>
              <w:t xml:space="preserve">NEAR/USDT:USDT</w:t>
            </w:r>
          </w:p>
        </w:tc>
        <w:tc>
          <w:tcPr/>
          <w:p>
            <w:pPr>
              <w:pStyle w:val="Compact"/>
            </w:pPr>
            <w:r>
              <w:t xml:space="preserve">NEAR Protocol</w:t>
            </w:r>
          </w:p>
        </w:tc>
        <w:tc>
          <w:tcPr/>
          <w:p>
            <w:pPr>
              <w:pStyle w:val="Compact"/>
            </w:pPr>
            <w:r>
              <w:t xml:space="preserve">~$5B</w:t>
            </w:r>
          </w:p>
        </w:tc>
      </w:tr>
    </w:tbl>
    <w:p>
      <w:pPr>
        <w:pStyle w:val="BodyText"/>
      </w:pPr>
      <w:r>
        <w:t xml:space="preserve">La selección prioriza activos con alto volumen diario de negociación (&gt;$100M) para minimizar el riesgo de deslizamiento (</w:t>
      </w:r>
      <w:r>
        <w:rPr>
          <w:i/>
          <w:iCs/>
        </w:rPr>
        <w:t xml:space="preserve">slippage</w:t>
      </w:r>
      <w:r>
        <w:t xml:space="preserve">) en la ejecución de órdenes.</w:t>
      </w:r>
    </w:p>
    <w:p>
      <w:r>
        <w:pict>
          <v:rect style="width:0;height:1.5pt" o:hralign="center" o:hrstd="t" o:hr="t"/>
        </w:pict>
      </w:r>
    </w:p>
    <w:bookmarkEnd w:id="46"/>
    <w:bookmarkEnd w:id="47"/>
    <w:bookmarkStart w:id="66" w:name="capítulo-4-diseño-del-sistema"/>
    <w:p>
      <w:pPr>
        <w:pStyle w:val="Heading1"/>
      </w:pPr>
      <w:r>
        <w:rPr>
          <w:rStyle w:val="SectionNumber"/>
        </w:rPr>
        <w:t xml:space="preserve">10</w:t>
      </w:r>
      <w:r>
        <w:tab/>
      </w:r>
      <w:r>
        <w:t xml:space="preserve">Capítulo 4 — Diseño del Sistema</w:t>
      </w:r>
    </w:p>
    <w:bookmarkStart w:id="53" w:name="arquitectura-general-de-microservicios"/>
    <w:p>
      <w:pPr>
        <w:pStyle w:val="Heading2"/>
      </w:pPr>
      <w:r>
        <w:rPr>
          <w:rStyle w:val="SectionNumber"/>
        </w:rPr>
        <w:t xml:space="preserve">10.1</w:t>
      </w:r>
      <w:r>
        <w:tab/>
      </w:r>
      <w:r>
        <w:t xml:space="preserve">4.1 Arquitectura General de Microservicios</w:t>
      </w:r>
    </w:p>
    <w:p>
      <w:pPr>
        <w:pStyle w:val="FirstParagraph"/>
      </w:pPr>
      <w:r>
        <w:t xml:space="preserve">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pStyle w:val="CaptionedFigure"/>
      </w:pPr>
      <w:r>
        <w:drawing>
          <wp:inline>
            <wp:extent cx="3121152" cy="3121152"/>
            <wp:effectExtent b="0" l="0" r="0" t="0"/>
            <wp:docPr descr="Figura 4.1: Arquitectura de microservicios del sistema" title="" id="49" name="Picture"/>
            <a:graphic>
              <a:graphicData uri="http://schemas.openxmlformats.org/drawingml/2006/picture">
                <pic:pic>
                  <pic:nvPicPr>
                    <pic:cNvPr descr="fig_4_1_arquitectura.png" id="50" name="Picture"/>
                    <pic:cNvPicPr>
                      <a:picLocks noChangeArrowheads="1" noChangeAspect="1"/>
                    </pic:cNvPicPr>
                  </pic:nvPicPr>
                  <pic:blipFill>
                    <a:blip r:embed="rId4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4.1: Arquitectura de microservicios del sistema</w:t>
      </w:r>
    </w:p>
    <w:p>
      <w:pPr>
        <w:pStyle w:val="BodyText"/>
      </w:pPr>
      <w:r>
        <w:rPr>
          <w:i/>
          <w:iCs/>
        </w:rPr>
        <w:t xml:space="preserve">Tabla 4.1: Servicios del sistema y configuración de red</w:t>
      </w:r>
    </w:p>
    <w:tbl>
      <w:tblPr>
        <w:tblStyle w:val="Table"/>
        <w:tblW w:type="pct" w:w="5000"/>
        <w:tblLayout w:type="fixed"/>
        <w:tblLook w:firstRow="1" w:lastRow="0" w:firstColumn="0" w:lastColumn="0" w:noHBand="0" w:noVBand="0" w:val="0020"/>
      </w:tblPr>
      <w:tblGrid>
        <w:gridCol w:w="432"/>
        <w:gridCol w:w="1440"/>
        <w:gridCol w:w="1728"/>
        <w:gridCol w:w="1152"/>
        <w:gridCol w:w="1872"/>
        <w:gridCol w:w="1296"/>
      </w:tblGrid>
      <w:tr>
        <w:trPr>
          <w:tblHeader w:val="on"/>
        </w:trPr>
        <w:tc>
          <w:tcPr/>
          <w:p>
            <w:pPr>
              <w:pStyle w:val="Compact"/>
            </w:pPr>
            <w:r>
              <w:t xml:space="preserve">#</w:t>
            </w:r>
          </w:p>
        </w:tc>
        <w:tc>
          <w:tcPr/>
          <w:p>
            <w:pPr>
              <w:pStyle w:val="Compact"/>
            </w:pPr>
            <w:r>
              <w:t xml:space="preserve">Servicio</w:t>
            </w:r>
          </w:p>
        </w:tc>
        <w:tc>
          <w:tcPr/>
          <w:p>
            <w:pPr>
              <w:pStyle w:val="Compact"/>
            </w:pPr>
            <w:r>
              <w:t xml:space="preserve">Contenedor</w:t>
            </w:r>
          </w:p>
        </w:tc>
        <w:tc>
          <w:tcPr/>
          <w:p>
            <w:pPr>
              <w:pStyle w:val="Compact"/>
            </w:pPr>
            <w:r>
              <w:t xml:space="preserve">Puerto</w:t>
            </w:r>
          </w:p>
        </w:tc>
        <w:tc>
          <w:tcPr/>
          <w:p>
            <w:pPr>
              <w:pStyle w:val="Compact"/>
            </w:pPr>
            <w:r>
              <w:t xml:space="preserve">Imagen Base</w:t>
            </w:r>
          </w:p>
        </w:tc>
        <w:tc>
          <w:tcPr/>
          <w:p>
            <w:pPr>
              <w:pStyle w:val="Compact"/>
            </w:pPr>
            <w:r>
              <w:t xml:space="preserve">Función</w:t>
            </w:r>
          </w:p>
        </w:tc>
      </w:tr>
      <w:tr>
        <w:tc>
          <w:tcPr/>
          <w:p>
            <w:pPr>
              <w:pStyle w:val="Compact"/>
            </w:pPr>
            <w:r>
              <w:t xml:space="preserve">1</w:t>
            </w:r>
          </w:p>
        </w:tc>
        <w:tc>
          <w:tcPr/>
          <w:p>
            <w:pPr>
              <w:pStyle w:val="Compact"/>
            </w:pPr>
            <w:r>
              <w:rPr>
                <w:rStyle w:val="VerbatimChar"/>
              </w:rPr>
              <w:t xml:space="preserve">freqtrade</w:t>
            </w:r>
          </w:p>
        </w:tc>
        <w:tc>
          <w:tcPr/>
          <w:p>
            <w:pPr>
              <w:pStyle w:val="Compact"/>
            </w:pPr>
            <w:r>
              <w:rPr>
                <w:rStyle w:val="VerbatimChar"/>
              </w:rPr>
              <w:t xml:space="preserve">freqtrade_elite_bot</w:t>
            </w:r>
          </w:p>
        </w:tc>
        <w:tc>
          <w:tcPr/>
          <w:p>
            <w:pPr>
              <w:pStyle w:val="Compact"/>
            </w:pPr>
            <w:r>
              <w:t xml:space="preserve">8081</w:t>
            </w:r>
          </w:p>
        </w:tc>
        <w:tc>
          <w:tcPr/>
          <w:p>
            <w:pPr>
              <w:pStyle w:val="Compact"/>
            </w:pPr>
            <w:r>
              <w:rPr>
                <w:rStyle w:val="VerbatimChar"/>
              </w:rPr>
              <w:t xml:space="preserve">freqtradeorg/freqtrade:stable_freqai</w:t>
            </w:r>
          </w:p>
        </w:tc>
        <w:tc>
          <w:tcPr/>
          <w:p>
            <w:pPr>
              <w:pStyle w:val="Compact"/>
            </w:pPr>
            <w:r>
              <w:t xml:space="preserve">Bot principal + FreqAI + LightGBM</w:t>
            </w:r>
          </w:p>
        </w:tc>
      </w:tr>
      <w:tr>
        <w:tc>
          <w:tcPr/>
          <w:p>
            <w:pPr>
              <w:pStyle w:val="Compact"/>
            </w:pPr>
            <w:r>
              <w:t xml:space="preserve">2</w:t>
            </w:r>
          </w:p>
        </w:tc>
        <w:tc>
          <w:tcPr/>
          <w:p>
            <w:pPr>
              <w:pStyle w:val="Compact"/>
            </w:pPr>
            <w:r>
              <w:rPr>
                <w:rStyle w:val="VerbatimChar"/>
              </w:rPr>
              <w:t xml:space="preserve">sentiment_analysis</w:t>
            </w:r>
          </w:p>
        </w:tc>
        <w:tc>
          <w:tcPr/>
          <w:p>
            <w:pPr>
              <w:pStyle w:val="Compact"/>
            </w:pPr>
            <w:r>
              <w:rPr>
                <w:rStyle w:val="VerbatimChar"/>
              </w:rPr>
              <w:t xml:space="preserve">sentiment_engine</w:t>
            </w:r>
          </w:p>
        </w:tc>
        <w:tc>
          <w:tcPr/>
          <w:p>
            <w:pPr>
              <w:pStyle w:val="Compact"/>
            </w:pPr>
            <w:r>
              <w:t xml:space="preserve">—</w:t>
            </w:r>
          </w:p>
        </w:tc>
        <w:tc>
          <w:tcPr/>
          <w:p>
            <w:pPr>
              <w:pStyle w:val="Compact"/>
            </w:pPr>
            <w:r>
              <w:t xml:space="preserve">Custom (Dockerfile.sentiment)</w:t>
            </w:r>
          </w:p>
        </w:tc>
        <w:tc>
          <w:tcPr/>
          <w:p>
            <w:pPr>
              <w:pStyle w:val="Compact"/>
            </w:pPr>
            <w:r>
              <w:t xml:space="preserve">Motor NLP FinBERT + NER</w:t>
            </w:r>
          </w:p>
        </w:tc>
      </w:tr>
      <w:tr>
        <w:tc>
          <w:tcPr/>
          <w:p>
            <w:pPr>
              <w:pStyle w:val="Compact"/>
            </w:pPr>
            <w:r>
              <w:t xml:space="preserve">3</w:t>
            </w:r>
          </w:p>
        </w:tc>
        <w:tc>
          <w:tcPr/>
          <w:p>
            <w:pPr>
              <w:pStyle w:val="Compact"/>
            </w:pPr>
            <w:r>
              <w:rPr>
                <w:rStyle w:val="VerbatimChar"/>
              </w:rPr>
              <w:t xml:space="preserve">timescaledb</w:t>
            </w:r>
          </w:p>
        </w:tc>
        <w:tc>
          <w:tcPr/>
          <w:p>
            <w:pPr>
              <w:pStyle w:val="Compact"/>
            </w:pPr>
            <w:r>
              <w:rPr>
                <w:rStyle w:val="VerbatimChar"/>
              </w:rPr>
              <w:t xml:space="preserve">freqtrade_db</w:t>
            </w:r>
          </w:p>
        </w:tc>
        <w:tc>
          <w:tcPr/>
          <w:p>
            <w:pPr>
              <w:pStyle w:val="Compact"/>
            </w:pPr>
            <w:r>
              <w:t xml:space="preserve">5432</w:t>
            </w:r>
          </w:p>
        </w:tc>
        <w:tc>
          <w:tcPr/>
          <w:p>
            <w:pPr>
              <w:pStyle w:val="Compact"/>
            </w:pPr>
            <w:r>
              <w:rPr>
                <w:rStyle w:val="VerbatimChar"/>
              </w:rPr>
              <w:t xml:space="preserve">timescale/timescaledb:latest-pg14</w:t>
            </w:r>
          </w:p>
        </w:tc>
        <w:tc>
          <w:tcPr/>
          <w:p>
            <w:pPr>
              <w:pStyle w:val="Compact"/>
            </w:pPr>
            <w:r>
              <w:t xml:space="preserve">Base de datos de series temporales</w:t>
            </w:r>
          </w:p>
        </w:tc>
      </w:tr>
      <w:tr>
        <w:tc>
          <w:tcPr/>
          <w:p>
            <w:pPr>
              <w:pStyle w:val="Compact"/>
            </w:pPr>
            <w:r>
              <w:t xml:space="preserve">4</w:t>
            </w:r>
          </w:p>
        </w:tc>
        <w:tc>
          <w:tcPr/>
          <w:p>
            <w:pPr>
              <w:pStyle w:val="Compact"/>
            </w:pPr>
            <w:r>
              <w:rPr>
                <w:rStyle w:val="VerbatimChar"/>
              </w:rPr>
              <w:t xml:space="preserve">grafana</w:t>
            </w:r>
          </w:p>
        </w:tc>
        <w:tc>
          <w:tcPr/>
          <w:p>
            <w:pPr>
              <w:pStyle w:val="Compact"/>
            </w:pPr>
            <w:r>
              <w:rPr>
                <w:rStyle w:val="VerbatimChar"/>
              </w:rPr>
              <w:t xml:space="preserve">freqtrade_viz</w:t>
            </w:r>
          </w:p>
        </w:tc>
        <w:tc>
          <w:tcPr/>
          <w:p>
            <w:pPr>
              <w:pStyle w:val="Compact"/>
            </w:pPr>
            <w:r>
              <w:t xml:space="preserve">3000</w:t>
            </w:r>
          </w:p>
        </w:tc>
        <w:tc>
          <w:tcPr/>
          <w:p>
            <w:pPr>
              <w:pStyle w:val="Compact"/>
            </w:pPr>
            <w:r>
              <w:rPr>
                <w:rStyle w:val="VerbatimChar"/>
              </w:rPr>
              <w:t xml:space="preserve">grafana/grafana</w:t>
            </w:r>
          </w:p>
        </w:tc>
        <w:tc>
          <w:tcPr/>
          <w:p>
            <w:pPr>
              <w:pStyle w:val="Compact"/>
            </w:pPr>
            <w:r>
              <w:t xml:space="preserve">Dashboard de visualización</w:t>
            </w:r>
          </w:p>
        </w:tc>
      </w:tr>
      <w:tr>
        <w:tc>
          <w:tcPr/>
          <w:p>
            <w:pPr>
              <w:pStyle w:val="Compact"/>
            </w:pPr>
            <w:r>
              <w:t xml:space="preserve">5</w:t>
            </w:r>
          </w:p>
        </w:tc>
        <w:tc>
          <w:tcPr/>
          <w:p>
            <w:pPr>
              <w:pStyle w:val="Compact"/>
            </w:pPr>
            <w:r>
              <w:rPr>
                <w:rStyle w:val="VerbatimChar"/>
              </w:rPr>
              <w:t xml:space="preserve">onchain_data</w:t>
            </w:r>
          </w:p>
        </w:tc>
        <w:tc>
          <w:tcPr/>
          <w:p>
            <w:pPr>
              <w:pStyle w:val="Compact"/>
            </w:pPr>
            <w:r>
              <w:rPr>
                <w:rStyle w:val="VerbatimChar"/>
              </w:rPr>
              <w:t xml:space="preserve">onchain_engine</w:t>
            </w:r>
          </w:p>
        </w:tc>
        <w:tc>
          <w:tcPr/>
          <w:p>
            <w:pPr>
              <w:pStyle w:val="Compact"/>
            </w:pPr>
            <w:r>
              <w:t xml:space="preserve">—</w:t>
            </w:r>
          </w:p>
        </w:tc>
        <w:tc>
          <w:tcPr/>
          <w:p>
            <w:pPr>
              <w:pStyle w:val="Compact"/>
            </w:pPr>
            <w:r>
              <w:t xml:space="preserve">Custom (Dockerfile.onchain)</w:t>
            </w:r>
          </w:p>
        </w:tc>
        <w:tc>
          <w:tcPr/>
          <w:p>
            <w:pPr>
              <w:pStyle w:val="Compact"/>
            </w:pPr>
            <w:r>
              <w:t xml:space="preserve">Ingestor Fear &amp; Greed / BTC Dominance</w:t>
            </w:r>
          </w:p>
        </w:tc>
      </w:tr>
      <w:tr>
        <w:tc>
          <w:tcPr/>
          <w:p>
            <w:pPr>
              <w:pStyle w:val="Compact"/>
            </w:pPr>
            <w:r>
              <w:t xml:space="preserve">6</w:t>
            </w:r>
          </w:p>
        </w:tc>
        <w:tc>
          <w:tcPr/>
          <w:p>
            <w:pPr>
              <w:pStyle w:val="Compact"/>
            </w:pPr>
            <w:r>
              <w:rPr>
                <w:rStyle w:val="VerbatimChar"/>
              </w:rPr>
              <w:t xml:space="preserve">tensorboard</w:t>
            </w:r>
          </w:p>
        </w:tc>
        <w:tc>
          <w:tcPr/>
          <w:p>
            <w:pPr>
              <w:pStyle w:val="Compact"/>
            </w:pPr>
            <w:r>
              <w:rPr>
                <w:rStyle w:val="VerbatimChar"/>
              </w:rPr>
              <w:t xml:space="preserve">mlops_tensorboard</w:t>
            </w:r>
          </w:p>
        </w:tc>
        <w:tc>
          <w:tcPr/>
          <w:p>
            <w:pPr>
              <w:pStyle w:val="Compact"/>
            </w:pPr>
            <w:r>
              <w:t xml:space="preserve">6006</w:t>
            </w:r>
          </w:p>
        </w:tc>
        <w:tc>
          <w:tcPr/>
          <w:p>
            <w:pPr>
              <w:pStyle w:val="Compact"/>
            </w:pPr>
            <w:r>
              <w:rPr>
                <w:rStyle w:val="VerbatimChar"/>
              </w:rPr>
              <w:t xml:space="preserve">tensorflow/tensorflow:latest</w:t>
            </w:r>
          </w:p>
        </w:tc>
        <w:tc>
          <w:tcPr/>
          <w:p>
            <w:pPr>
              <w:pStyle w:val="Compact"/>
            </w:pPr>
            <w:r>
              <w:t xml:space="preserve">Monitorización MLOps</w:t>
            </w:r>
          </w:p>
        </w:tc>
      </w:tr>
    </w:tbl>
    <w:bookmarkStart w:id="51" w:name="flujo-de-datos-entre-servicios"/>
    <w:p>
      <w:pPr>
        <w:pStyle w:val="Heading3"/>
      </w:pPr>
      <w:r>
        <w:rPr>
          <w:rStyle w:val="SectionNumber"/>
        </w:rPr>
        <w:t xml:space="preserve">10.1.1</w:t>
      </w:r>
      <w:r>
        <w:tab/>
      </w:r>
      <w:r>
        <w:t xml:space="preserve">4.1.1 Flujo de Datos entre Servicios</w:t>
      </w:r>
    </w:p>
    <w:p>
      <w:pPr>
        <w:pStyle w:val="FirstParagraph"/>
      </w:pPr>
      <w:r>
        <w:t xml:space="preserve">El flujo de datos del sistema sigue un patrón de productor-consumidor asíncrono:</w:t>
      </w:r>
    </w:p>
    <w:p>
      <w:pPr>
        <w:pStyle w:val="Compact"/>
        <w:numPr>
          <w:ilvl w:val="0"/>
          <w:numId w:val="1014"/>
        </w:numPr>
      </w:pPr>
      <w:r>
        <w:rPr>
          <w:b/>
          <w:bCs/>
        </w:rPr>
        <w:t xml:space="preserve">Productores</w:t>
      </w:r>
      <w:r>
        <w:t xml:space="preserve"> </w:t>
      </w:r>
      <w:r>
        <w:t xml:space="preserve">(escriben en TimescaleDB):</w:t>
      </w:r>
    </w:p>
    <w:p>
      <w:pPr>
        <w:pStyle w:val="Compact"/>
        <w:numPr>
          <w:ilvl w:val="1"/>
          <w:numId w:val="1015"/>
        </w:numPr>
      </w:pPr>
      <w:r>
        <w:rPr>
          <w:rStyle w:val="VerbatimChar"/>
        </w:rPr>
        <w:t xml:space="preserve">sentiment_engine</w:t>
      </w:r>
      <w:r>
        <w:t xml:space="preserve">: Escribe en la tabla</w:t>
      </w:r>
      <w:r>
        <w:t xml:space="preserve"> </w:t>
      </w:r>
      <w:r>
        <w:rPr>
          <w:rStyle w:val="VerbatimChar"/>
        </w:rPr>
        <w:t xml:space="preserve">coin_sentiment</w:t>
      </w:r>
      <w:r>
        <w:t xml:space="preserve"> </w:t>
      </w:r>
      <w:r>
        <w:t xml:space="preserve">cada 5 minutos.</w:t>
      </w:r>
    </w:p>
    <w:p>
      <w:pPr>
        <w:pStyle w:val="Compact"/>
        <w:numPr>
          <w:ilvl w:val="1"/>
          <w:numId w:val="1015"/>
        </w:numPr>
      </w:pPr>
      <w:r>
        <w:rPr>
          <w:rStyle w:val="VerbatimChar"/>
        </w:rPr>
        <w:t xml:space="preserve">onchain_engine</w:t>
      </w:r>
      <w:r>
        <w:t xml:space="preserve">: Escribe en la tabla</w:t>
      </w:r>
      <w:r>
        <w:t xml:space="preserve"> </w:t>
      </w:r>
      <w:r>
        <w:rPr>
          <w:rStyle w:val="VerbatimChar"/>
        </w:rPr>
        <w:t xml:space="preserve">market_data</w:t>
      </w:r>
      <w:r>
        <w:t xml:space="preserve"> </w:t>
      </w:r>
      <w:r>
        <w:t xml:space="preserve">cada 15 minutos.</w:t>
      </w:r>
    </w:p>
    <w:p>
      <w:pPr>
        <w:pStyle w:val="Compact"/>
        <w:numPr>
          <w:ilvl w:val="0"/>
          <w:numId w:val="1014"/>
        </w:numPr>
      </w:pPr>
      <w:r>
        <w:rPr>
          <w:b/>
          <w:bCs/>
        </w:rPr>
        <w:t xml:space="preserve">Consumidor</w:t>
      </w:r>
      <w:r>
        <w:t xml:space="preserve"> </w:t>
      </w:r>
      <w:r>
        <w:t xml:space="preserve">(lee de TimescaleDB):</w:t>
      </w:r>
    </w:p>
    <w:p>
      <w:pPr>
        <w:pStyle w:val="Compact"/>
        <w:numPr>
          <w:ilvl w:val="1"/>
          <w:numId w:val="1016"/>
        </w:numPr>
      </w:pPr>
      <w:r>
        <w:rPr>
          <w:rStyle w:val="VerbatimChar"/>
        </w:rPr>
        <w:t xml:space="preserve">freqtrade_elite_bot</w:t>
      </w:r>
      <w:r>
        <w:t xml:space="preserve">: Lee el sentimiento per-coin y el Fear &amp; Greed Index antes de cada vela de 5 minutos. La consulta se ejecuta dentro de</w:t>
      </w:r>
      <w:r>
        <w:t xml:space="preserve"> </w:t>
      </w:r>
      <w:r>
        <w:rPr>
          <w:rStyle w:val="VerbatimChar"/>
        </w:rPr>
        <w:t xml:space="preserve">populate_indicators()</w:t>
      </w:r>
      <w:r>
        <w:t xml:space="preserve">, garantizando que los datos de sentimiento están disponibles antes de que el modelo LightGBM realice su predicción.</w:t>
      </w:r>
    </w:p>
    <w:p>
      <w:pPr>
        <w:pStyle w:val="Compact"/>
        <w:numPr>
          <w:ilvl w:val="0"/>
          <w:numId w:val="1014"/>
        </w:numPr>
      </w:pPr>
      <w:r>
        <w:rPr>
          <w:b/>
          <w:bCs/>
        </w:rPr>
        <w:t xml:space="preserve">Almacenamiento</w:t>
      </w:r>
      <w:r>
        <w:t xml:space="preserve"> </w:t>
      </w:r>
      <w:r>
        <w:t xml:space="preserve">(TimescaleDB):</w:t>
      </w:r>
    </w:p>
    <w:p>
      <w:pPr>
        <w:pStyle w:val="Compact"/>
        <w:numPr>
          <w:ilvl w:val="1"/>
          <w:numId w:val="1017"/>
        </w:numPr>
      </w:pPr>
      <w:r>
        <w:t xml:space="preserve">Recibe datos de 3 productores (bot, NLP, on-chain).</w:t>
      </w:r>
    </w:p>
    <w:p>
      <w:pPr>
        <w:pStyle w:val="Compact"/>
        <w:numPr>
          <w:ilvl w:val="1"/>
          <w:numId w:val="1017"/>
        </w:numPr>
      </w:pPr>
      <w:r>
        <w:t xml:space="preserve">Los almacena en hypertables particionadas por tiempo.</w:t>
      </w:r>
    </w:p>
    <w:p>
      <w:pPr>
        <w:pStyle w:val="Compact"/>
        <w:numPr>
          <w:ilvl w:val="1"/>
          <w:numId w:val="1017"/>
        </w:numPr>
      </w:pPr>
      <w:r>
        <w:t xml:space="preserve">Sirve como bus de datos central del sistema.</w:t>
      </w:r>
    </w:p>
    <w:bookmarkEnd w:id="51"/>
    <w:bookmarkStart w:id="52" w:name="Xd7f0dc32860635f40fc0bd87bf14fafd4f419e8"/>
    <w:p>
      <w:pPr>
        <w:pStyle w:val="Heading3"/>
      </w:pPr>
      <w:r>
        <w:rPr>
          <w:rStyle w:val="SectionNumber"/>
        </w:rPr>
        <w:t xml:space="preserve">10.1.2</w:t>
      </w:r>
      <w:r>
        <w:tab/>
      </w:r>
      <w:r>
        <w:t xml:space="preserve">4.1.2 Política de Reinicio y Tolerancia a Fallos</w:t>
      </w:r>
    </w:p>
    <w:p>
      <w:pPr>
        <w:pStyle w:val="FirstParagraph"/>
      </w:pPr>
      <w:r>
        <w:t xml:space="preserve">Todos los servicios están configurados con</w:t>
      </w:r>
      <w:r>
        <w:t xml:space="preserve"> </w:t>
      </w:r>
      <w:r>
        <w:rPr>
          <w:rStyle w:val="VerbatimChar"/>
        </w:rPr>
        <w:t xml:space="preserve">restart: always</w:t>
      </w:r>
      <w:r>
        <w:t xml:space="preserve"> </w:t>
      </w:r>
      <w:r>
        <w:t xml:space="preserve">(excepto Tensorboard con</w:t>
      </w:r>
      <w:r>
        <w:t xml:space="preserve"> </w:t>
      </w:r>
      <w:r>
        <w:rPr>
          <w:rStyle w:val="VerbatimChar"/>
        </w:rPr>
        <w:t xml:space="preserve">unless-stopped</w:t>
      </w:r>
      <w:r>
        <w:t xml:space="preserve">). Si un servicio falla:</w:t>
      </w:r>
    </w:p>
    <w:p>
      <w:pPr>
        <w:pStyle w:val="Compact"/>
        <w:numPr>
          <w:ilvl w:val="0"/>
          <w:numId w:val="1018"/>
        </w:numPr>
      </w:pPr>
      <w:r>
        <w:t xml:space="preserve">TimescaleDB tiene healthcheck configurado (</w:t>
      </w:r>
      <w:r>
        <w:rPr>
          <w:rStyle w:val="VerbatimChar"/>
        </w:rPr>
        <w:t xml:space="preserve">pg_isready</w:t>
      </w:r>
      <w:r>
        <w:t xml:space="preserve">) con 5 reintentos.</w:t>
      </w:r>
    </w:p>
    <w:p>
      <w:pPr>
        <w:pStyle w:val="Compact"/>
        <w:numPr>
          <w:ilvl w:val="0"/>
          <w:numId w:val="1018"/>
        </w:numPr>
      </w:pPr>
      <w:r>
        <w:t xml:space="preserve">El bot principal depende de TimescaleDB (</w:t>
      </w:r>
      <w:r>
        <w:rPr>
          <w:rStyle w:val="VerbatimChar"/>
        </w:rPr>
        <w:t xml:space="preserve">depends_on</w:t>
      </w:r>
      <w:r>
        <w:t xml:space="preserve">), garantizando que la base de datos esté lista antes de arrancar.</w:t>
      </w:r>
    </w:p>
    <w:p>
      <w:pPr>
        <w:pStyle w:val="Compact"/>
        <w:numPr>
          <w:ilvl w:val="0"/>
          <w:numId w:val="1018"/>
        </w:numPr>
      </w:pPr>
      <w:r>
        <w:t xml:space="preserve">Los servicios NLP y On-Chain implementan bloques</w:t>
      </w:r>
      <w:r>
        <w:t xml:space="preserve"> </w:t>
      </w:r>
      <w:r>
        <w:rPr>
          <w:rStyle w:val="VerbatimChar"/>
        </w:rPr>
        <w:t xml:space="preserve">try/except</w:t>
      </w:r>
      <w:r>
        <w:t xml:space="preserve"> </w:t>
      </w:r>
      <w:r>
        <w:t xml:space="preserve">con logging de errores, permitiendo que continúen operando ante fallos puntuales de los feeds RSS o APIs externas.</w:t>
      </w:r>
    </w:p>
    <w:bookmarkEnd w:id="52"/>
    <w:bookmarkEnd w:id="53"/>
    <w:bookmarkStart w:id="58" w:name="motor-de-decisión-multi-capa"/>
    <w:p>
      <w:pPr>
        <w:pStyle w:val="Heading2"/>
      </w:pPr>
      <w:r>
        <w:rPr>
          <w:rStyle w:val="SectionNumber"/>
        </w:rPr>
        <w:t xml:space="preserve">10.2</w:t>
      </w:r>
      <w:r>
        <w:tab/>
      </w:r>
      <w:r>
        <w:t xml:space="preserve">4.2 Motor de Decisión Multi-Capa</w:t>
      </w:r>
    </w:p>
    <w:p>
      <w:pPr>
        <w:pStyle w:val="FirstParagraph"/>
      </w:pPr>
      <w:r>
        <w:t xml:space="preserve">El corazón del sistema es un motor de decisión de 7 capas que requiere la</w:t>
      </w:r>
      <w:r>
        <w:t xml:space="preserve"> </w:t>
      </w:r>
      <w:r>
        <w:rPr>
          <w:b/>
          <w:bCs/>
        </w:rPr>
        <w:t xml:space="preserve">confluencia</w:t>
      </w:r>
      <w:r>
        <w:t xml:space="preserve"> </w:t>
      </w:r>
      <w:r>
        <w:t xml:space="preserve">de múltiples filtros independientes para generar una señal de trading. Este diseño reduce drásticamente los falsos positivos al exigir que todas las capas estén alineadas simultáneamente.</w:t>
      </w:r>
    </w:p>
    <w:p>
      <w:pPr>
        <w:pStyle w:val="CaptionedFigure"/>
      </w:pPr>
      <w:r>
        <w:drawing>
          <wp:inline>
            <wp:extent cx="3121152" cy="3121152"/>
            <wp:effectExtent b="0" l="0" r="0" t="0"/>
            <wp:docPr descr="Figura 4.2: Motor de Decisión Multi-Capa — 7 capas de confluencia" title="" id="55" name="Picture"/>
            <a:graphic>
              <a:graphicData uri="http://schemas.openxmlformats.org/drawingml/2006/picture">
                <pic:pic>
                  <pic:nvPicPr>
                    <pic:cNvPr descr="fig_4_2_piramide.png" id="56" name="Picture"/>
                    <pic:cNvPicPr>
                      <a:picLocks noChangeArrowheads="1" noChangeAspect="1"/>
                    </pic:cNvPicPr>
                  </pic:nvPicPr>
                  <pic:blipFill>
                    <a:blip r:embed="rId5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4.2: Motor de Decisión Multi-Capa — 7 capas de confluencia</w:t>
      </w:r>
    </w:p>
    <w:p>
      <w:pPr>
        <w:pStyle w:val="BodyText"/>
      </w:pPr>
      <w:r>
        <w:rPr>
          <w:i/>
          <w:iCs/>
        </w:rPr>
        <w:t xml:space="preserve">Tabla 4.2: Reglas de las 7 capas de confluencia (señal LONG)</w:t>
      </w:r>
    </w:p>
    <w:tbl>
      <w:tblPr>
        <w:tblStyle w:val="Table"/>
        <w:tblW w:type="pct" w:w="5000"/>
        <w:tblLayout w:type="fixed"/>
        <w:tblLook w:firstRow="1" w:lastRow="0" w:firstColumn="0" w:lastColumn="0" w:noHBand="0" w:noVBand="0" w:val="0020"/>
      </w:tblPr>
      <w:tblGrid>
        <w:gridCol w:w="1080"/>
        <w:gridCol w:w="1440"/>
        <w:gridCol w:w="2700"/>
        <w:gridCol w:w="2700"/>
      </w:tblGrid>
      <w:tr>
        <w:trPr>
          <w:tblHeader w:val="on"/>
        </w:trPr>
        <w:tc>
          <w:tcPr/>
          <w:p>
            <w:pPr>
              <w:pStyle w:val="Compact"/>
            </w:pPr>
            <w:r>
              <w:t xml:space="preserve">Capa</w:t>
            </w:r>
          </w:p>
        </w:tc>
        <w:tc>
          <w:tcPr/>
          <w:p>
            <w:pPr>
              <w:pStyle w:val="Compact"/>
            </w:pPr>
            <w:r>
              <w:t xml:space="preserve">Nombre</w:t>
            </w:r>
          </w:p>
        </w:tc>
        <w:tc>
          <w:tcPr/>
          <w:p>
            <w:pPr>
              <w:pStyle w:val="Compact"/>
            </w:pPr>
            <w:r>
              <w:t xml:space="preserve">Condición LONG</w:t>
            </w:r>
          </w:p>
        </w:tc>
        <w:tc>
          <w:tcPr/>
          <w:p>
            <w:pPr>
              <w:pStyle w:val="Compact"/>
            </w:pPr>
            <w:r>
              <w:t xml:space="preserve">Justificación</w:t>
            </w:r>
          </w:p>
        </w:tc>
      </w:tr>
      <w:tr>
        <w:tc>
          <w:tcPr/>
          <w:p>
            <w:pPr>
              <w:pStyle w:val="Compact"/>
            </w:pPr>
            <w:r>
              <w:t xml:space="preserve">1</w:t>
            </w:r>
          </w:p>
        </w:tc>
        <w:tc>
          <w:tcPr/>
          <w:p>
            <w:pPr>
              <w:pStyle w:val="Compact"/>
            </w:pPr>
            <w:r>
              <w:t xml:space="preserve">Macro H1</w:t>
            </w:r>
          </w:p>
        </w:tc>
        <w:tc>
          <w:tcPr/>
          <w:p>
            <w:pPr>
              <w:pStyle w:val="Compact"/>
            </w:pPr>
            <w:r>
              <w:t xml:space="preserve">Precio &gt; SMA 200 en H1</w:t>
            </w:r>
          </w:p>
        </w:tc>
        <w:tc>
          <w:tcPr/>
          <w:p>
            <w:pPr>
              <w:pStyle w:val="Compact"/>
            </w:pPr>
            <w:r>
              <w:t xml:space="preserve">Solo operar a favor de la tendencia principal</w:t>
            </w:r>
          </w:p>
        </w:tc>
      </w:tr>
      <w:tr>
        <w:tc>
          <w:tcPr/>
          <w:p>
            <w:pPr>
              <w:pStyle w:val="Compact"/>
            </w:pPr>
            <w:r>
              <w:t xml:space="preserve">2</w:t>
            </w:r>
          </w:p>
        </w:tc>
        <w:tc>
          <w:tcPr/>
          <w:p>
            <w:pPr>
              <w:pStyle w:val="Compact"/>
            </w:pPr>
            <w:r>
              <w:t xml:space="preserve">Régimen ADX</w:t>
            </w:r>
          </w:p>
        </w:tc>
        <w:tc>
          <w:tcPr/>
          <w:p>
            <w:pPr>
              <w:pStyle w:val="Compact"/>
            </w:pPr>
            <w:r>
              <w:t xml:space="preserve">ADX H1 &gt; 20</w:t>
            </w:r>
          </w:p>
        </w:tc>
        <w:tc>
          <w:tcPr/>
          <w:p>
            <w:pPr>
              <w:pStyle w:val="Compact"/>
            </w:pPr>
            <w:r>
              <w:t xml:space="preserve">No operar en mercados laterales (whipsaw)</w:t>
            </w:r>
          </w:p>
        </w:tc>
      </w:tr>
      <w:tr>
        <w:tc>
          <w:tcPr/>
          <w:p>
            <w:pPr>
              <w:pStyle w:val="Compact"/>
            </w:pPr>
            <w:r>
              <w:t xml:space="preserve">3</w:t>
            </w:r>
          </w:p>
        </w:tc>
        <w:tc>
          <w:tcPr/>
          <w:p>
            <w:pPr>
              <w:pStyle w:val="Compact"/>
            </w:pPr>
            <w:r>
              <w:t xml:space="preserve">Zona de Valor</w:t>
            </w:r>
          </w:p>
        </w:tc>
        <w:tc>
          <w:tcPr/>
          <w:p>
            <w:pPr>
              <w:pStyle w:val="Compact"/>
            </w:pPr>
            <w:r>
              <w:t xml:space="preserve">Distancia al EMA50 H1 &lt; 2.5%</w:t>
            </w:r>
          </w:p>
        </w:tc>
        <w:tc>
          <w:tcPr/>
          <w:p>
            <w:pPr>
              <w:pStyle w:val="Compact"/>
            </w:pPr>
            <w:r>
              <w:t xml:space="preserve">No comprar lejos de la media (sobrecalentado)</w:t>
            </w:r>
          </w:p>
        </w:tc>
      </w:tr>
      <w:tr>
        <w:tc>
          <w:tcPr/>
          <w:p>
            <w:pPr>
              <w:pStyle w:val="Compact"/>
            </w:pPr>
            <w:r>
              <w:t xml:space="preserve">4</w:t>
            </w:r>
          </w:p>
        </w:tc>
        <w:tc>
          <w:tcPr/>
          <w:p>
            <w:pPr>
              <w:pStyle w:val="Compact"/>
            </w:pPr>
            <w:r>
              <w:t xml:space="preserve">Predicción IA</w:t>
            </w:r>
          </w:p>
        </w:tc>
        <w:tc>
          <w:tcPr/>
          <w:p>
            <w:pPr>
              <w:pStyle w:val="Compact"/>
            </w:pPr>
            <w:r>
              <w:rPr>
                <w:rStyle w:val="VerbatimChar"/>
              </w:rPr>
              <w:t xml:space="preserve">&amp;s-price_change</w:t>
            </w:r>
            <w:r>
              <w:t xml:space="preserve"> </w:t>
            </w:r>
            <w:r>
              <w:t xml:space="preserve">&gt; umbral_long</w:t>
            </w:r>
          </w:p>
        </w:tc>
        <w:tc>
          <w:tcPr/>
          <w:p>
            <w:pPr>
              <w:pStyle w:val="Compact"/>
            </w:pPr>
            <w:r>
              <w:t xml:space="preserve">LightGBM predice subida significativa</w:t>
            </w:r>
          </w:p>
        </w:tc>
      </w:tr>
      <w:tr>
        <w:tc>
          <w:tcPr/>
          <w:p>
            <w:pPr>
              <w:pStyle w:val="Compact"/>
            </w:pPr>
            <w:r>
              <w:t xml:space="preserve">5</w:t>
            </w:r>
          </w:p>
        </w:tc>
        <w:tc>
          <w:tcPr/>
          <w:p>
            <w:pPr>
              <w:pStyle w:val="Compact"/>
            </w:pPr>
            <w:r>
              <w:t xml:space="preserve">Sentimiento NLP</w:t>
            </w:r>
          </w:p>
        </w:tc>
        <w:tc>
          <w:tcPr/>
          <w:p>
            <w:pPr>
              <w:pStyle w:val="Compact"/>
            </w:pPr>
            <w:r>
              <w:rPr>
                <w:rStyle w:val="VerbatimChar"/>
              </w:rPr>
              <w:t xml:space="preserve">sentiment_score</w:t>
            </w:r>
            <w:r>
              <w:t xml:space="preserve"> </w:t>
            </w:r>
            <w:r>
              <w:t xml:space="preserve">&gt; −0.4</w:t>
            </w:r>
          </w:p>
        </w:tc>
        <w:tc>
          <w:tcPr/>
          <w:p>
            <w:pPr>
              <w:pStyle w:val="Compact"/>
            </w:pPr>
            <w:r>
              <w:t xml:space="preserve">No comprar con noticias negativas</w:t>
            </w:r>
          </w:p>
        </w:tc>
      </w:tr>
      <w:tr>
        <w:tc>
          <w:tcPr/>
          <w:p>
            <w:pPr>
              <w:pStyle w:val="Compact"/>
            </w:pPr>
            <w:r>
              <w:t xml:space="preserve">6</w:t>
            </w:r>
          </w:p>
        </w:tc>
        <w:tc>
          <w:tcPr/>
          <w:p>
            <w:pPr>
              <w:pStyle w:val="Compact"/>
            </w:pPr>
            <w:r>
              <w:t xml:space="preserve">Volumen</w:t>
            </w:r>
          </w:p>
        </w:tc>
        <w:tc>
          <w:tcPr/>
          <w:p>
            <w:pPr>
              <w:pStyle w:val="Compact"/>
            </w:pPr>
            <w:r>
              <w:t xml:space="preserve">Volumen &gt; media 50 periodos</w:t>
            </w:r>
          </w:p>
        </w:tc>
        <w:tc>
          <w:tcPr/>
          <w:p>
            <w:pPr>
              <w:pStyle w:val="Compact"/>
            </w:pPr>
            <w:r>
              <w:t xml:space="preserve">Confirmar interés real del mercado</w:t>
            </w:r>
          </w:p>
        </w:tc>
      </w:tr>
      <w:tr>
        <w:tc>
          <w:tcPr/>
          <w:p>
            <w:pPr>
              <w:pStyle w:val="Compact"/>
            </w:pPr>
            <w:r>
              <w:t xml:space="preserve">7</w:t>
            </w:r>
          </w:p>
        </w:tc>
        <w:tc>
          <w:tcPr/>
          <w:p>
            <w:pPr>
              <w:pStyle w:val="Compact"/>
            </w:pPr>
            <w:r>
              <w:t xml:space="preserve">Order Flow</w:t>
            </w:r>
          </w:p>
        </w:tc>
        <w:tc>
          <w:tcPr/>
          <w:p>
            <w:pPr>
              <w:pStyle w:val="Compact"/>
            </w:pPr>
            <w:r>
              <w:t xml:space="preserve">Order Book Imbalance monitoreado</w:t>
            </w:r>
          </w:p>
        </w:tc>
        <w:tc>
          <w:tcPr/>
          <w:p>
            <w:pPr>
              <w:pStyle w:val="Compact"/>
            </w:pPr>
            <w:r>
              <w:t xml:space="preserve">Presión compradora vs vendedora</w:t>
            </w:r>
          </w:p>
        </w:tc>
      </w:tr>
    </w:tbl>
    <w:bookmarkStart w:id="57" w:name="diseño-del-trailing-stop-híbrido"/>
    <w:p>
      <w:pPr>
        <w:pStyle w:val="Heading3"/>
      </w:pPr>
      <w:r>
        <w:rPr>
          <w:rStyle w:val="SectionNumber"/>
        </w:rPr>
        <w:t xml:space="preserve">10.2.1</w:t>
      </w:r>
      <w:r>
        <w:tab/>
      </w:r>
      <w:r>
        <w:t xml:space="preserve">4.2.1 Diseño del Trailing Stop Híbrido</w:t>
      </w:r>
    </w:p>
    <w:p>
      <w:pPr>
        <w:pStyle w:val="FirstParagraph"/>
      </w:pPr>
      <w:r>
        <w:t xml:space="preserve">El sistema implementa un stop loss de dos fases:</w:t>
      </w:r>
    </w:p>
    <w:p>
      <w:pPr>
        <w:pStyle w:val="Compact"/>
        <w:numPr>
          <w:ilvl w:val="0"/>
          <w:numId w:val="1019"/>
        </w:numPr>
      </w:pPr>
      <w:r>
        <w:rPr>
          <w:b/>
          <w:bCs/>
        </w:rPr>
        <w:t xml:space="preserve">Fase 1 (Protección ATR):</w:t>
      </w:r>
      <w:r>
        <w:t xml:space="preserve"> </w:t>
      </w:r>
      <w:r>
        <w:t xml:space="preserve">Mientras la operación no ha superado el 2% de beneficio, el stop loss se calcula como</w:t>
      </w:r>
      <w:r>
        <w:t xml:space="preserve"> </w:t>
      </w:r>
      <w:r>
        <w:rPr>
          <w:rStyle w:val="VerbatimChar"/>
        </w:rPr>
        <w:t xml:space="preserve">−(2 × ATR₁₄) / precio</w:t>
      </w:r>
      <w:r>
        <w:t xml:space="preserve">. Esto permite que el precio</w:t>
      </w:r>
      <w:r>
        <w:t xml:space="preserve"> </w:t>
      </w:r>
      <w:r>
        <w:t xml:space="preserve">“respire”</w:t>
      </w:r>
      <w:r>
        <w:t xml:space="preserve"> </w:t>
      </w:r>
      <w:r>
        <w:t xml:space="preserve">según la volatilidad real del momento, evitando salidas prematuras por ruido de mercado.</w:t>
      </w:r>
    </w:p>
    <w:p>
      <w:pPr>
        <w:pStyle w:val="Compact"/>
        <w:numPr>
          <w:ilvl w:val="0"/>
          <w:numId w:val="1019"/>
        </w:numPr>
      </w:pPr>
      <w:r>
        <w:rPr>
          <w:b/>
          <w:bCs/>
        </w:rPr>
        <w:t xml:space="preserve">Fase 2 (Trailing SAR):</w:t>
      </w:r>
      <w:r>
        <w:t xml:space="preserve"> </w:t>
      </w:r>
      <w:r>
        <w:t xml:space="preserve">Una vez que el beneficio supera el 2%, el stop se ciñe al valor del Parabolic SAR, capturando la tendencia de forma agresiva y forzando la salida cuando la inercia macro muere.</w:t>
      </w:r>
    </w:p>
    <w:bookmarkEnd w:id="57"/>
    <w:bookmarkEnd w:id="58"/>
    <w:bookmarkStart w:id="59" w:name="diseño-de-la-base-de-datos-timescaledb"/>
    <w:p>
      <w:pPr>
        <w:pStyle w:val="Heading2"/>
      </w:pPr>
      <w:r>
        <w:rPr>
          <w:rStyle w:val="SectionNumber"/>
        </w:rPr>
        <w:t xml:space="preserve">10.3</w:t>
      </w:r>
      <w:r>
        <w:tab/>
      </w:r>
      <w:r>
        <w:t xml:space="preserve">4.3 Diseño de la Base de Datos (TimescaleDB)</w:t>
      </w:r>
    </w:p>
    <w:p>
      <w:pPr>
        <w:pStyle w:val="FirstParagraph"/>
      </w:pPr>
      <w:r>
        <w:t xml:space="preserve">TimescaleDB se configura con dos tablas principales (hypertables particionadas por tiempo):</w:t>
      </w:r>
    </w:p>
    <w:p>
      <w:pPr>
        <w:pStyle w:val="BodyText"/>
      </w:pPr>
      <w:r>
        <w:rPr>
          <w:b/>
          <w:bCs/>
        </w:rPr>
        <w:t xml:space="preserve">Tabla</w:t>
      </w:r>
      <w:r>
        <w:rPr>
          <w:b/>
          <w:bCs/>
        </w:rPr>
        <w:t xml:space="preserve"> </w:t>
      </w:r>
      <w:r>
        <w:rPr>
          <w:rStyle w:val="VerbatimChar"/>
          <w:b/>
          <w:bCs/>
        </w:rPr>
        <w:t xml:space="preserve">coin_sentiment</w:t>
      </w:r>
      <w:r>
        <w:rPr>
          <w:b/>
          <w:bCs/>
        </w:rPr>
        <w:t xml:space="preserve">:</w:t>
      </w:r>
      <w:r>
        <w:t xml:space="preserve"> </w:t>
      </w:r>
      <w:r>
        <w:t xml:space="preserve">Almacena el sentimiento per-coin de cada titular analizado.</w:t>
      </w:r>
      <w:r>
        <w:t xml:space="preserve"> </w:t>
      </w:r>
      <w:r>
        <w:t xml:space="preserve">-</w:t>
      </w:r>
      <w:r>
        <w:t xml:space="preserve"> </w:t>
      </w:r>
      <w:r>
        <w:rPr>
          <w:rStyle w:val="VerbatimChar"/>
        </w:rPr>
        <w:t xml:space="preserve">timestamp</w:t>
      </w:r>
      <w:r>
        <w:t xml:space="preserve"> </w:t>
      </w:r>
      <w:r>
        <w:t xml:space="preserve">(TIMESTAMPTZ): Fecha y hora del análisis</w:t>
      </w:r>
      <w:r>
        <w:t xml:space="preserve"> </w:t>
      </w:r>
      <w:r>
        <w:t xml:space="preserve">-</w:t>
      </w:r>
      <w:r>
        <w:t xml:space="preserve"> </w:t>
      </w:r>
      <w:r>
        <w:rPr>
          <w:rStyle w:val="VerbatimChar"/>
        </w:rPr>
        <w:t xml:space="preserve">coin</w:t>
      </w:r>
      <w:r>
        <w:t xml:space="preserve"> </w:t>
      </w:r>
      <w:r>
        <w:t xml:space="preserve">(VARCHAR): Ticker de la criptomoneda detectada por NER</w:t>
      </w:r>
      <w:r>
        <w:t xml:space="preserve"> </w:t>
      </w:r>
      <w:r>
        <w:t xml:space="preserve">-</w:t>
      </w:r>
      <w:r>
        <w:t xml:space="preserve"> </w:t>
      </w:r>
      <w:r>
        <w:rPr>
          <w:rStyle w:val="VerbatimChar"/>
        </w:rPr>
        <w:t xml:space="preserve">sentiment</w:t>
      </w:r>
      <w:r>
        <w:t xml:space="preserve"> </w:t>
      </w:r>
      <w:r>
        <w:t xml:space="preserve">(FLOAT): Score [-1.0, +1.0]</w:t>
      </w:r>
      <w:r>
        <w:t xml:space="preserve"> </w:t>
      </w:r>
      <w:r>
        <w:t xml:space="preserve">-</w:t>
      </w:r>
      <w:r>
        <w:t xml:space="preserve"> </w:t>
      </w:r>
      <w:r>
        <w:rPr>
          <w:rStyle w:val="VerbatimChar"/>
        </w:rPr>
        <w:t xml:space="preserve">source</w:t>
      </w:r>
      <w:r>
        <w:t xml:space="preserve"> </w:t>
      </w:r>
      <w:r>
        <w:t xml:space="preserve">(VARCHAR): Fuente RSS del titular</w:t>
      </w:r>
      <w:r>
        <w:t xml:space="preserve"> </w:t>
      </w:r>
      <w:r>
        <w:t xml:space="preserve">-</w:t>
      </w:r>
      <w:r>
        <w:t xml:space="preserve"> </w:t>
      </w:r>
      <w:r>
        <w:rPr>
          <w:rStyle w:val="VerbatimChar"/>
        </w:rPr>
        <w:t xml:space="preserve">headline</w:t>
      </w:r>
      <w:r>
        <w:t xml:space="preserve"> </w:t>
      </w:r>
      <w:r>
        <w:t xml:space="preserve">(TEXT): Titular original limpio</w:t>
      </w:r>
    </w:p>
    <w:p>
      <w:pPr>
        <w:pStyle w:val="BodyText"/>
      </w:pPr>
      <w:r>
        <w:rPr>
          <w:b/>
          <w:bCs/>
        </w:rPr>
        <w:t xml:space="preserve">Tabla</w:t>
      </w:r>
      <w:r>
        <w:rPr>
          <w:b/>
          <w:bCs/>
        </w:rPr>
        <w:t xml:space="preserve"> </w:t>
      </w:r>
      <w:r>
        <w:rPr>
          <w:rStyle w:val="VerbatimChar"/>
          <w:b/>
          <w:bCs/>
        </w:rPr>
        <w:t xml:space="preserve">market_data</w:t>
      </w:r>
      <w:r>
        <w:rPr>
          <w:b/>
          <w:bCs/>
        </w:rPr>
        <w:t xml:space="preserve">:</w:t>
      </w:r>
      <w:r>
        <w:t xml:space="preserve"> </w:t>
      </w:r>
      <w:r>
        <w:t xml:space="preserve">Almacena datos macroeconómicos on-chain.</w:t>
      </w:r>
      <w:r>
        <w:t xml:space="preserve"> </w:t>
      </w:r>
      <w:r>
        <w:t xml:space="preserve">-</w:t>
      </w:r>
      <w:r>
        <w:t xml:space="preserve"> </w:t>
      </w:r>
      <w:r>
        <w:rPr>
          <w:rStyle w:val="VerbatimChar"/>
        </w:rPr>
        <w:t xml:space="preserve">timestamp</w:t>
      </w:r>
      <w:r>
        <w:t xml:space="preserve"> </w:t>
      </w:r>
      <w:r>
        <w:t xml:space="preserve">(TIMESTAMPTZ): Fecha y hora de la descarga</w:t>
      </w:r>
      <w:r>
        <w:t xml:space="preserve"> </w:t>
      </w:r>
      <w:r>
        <w:t xml:space="preserve">-</w:t>
      </w:r>
      <w:r>
        <w:t xml:space="preserve"> </w:t>
      </w:r>
      <w:r>
        <w:rPr>
          <w:rStyle w:val="VerbatimChar"/>
        </w:rPr>
        <w:t xml:space="preserve">fear_greed</w:t>
      </w:r>
      <w:r>
        <w:t xml:space="preserve"> </w:t>
      </w:r>
      <w:r>
        <w:t xml:space="preserve">(INTEGER): Índice [0, 100]</w:t>
      </w:r>
      <w:r>
        <w:t xml:space="preserve"> </w:t>
      </w:r>
      <w:r>
        <w:t xml:space="preserve">-</w:t>
      </w:r>
      <w:r>
        <w:t xml:space="preserve"> </w:t>
      </w:r>
      <w:r>
        <w:rPr>
          <w:rStyle w:val="VerbatimChar"/>
        </w:rPr>
        <w:t xml:space="preserve">btc_dominance</w:t>
      </w:r>
      <w:r>
        <w:t xml:space="preserve"> </w:t>
      </w:r>
      <w:r>
        <w:t xml:space="preserve">(FLOAT): Dominancia de Bitcoin [0, 100]%</w:t>
      </w:r>
      <w:r>
        <w:t xml:space="preserve"> </w:t>
      </w:r>
      <w:r>
        <w:t xml:space="preserve">-</w:t>
      </w:r>
      <w:r>
        <w:t xml:space="preserve"> </w:t>
      </w:r>
      <w:r>
        <w:rPr>
          <w:rStyle w:val="VerbatimChar"/>
        </w:rPr>
        <w:t xml:space="preserve">total_market_cap</w:t>
      </w:r>
      <w:r>
        <w:t xml:space="preserve"> </w:t>
      </w:r>
      <w:r>
        <w:t xml:space="preserve">(FLOAT): Capitalización total en USD</w:t>
      </w:r>
    </w:p>
    <w:bookmarkEnd w:id="59"/>
    <w:bookmarkStart w:id="63" w:name="pipeline-nlp"/>
    <w:p>
      <w:pPr>
        <w:pStyle w:val="Heading2"/>
      </w:pPr>
      <w:r>
        <w:rPr>
          <w:rStyle w:val="SectionNumber"/>
        </w:rPr>
        <w:t xml:space="preserve">10.4</w:t>
      </w:r>
      <w:r>
        <w:tab/>
      </w:r>
      <w:r>
        <w:t xml:space="preserve">4.4 Pipeline NLP</w:t>
      </w:r>
    </w:p>
    <w:p>
      <w:pPr>
        <w:pStyle w:val="FirstParagraph"/>
      </w:pPr>
      <w:r>
        <w:t xml:space="preserve">El pipeline de Procesamiento de Lenguaje Natural se ejecuta en un contenedor independiente:</w:t>
      </w:r>
    </w:p>
    <w:p>
      <w:pPr>
        <w:pStyle w:val="CaptionedFigure"/>
      </w:pPr>
      <w:r>
        <w:drawing>
          <wp:inline>
            <wp:extent cx="3121152" cy="3121152"/>
            <wp:effectExtent b="0" l="0" r="0" t="0"/>
            <wp:docPr descr="Figura 4.3: Pipeline de Procesamiento NLP" title="" id="61" name="Picture"/>
            <a:graphic>
              <a:graphicData uri="http://schemas.openxmlformats.org/drawingml/2006/picture">
                <pic:pic>
                  <pic:nvPicPr>
                    <pic:cNvPr descr="fig_4_3_pipeline_nlp.png" id="62" name="Picture"/>
                    <pic:cNvPicPr>
                      <a:picLocks noChangeArrowheads="1" noChangeAspect="1"/>
                    </pic:cNvPicPr>
                  </pic:nvPicPr>
                  <pic:blipFill>
                    <a:blip r:embed="rId6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4.3: Pipeline de Procesamiento NLP</w:t>
      </w:r>
    </w:p>
    <w:p>
      <w:pPr>
        <w:pStyle w:val="Compact"/>
        <w:numPr>
          <w:ilvl w:val="0"/>
          <w:numId w:val="1020"/>
        </w:numPr>
      </w:pPr>
      <w:r>
        <w:rPr>
          <w:b/>
          <w:bCs/>
        </w:rPr>
        <w:t xml:space="preserve">Ingesta (RSS):</w:t>
      </w:r>
      <w:r>
        <w:t xml:space="preserve"> </w:t>
      </w:r>
      <w:r>
        <w:t xml:space="preserve">Descarga titulares de CoinDesk, CoinTelegraph y Bitcoin.com usando</w:t>
      </w:r>
      <w:r>
        <w:t xml:space="preserve"> </w:t>
      </w:r>
      <w:r>
        <w:rPr>
          <w:rStyle w:val="VerbatimChar"/>
        </w:rPr>
        <w:t xml:space="preserve">feedparser</w:t>
      </w:r>
      <w:r>
        <w:t xml:space="preserve"> </w:t>
      </w:r>
      <w:r>
        <w:t xml:space="preserve">cada 5 minutos.</w:t>
      </w:r>
    </w:p>
    <w:p>
      <w:pPr>
        <w:pStyle w:val="Compact"/>
        <w:numPr>
          <w:ilvl w:val="0"/>
          <w:numId w:val="1020"/>
        </w:numPr>
      </w:pPr>
      <w:r>
        <w:rPr>
          <w:b/>
          <w:bCs/>
        </w:rPr>
        <w:t xml:space="preserve">Limpieza HTML:</w:t>
      </w:r>
      <w:r>
        <w:t xml:space="preserve"> </w:t>
      </w:r>
      <w:r>
        <w:t xml:space="preserve">Elimina etiquetas HTML residuales con</w:t>
      </w:r>
      <w:r>
        <w:t xml:space="preserve"> </w:t>
      </w:r>
      <w:r>
        <w:rPr>
          <w:rStyle w:val="VerbatimChar"/>
        </w:rPr>
        <w:t xml:space="preserve">BeautifulSoup</w:t>
      </w:r>
      <w:r>
        <w:t xml:space="preserve"> </w:t>
      </w:r>
      <w:r>
        <w:t xml:space="preserve">para evitar tokens espurios en la inferencia.</w:t>
      </w:r>
    </w:p>
    <w:p>
      <w:pPr>
        <w:pStyle w:val="Compact"/>
        <w:numPr>
          <w:ilvl w:val="0"/>
          <w:numId w:val="1020"/>
        </w:numPr>
      </w:pPr>
      <w:r>
        <w:rPr>
          <w:b/>
          <w:bCs/>
        </w:rPr>
        <w:t xml:space="preserve">NER (Named Entity Recognition):</w:t>
      </w:r>
      <w:r>
        <w:t xml:space="preserve"> </w:t>
      </w:r>
      <w:r>
        <w:t xml:space="preserve">Utiliza un diccionario de 50+ alias (</w:t>
      </w:r>
      <w:r>
        <w:rPr>
          <w:rStyle w:val="VerbatimChar"/>
        </w:rPr>
        <w:t xml:space="preserve">COIN_ALIASES</w:t>
      </w:r>
      <w:r>
        <w:t xml:space="preserve">) para detectar qué criptomoneda se menciona. Ejemplo:</w:t>
      </w:r>
      <w:r>
        <w:t xml:space="preserve"> </w:t>
      </w:r>
      <w:r>
        <w:t xml:space="preserve">“Vitalik anuncia actualización”</w:t>
      </w:r>
      <w:r>
        <w:t xml:space="preserve"> </w:t>
      </w:r>
      <w:r>
        <w:t xml:space="preserve">→ ETH.</w:t>
      </w:r>
    </w:p>
    <w:p>
      <w:pPr>
        <w:pStyle w:val="Compact"/>
        <w:numPr>
          <w:ilvl w:val="0"/>
          <w:numId w:val="1020"/>
        </w:numPr>
      </w:pPr>
      <w:r>
        <w:rPr>
          <w:b/>
          <w:bCs/>
        </w:rPr>
        <w:t xml:space="preserve">Inferencia FinBERT:</w:t>
      </w:r>
      <w:r>
        <w:t xml:space="preserve"> </w:t>
      </w:r>
      <w:r>
        <w:t xml:space="preserve">Envía el titular limpio al modelo</w:t>
      </w:r>
      <w:r>
        <w:t xml:space="preserve"> </w:t>
      </w:r>
      <w:r>
        <w:rPr>
          <w:rStyle w:val="VerbatimChar"/>
        </w:rPr>
        <w:t xml:space="preserve">ProsusAI/finbert</w:t>
      </w:r>
      <w:r>
        <w:t xml:space="preserve"> </w:t>
      </w:r>
      <w:r>
        <w:t xml:space="preserve">de HuggingFace, obteniendo un score en [-1, +1].</w:t>
      </w:r>
    </w:p>
    <w:p>
      <w:pPr>
        <w:pStyle w:val="Compact"/>
        <w:numPr>
          <w:ilvl w:val="0"/>
          <w:numId w:val="1020"/>
        </w:numPr>
      </w:pPr>
      <w:r>
        <w:rPr>
          <w:b/>
          <w:bCs/>
        </w:rPr>
        <w:t xml:space="preserve">Almacenamiento:</w:t>
      </w:r>
      <w:r>
        <w:t xml:space="preserve"> </w:t>
      </w:r>
      <w:r>
        <w:t xml:space="preserve">Inserta el resultado en</w:t>
      </w:r>
      <w:r>
        <w:t xml:space="preserve"> </w:t>
      </w:r>
      <w:r>
        <w:rPr>
          <w:rStyle w:val="VerbatimChar"/>
        </w:rPr>
        <w:t xml:space="preserve">coin_sentiment</w:t>
      </w:r>
      <w:r>
        <w:t xml:space="preserve"> </w:t>
      </w:r>
      <w:r>
        <w:t xml:space="preserve">de TimescaleDB.</w:t>
      </w:r>
    </w:p>
    <w:p>
      <w:pPr>
        <w:pStyle w:val="Compact"/>
        <w:numPr>
          <w:ilvl w:val="0"/>
          <w:numId w:val="1020"/>
        </w:numPr>
      </w:pPr>
      <w:r>
        <w:rPr>
          <w:b/>
          <w:bCs/>
        </w:rPr>
        <w:t xml:space="preserve">Fallback:</w:t>
      </w:r>
      <w:r>
        <w:t xml:space="preserve"> </w:t>
      </w:r>
      <w:r>
        <w:t xml:space="preserve">Si no hay datos per-coin para un activo, el bot utiliza el sentimiento global promedio.</w:t>
      </w:r>
    </w:p>
    <w:bookmarkEnd w:id="63"/>
    <w:bookmarkStart w:id="64" w:name="pipeline-on-chain"/>
    <w:p>
      <w:pPr>
        <w:pStyle w:val="Heading2"/>
      </w:pPr>
      <w:r>
        <w:rPr>
          <w:rStyle w:val="SectionNumber"/>
        </w:rPr>
        <w:t xml:space="preserve">10.5</w:t>
      </w:r>
      <w:r>
        <w:tab/>
      </w:r>
      <w:r>
        <w:t xml:space="preserve">4.5 Pipeline On-Chain</w:t>
      </w:r>
    </w:p>
    <w:p>
      <w:pPr>
        <w:pStyle w:val="FirstParagraph"/>
      </w:pPr>
      <w:r>
        <w:t xml:space="preserve">El servicio</w:t>
      </w:r>
      <w:r>
        <w:t xml:space="preserve"> </w:t>
      </w:r>
      <w:r>
        <w:rPr>
          <w:rStyle w:val="VerbatimChar"/>
        </w:rPr>
        <w:t xml:space="preserve">onchain_data</w:t>
      </w:r>
      <w:r>
        <w:t xml:space="preserve"> </w:t>
      </w:r>
      <w:r>
        <w:t xml:space="preserve">descarga datos macroeconómicos cada 15 minutos:</w:t>
      </w:r>
    </w:p>
    <w:p>
      <w:pPr>
        <w:pStyle w:val="Compact"/>
        <w:numPr>
          <w:ilvl w:val="0"/>
          <w:numId w:val="1021"/>
        </w:numPr>
      </w:pPr>
      <w:r>
        <w:rPr>
          <w:b/>
          <w:bCs/>
        </w:rPr>
        <w:t xml:space="preserve">Fear &amp; Greed Index:</w:t>
      </w:r>
      <w:r>
        <w:t xml:space="preserve"> </w:t>
      </w:r>
      <w:r>
        <w:t xml:space="preserve">Desde</w:t>
      </w:r>
      <w:r>
        <w:t xml:space="preserve"> </w:t>
      </w:r>
      <w:r>
        <w:rPr>
          <w:rStyle w:val="VerbatimChar"/>
        </w:rPr>
        <w:t xml:space="preserve">api.alternative.me</w:t>
      </w:r>
      <w:r>
        <w:t xml:space="preserve">, un valor entre 0 (Extreme Fear) y 100 (Extreme Greed).</w:t>
      </w:r>
    </w:p>
    <w:p>
      <w:pPr>
        <w:pStyle w:val="Compact"/>
        <w:numPr>
          <w:ilvl w:val="0"/>
          <w:numId w:val="1021"/>
        </w:numPr>
      </w:pPr>
      <w:r>
        <w:rPr>
          <w:b/>
          <w:bCs/>
        </w:rPr>
        <w:t xml:space="preserve">BTC Dominance y Market Cap:</w:t>
      </w:r>
      <w:r>
        <w:t xml:space="preserve"> </w:t>
      </w:r>
      <w:r>
        <w:t xml:space="preserve">Para contexto macro del mercado de criptomonedas.</w:t>
      </w:r>
    </w:p>
    <w:p>
      <w:pPr>
        <w:pStyle w:val="FirstParagraph"/>
      </w:pPr>
      <w:r>
        <w:t xml:space="preserve">El bot utiliza estos datos en</w:t>
      </w:r>
      <w:r>
        <w:t xml:space="preserve"> </w:t>
      </w:r>
      <w:r>
        <w:rPr>
          <w:rStyle w:val="VerbatimChar"/>
        </w:rPr>
        <w:t xml:space="preserve">confirm_trade_entry()</w:t>
      </w:r>
      <w:r>
        <w:t xml:space="preserve"> </w:t>
      </w:r>
      <w:r>
        <w:t xml:space="preserve">como última barrera de protección:</w:t>
      </w:r>
      <w:r>
        <w:t xml:space="preserve"> </w:t>
      </w:r>
      <w:r>
        <w:t xml:space="preserve">- Bloquea LONGs si Fear &amp; Greed &gt; 85 (Extreme Greed → mercado sobrecalentado).</w:t>
      </w:r>
      <w:r>
        <w:t xml:space="preserve"> </w:t>
      </w:r>
      <w:r>
        <w:t xml:space="preserve">- Bloquea SHORTs si Fear &amp; Greed &lt; 15 (Extreme Fear → posible rebote inminente).</w:t>
      </w:r>
    </w:p>
    <w:bookmarkEnd w:id="64"/>
    <w:bookmarkStart w:id="65" w:name="pipeline-mlops"/>
    <w:p>
      <w:pPr>
        <w:pStyle w:val="Heading2"/>
      </w:pPr>
      <w:r>
        <w:rPr>
          <w:rStyle w:val="SectionNumber"/>
        </w:rPr>
        <w:t xml:space="preserve">10.6</w:t>
      </w:r>
      <w:r>
        <w:tab/>
      </w:r>
      <w:r>
        <w:t xml:space="preserve">4.6 Pipeline MLOps</w:t>
      </w:r>
    </w:p>
    <w:p>
      <w:pPr>
        <w:pStyle w:val="FirstParagraph"/>
      </w:pPr>
      <w:r>
        <w:t xml:space="preserve">El sistema implementa logging interno de la actividad de la IA para trazabilidad:</w:t>
      </w:r>
    </w:p>
    <w:p>
      <w:pPr>
        <w:pStyle w:val="Compact"/>
        <w:numPr>
          <w:ilvl w:val="0"/>
          <w:numId w:val="1022"/>
        </w:numPr>
      </w:pPr>
      <w:r>
        <w:rPr>
          <w:rStyle w:val="VerbatimChar"/>
          <w:b/>
          <w:bCs/>
        </w:rPr>
        <w:t xml:space="preserve">_log_prediction_metrics()</w:t>
      </w:r>
      <w:r>
        <w:t xml:space="preserve">: Registra cada predicción del modelo (par, señal, confianza, sentimiento, ADX).</w:t>
      </w:r>
    </w:p>
    <w:p>
      <w:pPr>
        <w:pStyle w:val="Compact"/>
        <w:numPr>
          <w:ilvl w:val="0"/>
          <w:numId w:val="1022"/>
        </w:numPr>
      </w:pPr>
      <w:r>
        <w:rPr>
          <w:b/>
          <w:bCs/>
        </w:rPr>
        <w:t xml:space="preserve">Logging de señales</w:t>
      </w:r>
      <w:r>
        <w:t xml:space="preserve">: En</w:t>
      </w:r>
      <w:r>
        <w:t xml:space="preserve"> </w:t>
      </w:r>
      <w:r>
        <w:rPr>
          <w:rStyle w:val="VerbatimChar"/>
        </w:rPr>
        <w:t xml:space="preserve">populate_entry_trend</w:t>
      </w:r>
      <w:r>
        <w:t xml:space="preserve">, registra cada señal generada con sus condiciones.</w:t>
      </w:r>
    </w:p>
    <w:p>
      <w:pPr>
        <w:pStyle w:val="Compact"/>
        <w:numPr>
          <w:ilvl w:val="0"/>
          <w:numId w:val="1022"/>
        </w:numPr>
      </w:pPr>
      <w:r>
        <w:rPr>
          <w:b/>
          <w:bCs/>
        </w:rPr>
        <w:t xml:space="preserve">Logging de confirmación</w:t>
      </w:r>
      <w:r>
        <w:t xml:space="preserve">: En</w:t>
      </w:r>
      <w:r>
        <w:t xml:space="preserve"> </w:t>
      </w:r>
      <w:r>
        <w:rPr>
          <w:rStyle w:val="VerbatimChar"/>
        </w:rPr>
        <w:t xml:space="preserve">confirm_trade_entry</w:t>
      </w:r>
      <w:r>
        <w:t xml:space="preserve">, registra si una operación fue confirmada o rechazada por el Circuit Breaker.</w:t>
      </w:r>
    </w:p>
    <w:p>
      <w:pPr>
        <w:pStyle w:val="Compact"/>
        <w:numPr>
          <w:ilvl w:val="0"/>
          <w:numId w:val="1022"/>
        </w:numPr>
      </w:pPr>
      <w:r>
        <w:rPr>
          <w:b/>
          <w:bCs/>
        </w:rPr>
        <w:t xml:space="preserve">Tensorboard</w:t>
      </w:r>
      <w:r>
        <w:t xml:space="preserve">: El servicio 6 expone los modelos en el puerto 6006 para visualización de métricas de entrenamiento.</w:t>
      </w:r>
    </w:p>
    <w:p>
      <w:r>
        <w:pict>
          <v:rect style="width:0;height:1.5pt" o:hralign="center" o:hrstd="t" o:hr="t"/>
        </w:pict>
      </w:r>
    </w:p>
    <w:bookmarkEnd w:id="65"/>
    <w:bookmarkEnd w:id="66"/>
    <w:bookmarkStart w:id="84" w:name="capítulo-5-implementación"/>
    <w:p>
      <w:pPr>
        <w:pStyle w:val="Heading1"/>
      </w:pPr>
      <w:r>
        <w:rPr>
          <w:rStyle w:val="SectionNumber"/>
        </w:rPr>
        <w:t xml:space="preserve">11</w:t>
      </w:r>
      <w:r>
        <w:tab/>
      </w:r>
      <w:r>
        <w:t xml:space="preserve">Capítulo 5 — Implementación</w:t>
      </w:r>
    </w:p>
    <w:bookmarkStart w:id="67" w:name="entorno-de-desarrollo"/>
    <w:p>
      <w:pPr>
        <w:pStyle w:val="Heading2"/>
      </w:pPr>
      <w:r>
        <w:rPr>
          <w:rStyle w:val="SectionNumber"/>
        </w:rPr>
        <w:t xml:space="preserve">11.1</w:t>
      </w:r>
      <w:r>
        <w:tab/>
      </w:r>
      <w:r>
        <w:t xml:space="preserve">5.1 Entorno de Desarrollo</w:t>
      </w:r>
    </w:p>
    <w:p>
      <w:pPr>
        <w:pStyle w:val="FirstParagraph"/>
      </w:pPr>
      <w:r>
        <w:rPr>
          <w:i/>
          <w:iCs/>
        </w:rPr>
        <w:t xml:space="preserve">Tabla 5.1: Stack tecnológico del entorno de desarrollo</w:t>
      </w:r>
    </w:p>
    <w:tbl>
      <w:tblPr>
        <w:tblStyle w:val="Table"/>
        <w:tblW w:type="pct" w:w="5000"/>
        <w:tblLayout w:type="fixed"/>
        <w:tblLook w:firstRow="1" w:lastRow="0" w:firstColumn="0" w:lastColumn="0" w:noHBand="0" w:noVBand="0" w:val="0020"/>
      </w:tblPr>
      <w:tblGrid>
        <w:gridCol w:w="1893"/>
        <w:gridCol w:w="1893"/>
        <w:gridCol w:w="1549"/>
        <w:gridCol w:w="2582"/>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w:t>
            </w:r>
          </w:p>
        </w:tc>
        <w:tc>
          <w:tcPr/>
          <w:p>
            <w:pPr>
              <w:pStyle w:val="Compact"/>
            </w:pPr>
            <w:r>
              <w:t xml:space="preserve">Justificación</w:t>
            </w:r>
          </w:p>
        </w:tc>
      </w:tr>
      <w:tr>
        <w:tc>
          <w:tcPr/>
          <w:p>
            <w:pPr>
              <w:pStyle w:val="Compact"/>
            </w:pPr>
            <w:r>
              <w:t xml:space="preserve">Lenguaje principal</w:t>
            </w:r>
          </w:p>
        </w:tc>
        <w:tc>
          <w:tcPr/>
          <w:p>
            <w:pPr>
              <w:pStyle w:val="Compact"/>
            </w:pPr>
            <w:r>
              <w:t xml:space="preserve">Python</w:t>
            </w:r>
          </w:p>
        </w:tc>
        <w:tc>
          <w:tcPr/>
          <w:p>
            <w:pPr>
              <w:pStyle w:val="Compact"/>
            </w:pPr>
            <w:r>
              <w:t xml:space="preserve">3.13</w:t>
            </w:r>
          </w:p>
        </w:tc>
        <w:tc>
          <w:tcPr/>
          <w:p>
            <w:pPr>
              <w:pStyle w:val="Compact"/>
            </w:pPr>
            <w:r>
              <w:t xml:space="preserve">Estándar en ML y finanzas cuantitativas</w:t>
            </w:r>
          </w:p>
        </w:tc>
      </w:tr>
      <w:tr>
        <w:tc>
          <w:tcPr/>
          <w:p>
            <w:pPr>
              <w:pStyle w:val="Compact"/>
            </w:pPr>
            <w:r>
              <w:t xml:space="preserve">Framework de trading</w:t>
            </w:r>
          </w:p>
        </w:tc>
        <w:tc>
          <w:tcPr/>
          <w:p>
            <w:pPr>
              <w:pStyle w:val="Compact"/>
            </w:pPr>
            <w:r>
              <w:t xml:space="preserve">Freqtrade</w:t>
            </w:r>
          </w:p>
        </w:tc>
        <w:tc>
          <w:tcPr/>
          <w:p>
            <w:pPr>
              <w:pStyle w:val="Compact"/>
            </w:pPr>
            <w:r>
              <w:t xml:space="preserve">stable_freqai</w:t>
            </w:r>
          </w:p>
        </w:tc>
        <w:tc>
          <w:tcPr/>
          <w:p>
            <w:pPr>
              <w:pStyle w:val="Compact"/>
            </w:pPr>
            <w:r>
              <w:t xml:space="preserve">Framework OSS más maduro para cripto</w:t>
            </w:r>
          </w:p>
        </w:tc>
      </w:tr>
      <w:tr>
        <w:tc>
          <w:tcPr/>
          <w:p>
            <w:pPr>
              <w:pStyle w:val="Compact"/>
            </w:pPr>
            <w:r>
              <w:t xml:space="preserve">Motor ML</w:t>
            </w:r>
          </w:p>
        </w:tc>
        <w:tc>
          <w:tcPr/>
          <w:p>
            <w:pPr>
              <w:pStyle w:val="Compact"/>
            </w:pPr>
            <w:r>
              <w:t xml:space="preserve">LightGBM</w:t>
            </w:r>
          </w:p>
        </w:tc>
        <w:tc>
          <w:tcPr/>
          <w:p>
            <w:pPr>
              <w:pStyle w:val="Compact"/>
            </w:pPr>
            <w:r>
              <w:t xml:space="preserve">4.x</w:t>
            </w:r>
          </w:p>
        </w:tc>
        <w:tc>
          <w:tcPr/>
          <w:p>
            <w:pPr>
              <w:pStyle w:val="Compact"/>
            </w:pPr>
            <w:r>
              <w:t xml:space="preserve">Superior en datos tabulares (Grinsztajn, 2022)</w:t>
            </w:r>
          </w:p>
        </w:tc>
      </w:tr>
      <w:tr>
        <w:tc>
          <w:tcPr/>
          <w:p>
            <w:pPr>
              <w:pStyle w:val="Compact"/>
            </w:pPr>
            <w:r>
              <w:t xml:space="preserve">NLP</w:t>
            </w:r>
          </w:p>
        </w:tc>
        <w:tc>
          <w:tcPr/>
          <w:p>
            <w:pPr>
              <w:pStyle w:val="Compact"/>
            </w:pPr>
            <w:r>
              <w:t xml:space="preserve">Transformers (HuggingFace)</w:t>
            </w:r>
          </w:p>
        </w:tc>
        <w:tc>
          <w:tcPr/>
          <w:p>
            <w:pPr>
              <w:pStyle w:val="Compact"/>
            </w:pPr>
            <w:r>
              <w:t xml:space="preserve">4.30+</w:t>
            </w:r>
          </w:p>
        </w:tc>
        <w:tc>
          <w:tcPr/>
          <w:p>
            <w:pPr>
              <w:pStyle w:val="Compact"/>
            </w:pPr>
            <w:r>
              <w:t xml:space="preserve">Acceso a FinBERT pre-entrenado</w:t>
            </w:r>
          </w:p>
        </w:tc>
      </w:tr>
      <w:tr>
        <w:tc>
          <w:tcPr/>
          <w:p>
            <w:pPr>
              <w:pStyle w:val="Compact"/>
            </w:pPr>
            <w:r>
              <w:t xml:space="preserve">Base de datos</w:t>
            </w:r>
          </w:p>
        </w:tc>
        <w:tc>
          <w:tcPr/>
          <w:p>
            <w:pPr>
              <w:pStyle w:val="Compact"/>
            </w:pPr>
            <w:r>
              <w:t xml:space="preserve">TimescaleDB</w:t>
            </w:r>
          </w:p>
        </w:tc>
        <w:tc>
          <w:tcPr/>
          <w:p>
            <w:pPr>
              <w:pStyle w:val="Compact"/>
            </w:pPr>
            <w:r>
              <w:t xml:space="preserve">14 (PG14)</w:t>
            </w:r>
          </w:p>
        </w:tc>
        <w:tc>
          <w:tcPr/>
          <w:p>
            <w:pPr>
              <w:pStyle w:val="Compact"/>
            </w:pPr>
            <w:r>
              <w:t xml:space="preserve">Hypertables optimizadas para time-series</w:t>
            </w:r>
          </w:p>
        </w:tc>
      </w:tr>
      <w:tr>
        <w:tc>
          <w:tcPr/>
          <w:p>
            <w:pPr>
              <w:pStyle w:val="Compact"/>
            </w:pPr>
            <w:r>
              <w:t xml:space="preserve">Orquestación</w:t>
            </w:r>
          </w:p>
        </w:tc>
        <w:tc>
          <w:tcPr/>
          <w:p>
            <w:pPr>
              <w:pStyle w:val="Compact"/>
            </w:pPr>
            <w:r>
              <w:t xml:space="preserve">Docker Compose</w:t>
            </w:r>
          </w:p>
        </w:tc>
        <w:tc>
          <w:tcPr/>
          <w:p>
            <w:pPr>
              <w:pStyle w:val="Compact"/>
            </w:pPr>
            <w:r>
              <w:t xml:space="preserve">v3</w:t>
            </w:r>
          </w:p>
        </w:tc>
        <w:tc>
          <w:tcPr/>
          <w:p>
            <w:pPr>
              <w:pStyle w:val="Compact"/>
            </w:pPr>
            <w:r>
              <w:t xml:space="preserve">Despliegue reproducible multi-servicio</w:t>
            </w:r>
          </w:p>
        </w:tc>
      </w:tr>
      <w:tr>
        <w:tc>
          <w:tcPr/>
          <w:p>
            <w:pPr>
              <w:pStyle w:val="Compact"/>
            </w:pPr>
            <w:r>
              <w:t xml:space="preserve">Visualización</w:t>
            </w:r>
          </w:p>
        </w:tc>
        <w:tc>
          <w:tcPr/>
          <w:p>
            <w:pPr>
              <w:pStyle w:val="Compact"/>
            </w:pPr>
            <w:r>
              <w:t xml:space="preserve">Grafana</w:t>
            </w:r>
          </w:p>
        </w:tc>
        <w:tc>
          <w:tcPr/>
          <w:p>
            <w:pPr>
              <w:pStyle w:val="Compact"/>
            </w:pPr>
            <w:r>
              <w:t xml:space="preserve">latest</w:t>
            </w:r>
          </w:p>
        </w:tc>
        <w:tc>
          <w:tcPr/>
          <w:p>
            <w:pPr>
              <w:pStyle w:val="Compact"/>
            </w:pPr>
            <w:r>
              <w:t xml:space="preserve">Dashboard profesional con alertas</w:t>
            </w:r>
          </w:p>
        </w:tc>
      </w:tr>
      <w:tr>
        <w:tc>
          <w:tcPr/>
          <w:p>
            <w:pPr>
              <w:pStyle w:val="Compact"/>
            </w:pPr>
            <w:r>
              <w:t xml:space="preserve">MLOps</w:t>
            </w:r>
          </w:p>
        </w:tc>
        <w:tc>
          <w:tcPr/>
          <w:p>
            <w:pPr>
              <w:pStyle w:val="Compact"/>
            </w:pPr>
            <w:r>
              <w:t xml:space="preserve">Tensorboard</w:t>
            </w:r>
          </w:p>
        </w:tc>
        <w:tc>
          <w:tcPr/>
          <w:p>
            <w:pPr>
              <w:pStyle w:val="Compact"/>
            </w:pPr>
            <w:r>
              <w:t xml:space="preserve">latest</w:t>
            </w:r>
          </w:p>
        </w:tc>
        <w:tc>
          <w:tcPr/>
          <w:p>
            <w:pPr>
              <w:pStyle w:val="Compact"/>
            </w:pPr>
            <w:r>
              <w:t xml:space="preserve">Estándar de la industria para tracking ML</w:t>
            </w:r>
          </w:p>
        </w:tc>
      </w:tr>
      <w:tr>
        <w:tc>
          <w:tcPr/>
          <w:p>
            <w:pPr>
              <w:pStyle w:val="Compact"/>
            </w:pPr>
            <w:r>
              <w:t xml:space="preserve">Tests</w:t>
            </w:r>
          </w:p>
        </w:tc>
        <w:tc>
          <w:tcPr/>
          <w:p>
            <w:pPr>
              <w:pStyle w:val="Compact"/>
            </w:pPr>
            <w:r>
              <w:t xml:space="preserve">Pytest</w:t>
            </w:r>
          </w:p>
        </w:tc>
        <w:tc>
          <w:tcPr/>
          <w:p>
            <w:pPr>
              <w:pStyle w:val="Compact"/>
            </w:pPr>
            <w:r>
              <w:t xml:space="preserve">8.x</w:t>
            </w:r>
          </w:p>
        </w:tc>
        <w:tc>
          <w:tcPr/>
          <w:p>
            <w:pPr>
              <w:pStyle w:val="Compact"/>
            </w:pPr>
            <w:r>
              <w:t xml:space="preserve">Framework de testing estándar en Python</w:t>
            </w:r>
          </w:p>
        </w:tc>
      </w:tr>
      <w:tr>
        <w:tc>
          <w:tcPr/>
          <w:p>
            <w:pPr>
              <w:pStyle w:val="Compact"/>
            </w:pPr>
            <w:r>
              <w:t xml:space="preserve">Notificaciones</w:t>
            </w:r>
          </w:p>
        </w:tc>
        <w:tc>
          <w:tcPr/>
          <w:p>
            <w:pPr>
              <w:pStyle w:val="Compact"/>
            </w:pPr>
            <w:r>
              <w:t xml:space="preserve">Telegram Bot API</w:t>
            </w:r>
          </w:p>
        </w:tc>
        <w:tc>
          <w:tcPr/>
          <w:p>
            <w:pPr>
              <w:pStyle w:val="Compact"/>
            </w:pPr>
            <w:r>
              <w:t xml:space="preserve">—</w:t>
            </w:r>
          </w:p>
        </w:tc>
        <w:tc>
          <w:tcPr/>
          <w:p>
            <w:pPr>
              <w:pStyle w:val="Compact"/>
            </w:pPr>
            <w:r>
              <w:t xml:space="preserve">Alertas en tiempo real al operador</w:t>
            </w:r>
          </w:p>
        </w:tc>
      </w:tr>
    </w:tbl>
    <w:bookmarkEnd w:id="67"/>
    <w:bookmarkStart w:id="69" w:name="feature-engineering-de-5-a-18-features"/>
    <w:p>
      <w:pPr>
        <w:pStyle w:val="Heading2"/>
      </w:pPr>
      <w:r>
        <w:rPr>
          <w:rStyle w:val="SectionNumber"/>
        </w:rPr>
        <w:t xml:space="preserve">11.2</w:t>
      </w:r>
      <w:r>
        <w:tab/>
      </w:r>
      <w:r>
        <w:t xml:space="preserve">5.2 Feature Engineering: De 5 a 18+ Features</w:t>
      </w:r>
    </w:p>
    <w:p>
      <w:pPr>
        <w:pStyle w:val="FirstParagraph"/>
      </w:pPr>
      <w:r>
        <w:t xml:space="preserve">La ingeniería de características es el componente más crítico del modelo predictivo. A lo largo de las iteraciones del sistema (v1.0 → v3.0), el pipeline de features se amplió de 5 indicadores básicos a 18+ features multi-dimensionales organizadas en 7 categorías.</w:t>
      </w:r>
    </w:p>
    <w:p>
      <w:pPr>
        <w:pStyle w:val="BodyText"/>
      </w:pPr>
      <w:r>
        <w:rPr>
          <w:i/>
          <w:iCs/>
        </w:rPr>
        <w:t xml:space="preserve">Tabla 5.2: Features del modelo organizadas por categoría</w:t>
      </w:r>
    </w:p>
    <w:tbl>
      <w:tblPr>
        <w:tblStyle w:val="Table"/>
        <w:tblW w:type="pct" w:w="5000"/>
        <w:tblLayout w:type="fixed"/>
        <w:tblLook w:firstRow="1" w:lastRow="0" w:firstColumn="0" w:lastColumn="0" w:noHBand="0" w:noVBand="0" w:val="0020"/>
      </w:tblPr>
      <w:tblGrid>
        <w:gridCol w:w="396"/>
        <w:gridCol w:w="1188"/>
        <w:gridCol w:w="1452"/>
        <w:gridCol w:w="2904"/>
        <w:gridCol w:w="1980"/>
      </w:tblGrid>
      <w:tr>
        <w:trPr>
          <w:tblHeader w:val="on"/>
        </w:trPr>
        <w:tc>
          <w:tcPr/>
          <w:p>
            <w:pPr>
              <w:pStyle w:val="Compact"/>
            </w:pPr>
            <w:r>
              <w:t xml:space="preserve">#</w:t>
            </w:r>
          </w:p>
        </w:tc>
        <w:tc>
          <w:tcPr/>
          <w:p>
            <w:pPr>
              <w:pStyle w:val="Compact"/>
            </w:pPr>
            <w:r>
              <w:t xml:space="preserve">Feature</w:t>
            </w:r>
          </w:p>
        </w:tc>
        <w:tc>
          <w:tcPr/>
          <w:p>
            <w:pPr>
              <w:pStyle w:val="Compact"/>
            </w:pPr>
            <w:r>
              <w:t xml:space="preserve">Categoría</w:t>
            </w:r>
          </w:p>
        </w:tc>
        <w:tc>
          <w:tcPr/>
          <w:p>
            <w:pPr>
              <w:pStyle w:val="Compact"/>
            </w:pPr>
            <w:r>
              <w:t xml:space="preserve">Fórmula / Descripción</w:t>
            </w:r>
          </w:p>
        </w:tc>
        <w:tc>
          <w:tcPr/>
          <w:p>
            <w:pPr>
              <w:pStyle w:val="Compact"/>
            </w:pPr>
            <w:r>
              <w:t xml:space="preserve">Justificación</w:t>
            </w:r>
          </w:p>
        </w:tc>
      </w:tr>
      <w:tr>
        <w:tc>
          <w:tcPr/>
          <w:p>
            <w:pPr>
              <w:pStyle w:val="Compact"/>
            </w:pPr>
            <w:r>
              <w:t xml:space="preserve">1</w:t>
            </w:r>
          </w:p>
        </w:tc>
        <w:tc>
          <w:tcPr/>
          <w:p>
            <w:pPr>
              <w:pStyle w:val="Compact"/>
            </w:pPr>
            <w:r>
              <w:rPr>
                <w:rStyle w:val="VerbatimChar"/>
              </w:rPr>
              <w:t xml:space="preserve">%-rsi</w:t>
            </w:r>
          </w:p>
        </w:tc>
        <w:tc>
          <w:tcPr/>
          <w:p>
            <w:pPr>
              <w:pStyle w:val="Compact"/>
            </w:pPr>
            <w:r>
              <w:t xml:space="preserve">Momentum</w:t>
            </w:r>
          </w:p>
        </w:tc>
        <w:tc>
          <w:tcPr/>
          <w:p>
            <w:pPr>
              <w:pStyle w:val="Compact"/>
            </w:pPr>
            <w:r>
              <w:t xml:space="preserve">RSI(14)</w:t>
            </w:r>
          </w:p>
        </w:tc>
        <w:tc>
          <w:tcPr/>
          <w:p>
            <w:pPr>
              <w:pStyle w:val="Compact"/>
            </w:pPr>
            <w:r>
              <w:t xml:space="preserve">Sobrecompra/sobreventa (Wilder, 1978)</w:t>
            </w:r>
          </w:p>
        </w:tc>
      </w:tr>
      <w:tr>
        <w:tc>
          <w:tcPr/>
          <w:p>
            <w:pPr>
              <w:pStyle w:val="Compact"/>
            </w:pPr>
            <w:r>
              <w:t xml:space="preserve">2</w:t>
            </w:r>
          </w:p>
        </w:tc>
        <w:tc>
          <w:tcPr/>
          <w:p>
            <w:pPr>
              <w:pStyle w:val="Compact"/>
            </w:pPr>
            <w:r>
              <w:rPr>
                <w:rStyle w:val="VerbatimChar"/>
              </w:rPr>
              <w:t xml:space="preserve">%-stoch_rsi</w:t>
            </w:r>
          </w:p>
        </w:tc>
        <w:tc>
          <w:tcPr/>
          <w:p>
            <w:pPr>
              <w:pStyle w:val="Compact"/>
            </w:pPr>
            <w:r>
              <w:t xml:space="preserve">Momentum</w:t>
            </w:r>
          </w:p>
        </w:tc>
        <w:tc>
          <w:tcPr/>
          <w:p>
            <w:pPr>
              <w:pStyle w:val="Compact"/>
            </w:pPr>
            <w:r>
              <w:t xml:space="preserve">StochRSI(14,14,3,3)</w:t>
            </w:r>
          </w:p>
        </w:tc>
        <w:tc>
          <w:tcPr/>
          <w:p>
            <w:pPr>
              <w:pStyle w:val="Compact"/>
            </w:pPr>
            <w:r>
              <w:t xml:space="preserve">RSI del RSI: más sensible a cambios rápidos</w:t>
            </w:r>
          </w:p>
        </w:tc>
      </w:tr>
      <w:tr>
        <w:tc>
          <w:tcPr/>
          <w:p>
            <w:pPr>
              <w:pStyle w:val="Compact"/>
            </w:pPr>
            <w:r>
              <w:t xml:space="preserve">3</w:t>
            </w:r>
          </w:p>
        </w:tc>
        <w:tc>
          <w:tcPr/>
          <w:p>
            <w:pPr>
              <w:pStyle w:val="Compact"/>
            </w:pPr>
            <w:r>
              <w:rPr>
                <w:rStyle w:val="VerbatimChar"/>
              </w:rPr>
              <w:t xml:space="preserve">%-mfi</w:t>
            </w:r>
          </w:p>
        </w:tc>
        <w:tc>
          <w:tcPr/>
          <w:p>
            <w:pPr>
              <w:pStyle w:val="Compact"/>
            </w:pPr>
            <w:r>
              <w:t xml:space="preserve">Momentum</w:t>
            </w:r>
          </w:p>
        </w:tc>
        <w:tc>
          <w:tcPr/>
          <w:p>
            <w:pPr>
              <w:pStyle w:val="Compact"/>
            </w:pPr>
            <w:r>
              <w:t xml:space="preserve">MFI(14)</w:t>
            </w:r>
          </w:p>
        </w:tc>
        <w:tc>
          <w:tcPr/>
          <w:p>
            <w:pPr>
              <w:pStyle w:val="Compact"/>
            </w:pPr>
            <w:r>
              <w:t xml:space="preserve">RSI ponderado por volumen real</w:t>
            </w:r>
          </w:p>
        </w:tc>
      </w:tr>
      <w:tr>
        <w:tc>
          <w:tcPr/>
          <w:p>
            <w:pPr>
              <w:pStyle w:val="Compact"/>
            </w:pPr>
            <w:r>
              <w:t xml:space="preserve">4</w:t>
            </w:r>
          </w:p>
        </w:tc>
        <w:tc>
          <w:tcPr/>
          <w:p>
            <w:pPr>
              <w:pStyle w:val="Compact"/>
            </w:pPr>
            <w:r>
              <w:rPr>
                <w:rStyle w:val="VerbatimChar"/>
              </w:rPr>
              <w:t xml:space="preserve">%-macd_hist</w:t>
            </w:r>
          </w:p>
        </w:tc>
        <w:tc>
          <w:tcPr/>
          <w:p>
            <w:pPr>
              <w:pStyle w:val="Compact"/>
            </w:pPr>
            <w:r>
              <w:t xml:space="preserve">Momentum</w:t>
            </w:r>
          </w:p>
        </w:tc>
        <w:tc>
          <w:tcPr/>
          <w:p>
            <w:pPr>
              <w:pStyle w:val="Compact"/>
            </w:pPr>
            <w:r>
              <w:t xml:space="preserve">MACD(12,26,9) Histograma</w:t>
            </w:r>
          </w:p>
        </w:tc>
        <w:tc>
          <w:tcPr/>
          <w:p>
            <w:pPr>
              <w:pStyle w:val="Compact"/>
            </w:pPr>
            <w:r>
              <w:t xml:space="preserve">Cruces de tendencia y divergencias</w:t>
            </w:r>
          </w:p>
        </w:tc>
      </w:tr>
      <w:tr>
        <w:tc>
          <w:tcPr/>
          <w:p>
            <w:pPr>
              <w:pStyle w:val="Compact"/>
            </w:pPr>
            <w:r>
              <w:t xml:space="preserve">5</w:t>
            </w:r>
          </w:p>
        </w:tc>
        <w:tc>
          <w:tcPr/>
          <w:p>
            <w:pPr>
              <w:pStyle w:val="Compact"/>
            </w:pPr>
            <w:r>
              <w:rPr>
                <w:rStyle w:val="VerbatimChar"/>
              </w:rPr>
              <w:t xml:space="preserve">%-bb_width</w:t>
            </w:r>
          </w:p>
        </w:tc>
        <w:tc>
          <w:tcPr/>
          <w:p>
            <w:pPr>
              <w:pStyle w:val="Compact"/>
            </w:pPr>
            <w:r>
              <w:t xml:space="preserve">Volatilidad</w:t>
            </w:r>
          </w:p>
        </w:tc>
        <w:tc>
          <w:tcPr/>
          <w:p>
            <w:pPr>
              <w:pStyle w:val="Compact"/>
            </w:pPr>
            <w:r>
              <w:t xml:space="preserve">(BB_upper - BB_lower) / BB_middle</w:t>
            </w:r>
          </w:p>
        </w:tc>
        <w:tc>
          <w:tcPr/>
          <w:p>
            <w:pPr>
              <w:pStyle w:val="Compact"/>
            </w:pPr>
            <w:r>
              <w:t xml:space="preserve">Amplitud normalizada de Bandas de Bollinger</w:t>
            </w:r>
          </w:p>
        </w:tc>
      </w:tr>
      <w:tr>
        <w:tc>
          <w:tcPr/>
          <w:p>
            <w:pPr>
              <w:pStyle w:val="Compact"/>
            </w:pPr>
            <w:r>
              <w:t xml:space="preserve">6</w:t>
            </w:r>
          </w:p>
        </w:tc>
        <w:tc>
          <w:tcPr/>
          <w:p>
            <w:pPr>
              <w:pStyle w:val="Compact"/>
            </w:pPr>
            <w:r>
              <w:rPr>
                <w:rStyle w:val="VerbatimChar"/>
              </w:rPr>
              <w:t xml:space="preserve">%-atr_norm</w:t>
            </w:r>
          </w:p>
        </w:tc>
        <w:tc>
          <w:tcPr/>
          <w:p>
            <w:pPr>
              <w:pStyle w:val="Compact"/>
            </w:pPr>
            <w:r>
              <w:t xml:space="preserve">Volatilidad</w:t>
            </w:r>
          </w:p>
        </w:tc>
        <w:tc>
          <w:tcPr/>
          <w:p>
            <w:pPr>
              <w:pStyle w:val="Compact"/>
            </w:pPr>
            <w:r>
              <w:t xml:space="preserve">ATR(14) / close</w:t>
            </w:r>
          </w:p>
        </w:tc>
        <w:tc>
          <w:tcPr/>
          <w:p>
            <w:pPr>
              <w:pStyle w:val="Compact"/>
            </w:pPr>
            <w:r>
              <w:t xml:space="preserve">Volatilidad relativa al precio</w:t>
            </w:r>
          </w:p>
        </w:tc>
      </w:tr>
      <w:tr>
        <w:tc>
          <w:tcPr/>
          <w:p>
            <w:pPr>
              <w:pStyle w:val="Compact"/>
            </w:pPr>
            <w:r>
              <w:t xml:space="preserve">7</w:t>
            </w:r>
          </w:p>
        </w:tc>
        <w:tc>
          <w:tcPr/>
          <w:p>
            <w:pPr>
              <w:pStyle w:val="Compact"/>
            </w:pPr>
            <w:r>
              <w:rPr>
                <w:rStyle w:val="VerbatimChar"/>
              </w:rPr>
              <w:t xml:space="preserve">%-obv_norm</w:t>
            </w:r>
          </w:p>
        </w:tc>
        <w:tc>
          <w:tcPr/>
          <w:p>
            <w:pPr>
              <w:pStyle w:val="Compact"/>
            </w:pPr>
            <w:r>
              <w:t xml:space="preserve">Volumen</w:t>
            </w:r>
          </w:p>
        </w:tc>
        <w:tc>
          <w:tcPr/>
          <w:p>
            <w:pPr>
              <w:pStyle w:val="Compact"/>
            </w:pPr>
            <w:r>
              <w:t xml:space="preserve">OBV / SMA(OBV, 50)</w:t>
            </w:r>
          </w:p>
        </w:tc>
        <w:tc>
          <w:tcPr/>
          <w:p>
            <w:pPr>
              <w:pStyle w:val="Compact"/>
            </w:pPr>
            <w:r>
              <w:t xml:space="preserve">Presión compradora/vendedora normalizada</w:t>
            </w:r>
          </w:p>
        </w:tc>
      </w:tr>
      <w:tr>
        <w:tc>
          <w:tcPr/>
          <w:p>
            <w:pPr>
              <w:pStyle w:val="Compact"/>
            </w:pPr>
            <w:r>
              <w:t xml:space="preserve">8</w:t>
            </w:r>
          </w:p>
        </w:tc>
        <w:tc>
          <w:tcPr/>
          <w:p>
            <w:pPr>
              <w:pStyle w:val="Compact"/>
            </w:pPr>
            <w:r>
              <w:rPr>
                <w:rStyle w:val="VerbatimChar"/>
              </w:rPr>
              <w:t xml:space="preserve">%-log_return</w:t>
            </w:r>
          </w:p>
        </w:tc>
        <w:tc>
          <w:tcPr/>
          <w:p>
            <w:pPr>
              <w:pStyle w:val="Compact"/>
            </w:pPr>
            <w:r>
              <w:t xml:space="preserve">Estadístico</w:t>
            </w:r>
          </w:p>
        </w:tc>
        <w:tc>
          <w:tcPr/>
          <w:p>
            <w:pPr>
              <w:pStyle w:val="Compact"/>
            </w:pPr>
            <w:r>
              <w:t xml:space="preserve">ln(close / close[-1])</w:t>
            </w:r>
          </w:p>
        </w:tc>
        <w:tc>
          <w:tcPr/>
          <w:p>
            <w:pPr>
              <w:pStyle w:val="Compact"/>
            </w:pPr>
            <w:r>
              <w:t xml:space="preserve">Distribución más gaussiana para ML</w:t>
            </w:r>
          </w:p>
        </w:tc>
      </w:tr>
      <w:tr>
        <w:tc>
          <w:tcPr/>
          <w:p>
            <w:pPr>
              <w:pStyle w:val="Compact"/>
            </w:pPr>
            <w:r>
              <w:t xml:space="preserve">9</w:t>
            </w:r>
          </w:p>
        </w:tc>
        <w:tc>
          <w:tcPr/>
          <w:p>
            <w:pPr>
              <w:pStyle w:val="Compact"/>
            </w:pPr>
            <w:r>
              <w:rPr>
                <w:rStyle w:val="VerbatimChar"/>
              </w:rPr>
              <w:t xml:space="preserve">%-return_std</w:t>
            </w:r>
          </w:p>
        </w:tc>
        <w:tc>
          <w:tcPr/>
          <w:p>
            <w:pPr>
              <w:pStyle w:val="Compact"/>
            </w:pPr>
            <w:r>
              <w:t xml:space="preserve">Estadístico</w:t>
            </w:r>
          </w:p>
        </w:tc>
        <w:tc>
          <w:tcPr/>
          <w:p>
            <w:pPr>
              <w:pStyle w:val="Compact"/>
            </w:pPr>
            <w:r>
              <w:t xml:space="preserve">std(returns, 20)</w:t>
            </w:r>
          </w:p>
        </w:tc>
        <w:tc>
          <w:tcPr/>
          <w:p>
            <w:pPr>
              <w:pStyle w:val="Compact"/>
            </w:pPr>
            <w:r>
              <w:t xml:space="preserve">Régimen de volatilidad reciente</w:t>
            </w:r>
          </w:p>
        </w:tc>
      </w:tr>
      <w:tr>
        <w:tc>
          <w:tcPr/>
          <w:p>
            <w:pPr>
              <w:pStyle w:val="Compact"/>
            </w:pPr>
            <w:r>
              <w:t xml:space="preserve">10</w:t>
            </w:r>
          </w:p>
        </w:tc>
        <w:tc>
          <w:tcPr/>
          <w:p>
            <w:pPr>
              <w:pStyle w:val="Compact"/>
            </w:pPr>
            <w:r>
              <w:rPr>
                <w:rStyle w:val="VerbatimChar"/>
              </w:rPr>
              <w:t xml:space="preserve">%-candle_dir</w:t>
            </w:r>
          </w:p>
        </w:tc>
        <w:tc>
          <w:tcPr/>
          <w:p>
            <w:pPr>
              <w:pStyle w:val="Compact"/>
            </w:pPr>
            <w:r>
              <w:t xml:space="preserve">Precio</w:t>
            </w:r>
          </w:p>
        </w:tc>
        <w:tc>
          <w:tcPr/>
          <w:p>
            <w:pPr>
              <w:pStyle w:val="Compact"/>
            </w:pPr>
            <w:r>
              <w:t xml:space="preserve">close / open</w:t>
            </w:r>
          </w:p>
        </w:tc>
        <w:tc>
          <w:tcPr/>
          <w:p>
            <w:pPr>
              <w:pStyle w:val="Compact"/>
            </w:pPr>
            <w:r>
              <w:t xml:space="preserve">Dirección y fuerza de la vela</w:t>
            </w:r>
          </w:p>
        </w:tc>
      </w:tr>
      <w:tr>
        <w:tc>
          <w:tcPr/>
          <w:p>
            <w:pPr>
              <w:pStyle w:val="Compact"/>
            </w:pPr>
            <w:r>
              <w:t xml:space="preserve">11</w:t>
            </w:r>
          </w:p>
        </w:tc>
        <w:tc>
          <w:tcPr/>
          <w:p>
            <w:pPr>
              <w:pStyle w:val="Compact"/>
            </w:pPr>
            <w:r>
              <w:rPr>
                <w:rStyle w:val="VerbatimChar"/>
              </w:rPr>
              <w:t xml:space="preserve">%-pct_change</w:t>
            </w:r>
          </w:p>
        </w:tc>
        <w:tc>
          <w:tcPr/>
          <w:p>
            <w:pPr>
              <w:pStyle w:val="Compact"/>
            </w:pPr>
            <w:r>
              <w:t xml:space="preserve">Precio</w:t>
            </w:r>
          </w:p>
        </w:tc>
        <w:tc>
          <w:tcPr/>
          <w:p>
            <w:pPr>
              <w:pStyle w:val="Compact"/>
            </w:pPr>
            <w:r>
              <w:t xml:space="preserve">(close - close[-1]) / close[-1]</w:t>
            </w:r>
          </w:p>
        </w:tc>
        <w:tc>
          <w:tcPr/>
          <w:p>
            <w:pPr>
              <w:pStyle w:val="Compact"/>
            </w:pPr>
            <w:r>
              <w:t xml:space="preserve">Cambio porcentual base</w:t>
            </w:r>
          </w:p>
        </w:tc>
      </w:tr>
      <w:tr>
        <w:tc>
          <w:tcPr/>
          <w:p>
            <w:pPr>
              <w:pStyle w:val="Compact"/>
            </w:pPr>
            <w:r>
              <w:t xml:space="preserve">12</w:t>
            </w:r>
          </w:p>
        </w:tc>
        <w:tc>
          <w:tcPr/>
          <w:p>
            <w:pPr>
              <w:pStyle w:val="Compact"/>
            </w:pPr>
            <w:r>
              <w:rPr>
                <w:rStyle w:val="VerbatimChar"/>
              </w:rPr>
              <w:t xml:space="preserve">%-sentiment_score</w:t>
            </w:r>
          </w:p>
        </w:tc>
        <w:tc>
          <w:tcPr/>
          <w:p>
            <w:pPr>
              <w:pStyle w:val="Compact"/>
            </w:pPr>
            <w:r>
              <w:t xml:space="preserve">Fundamental</w:t>
            </w:r>
          </w:p>
        </w:tc>
        <w:tc>
          <w:tcPr/>
          <w:p>
            <w:pPr>
              <w:pStyle w:val="Compact"/>
            </w:pPr>
            <w:r>
              <w:t xml:space="preserve">NLP per-coin via TimescaleDB</w:t>
            </w:r>
          </w:p>
        </w:tc>
        <w:tc>
          <w:tcPr/>
          <w:p>
            <w:pPr>
              <w:pStyle w:val="Compact"/>
            </w:pPr>
            <w:r>
              <w:t xml:space="preserve">Sentimiento de noticias financieras</w:t>
            </w:r>
          </w:p>
        </w:tc>
      </w:tr>
      <w:tr>
        <w:tc>
          <w:tcPr/>
          <w:p>
            <w:pPr>
              <w:pStyle w:val="Compact"/>
            </w:pPr>
            <w:r>
              <w:t xml:space="preserve">13</w:t>
            </w:r>
          </w:p>
        </w:tc>
        <w:tc>
          <w:tcPr/>
          <w:p>
            <w:pPr>
              <w:pStyle w:val="Compact"/>
            </w:pPr>
            <w:r>
              <w:rPr>
                <w:rStyle w:val="VerbatimChar"/>
              </w:rPr>
              <w:t xml:space="preserve">%-price_ratio_5m_1h</w:t>
            </w:r>
          </w:p>
        </w:tc>
        <w:tc>
          <w:tcPr/>
          <w:p>
            <w:pPr>
              <w:pStyle w:val="Compact"/>
            </w:pPr>
            <w:r>
              <w:t xml:space="preserve">MTF</w:t>
            </w:r>
          </w:p>
        </w:tc>
        <w:tc>
          <w:tcPr/>
          <w:p>
            <w:pPr>
              <w:pStyle w:val="Compact"/>
            </w:pPr>
            <w:r>
              <w:t xml:space="preserve">close_5m / close_1h</w:t>
            </w:r>
          </w:p>
        </w:tc>
        <w:tc>
          <w:tcPr/>
          <w:p>
            <w:pPr>
              <w:pStyle w:val="Compact"/>
            </w:pPr>
            <w:r>
              <w:t xml:space="preserve">Divergencia micro vs macro</w:t>
            </w:r>
          </w:p>
        </w:tc>
      </w:tr>
      <w:tr>
        <w:tc>
          <w:tcPr/>
          <w:p>
            <w:pPr>
              <w:pStyle w:val="Compact"/>
            </w:pPr>
            <w:r>
              <w:t xml:space="preserve">14</w:t>
            </w:r>
          </w:p>
        </w:tc>
        <w:tc>
          <w:tcPr/>
          <w:p>
            <w:pPr>
              <w:pStyle w:val="Compact"/>
            </w:pPr>
            <w:r>
              <w:rPr>
                <w:rStyle w:val="VerbatimChar"/>
              </w:rPr>
              <w:t xml:space="preserve">%-dist_sma200_1h</w:t>
            </w:r>
          </w:p>
        </w:tc>
        <w:tc>
          <w:tcPr/>
          <w:p>
            <w:pPr>
              <w:pStyle w:val="Compact"/>
            </w:pPr>
            <w:r>
              <w:t xml:space="preserve">MTF</w:t>
            </w:r>
          </w:p>
        </w:tc>
        <w:tc>
          <w:tcPr/>
          <w:p>
            <w:pPr>
              <w:pStyle w:val="Compact"/>
            </w:pPr>
            <w:r>
              <w:t xml:space="preserve">(close - SMA200_1h) / SMA200_1h</w:t>
            </w:r>
          </w:p>
        </w:tc>
        <w:tc>
          <w:tcPr/>
          <w:p>
            <w:pPr>
              <w:pStyle w:val="Compact"/>
            </w:pPr>
            <w:r>
              <w:t xml:space="preserve">Posición relativa a tendencia macro</w:t>
            </w:r>
          </w:p>
        </w:tc>
      </w:tr>
      <w:tr>
        <w:tc>
          <w:tcPr/>
          <w:p>
            <w:pPr>
              <w:pStyle w:val="Compact"/>
            </w:pPr>
            <w:r>
              <w:t xml:space="preserve">15</w:t>
            </w:r>
          </w:p>
        </w:tc>
        <w:tc>
          <w:tcPr/>
          <w:p>
            <w:pPr>
              <w:pStyle w:val="Compact"/>
            </w:pPr>
            <w:r>
              <w:rPr>
                <w:rStyle w:val="VerbatimChar"/>
              </w:rPr>
              <w:t xml:space="preserve">%-dist_ema50_1h</w:t>
            </w:r>
          </w:p>
        </w:tc>
        <w:tc>
          <w:tcPr/>
          <w:p>
            <w:pPr>
              <w:pStyle w:val="Compact"/>
            </w:pPr>
            <w:r>
              <w:t xml:space="preserve">MTF</w:t>
            </w:r>
          </w:p>
        </w:tc>
        <w:tc>
          <w:tcPr/>
          <w:p>
            <w:pPr>
              <w:pStyle w:val="Compact"/>
            </w:pPr>
            <w:r>
              <w:t xml:space="preserve">(close - EMA50_1h) / EMA50_1h</w:t>
            </w:r>
          </w:p>
        </w:tc>
        <w:tc>
          <w:tcPr/>
          <w:p>
            <w:pPr>
              <w:pStyle w:val="Compact"/>
            </w:pPr>
            <w:r>
              <w:t xml:space="preserve">Zona de valor en timeframe superior</w:t>
            </w:r>
          </w:p>
        </w:tc>
      </w:tr>
      <w:tr>
        <w:tc>
          <w:tcPr/>
          <w:p>
            <w:pPr>
              <w:pStyle w:val="Compact"/>
            </w:pPr>
            <w:r>
              <w:t xml:space="preserve">16</w:t>
            </w:r>
          </w:p>
        </w:tc>
        <w:tc>
          <w:tcPr/>
          <w:p>
            <w:pPr>
              <w:pStyle w:val="Compact"/>
            </w:pPr>
            <w:r>
              <w:rPr>
                <w:rStyle w:val="VerbatimChar"/>
              </w:rPr>
              <w:t xml:space="preserve">%-adx_1h_norm</w:t>
            </w:r>
          </w:p>
        </w:tc>
        <w:tc>
          <w:tcPr/>
          <w:p>
            <w:pPr>
              <w:pStyle w:val="Compact"/>
            </w:pPr>
            <w:r>
              <w:t xml:space="preserve">MTF</w:t>
            </w:r>
          </w:p>
        </w:tc>
        <w:tc>
          <w:tcPr/>
          <w:p>
            <w:pPr>
              <w:pStyle w:val="Compact"/>
            </w:pPr>
            <w:r>
              <w:t xml:space="preserve">ADX_1h / 100</w:t>
            </w:r>
          </w:p>
        </w:tc>
        <w:tc>
          <w:tcPr/>
          <w:p>
            <w:pPr>
              <w:pStyle w:val="Compact"/>
            </w:pPr>
            <w:r>
              <w:t xml:space="preserve">Fuerza de tendencia macro normalizada</w:t>
            </w:r>
          </w:p>
        </w:tc>
      </w:tr>
      <w:tr>
        <w:tc>
          <w:tcPr/>
          <w:p>
            <w:pPr>
              <w:pStyle w:val="Compact"/>
            </w:pPr>
            <w:r>
              <w:t xml:space="preserve">17</w:t>
            </w:r>
          </w:p>
        </w:tc>
        <w:tc>
          <w:tcPr/>
          <w:p>
            <w:pPr>
              <w:pStyle w:val="Compact"/>
            </w:pPr>
            <w:r>
              <w:rPr>
                <w:rStyle w:val="VerbatimChar"/>
              </w:rPr>
              <w:t xml:space="preserve">%-hour_sin/cos</w:t>
            </w:r>
          </w:p>
        </w:tc>
        <w:tc>
          <w:tcPr/>
          <w:p>
            <w:pPr>
              <w:pStyle w:val="Compact"/>
            </w:pPr>
            <w:r>
              <w:t xml:space="preserve">Temporal</w:t>
            </w:r>
          </w:p>
        </w:tc>
        <w:tc>
          <w:tcPr/>
          <w:p>
            <w:pPr>
              <w:pStyle w:val="Compact"/>
            </w:pPr>
            <w:r>
              <w:t xml:space="preserve">sin/cos(2π × hora / 24)</w:t>
            </w:r>
          </w:p>
        </w:tc>
        <w:tc>
          <w:tcPr/>
          <w:p>
            <w:pPr>
              <w:pStyle w:val="Compact"/>
            </w:pPr>
            <w:r>
              <w:t xml:space="preserve">Codificación cíclica horaria</w:t>
            </w:r>
          </w:p>
        </w:tc>
      </w:tr>
      <w:tr>
        <w:tc>
          <w:tcPr/>
          <w:p>
            <w:pPr>
              <w:pStyle w:val="Compact"/>
            </w:pPr>
            <w:r>
              <w:t xml:space="preserve">18</w:t>
            </w:r>
          </w:p>
        </w:tc>
        <w:tc>
          <w:tcPr/>
          <w:p>
            <w:pPr>
              <w:pStyle w:val="Compact"/>
            </w:pPr>
            <w:r>
              <w:rPr>
                <w:rStyle w:val="VerbatimChar"/>
              </w:rPr>
              <w:t xml:space="preserve">%-day_sin/cos</w:t>
            </w:r>
          </w:p>
        </w:tc>
        <w:tc>
          <w:tcPr/>
          <w:p>
            <w:pPr>
              <w:pStyle w:val="Compact"/>
            </w:pPr>
            <w:r>
              <w:t xml:space="preserve">Temporal</w:t>
            </w:r>
          </w:p>
        </w:tc>
        <w:tc>
          <w:tcPr/>
          <w:p>
            <w:pPr>
              <w:pStyle w:val="Compact"/>
            </w:pPr>
            <w:r>
              <w:t xml:space="preserve">sin/cos(2π × día / 7)</w:t>
            </w:r>
          </w:p>
        </w:tc>
        <w:tc>
          <w:tcPr/>
          <w:p>
            <w:pPr>
              <w:pStyle w:val="Compact"/>
            </w:pPr>
            <w:r>
              <w:t xml:space="preserve">Codificación cíclica semanal</w:t>
            </w:r>
          </w:p>
        </w:tc>
      </w:tr>
    </w:tbl>
    <w:bookmarkStart w:id="68" w:name="codificación-temporal-cíclica"/>
    <w:p>
      <w:pPr>
        <w:pStyle w:val="Heading3"/>
      </w:pPr>
      <w:r>
        <w:rPr>
          <w:rStyle w:val="SectionNumber"/>
        </w:rPr>
        <w:t xml:space="preserve">11.2.1</w:t>
      </w:r>
      <w:r>
        <w:tab/>
      </w:r>
      <w:r>
        <w:t xml:space="preserve">5.2.1 Codificación Temporal Cíclica</w:t>
      </w:r>
    </w:p>
    <w:p>
      <w:pPr>
        <w:pStyle w:val="FirstParagraph"/>
      </w:pPr>
      <w:r>
        <w:t xml:space="preserve">Un aspecto técnico relevante es la codificación de variables temporales. Representar la hora como un entero (0–23) induce al modelo a interpretar que las 23:00h y las 00:00h están</w:t>
      </w:r>
      <w:r>
        <w:t xml:space="preserve"> </w:t>
      </w:r>
      <w:r>
        <w:t xml:space="preserve">“lejos”</w:t>
      </w:r>
      <w:r>
        <w:t xml:space="preserve"> </w:t>
      </w:r>
      <w:r>
        <w:t xml:space="preserve">cuando en realidad son consecutivas. La codificación seno/coseno preserva la circularidad temporal:</w:t>
      </w:r>
    </w:p>
    <w:p>
      <w:pPr>
        <w:pStyle w:val="SourceCode"/>
      </w:pPr>
      <w:r>
        <w:rPr>
          <w:rStyle w:val="VerbatimChar"/>
        </w:rPr>
        <w:t xml:space="preserve">hour_sin = sin(2π × hour / 24)</w:t>
      </w:r>
      <w:r>
        <w:br/>
      </w:r>
      <w:r>
        <w:rPr>
          <w:rStyle w:val="VerbatimChar"/>
        </w:rPr>
        <w:t xml:space="preserve">hour_cos = cos(2π × hour / 24)</w:t>
      </w:r>
    </w:p>
    <w:bookmarkEnd w:id="68"/>
    <w:bookmarkEnd w:id="69"/>
    <w:bookmarkStart w:id="70" w:name="target-de-la-ia-regresión-continua"/>
    <w:p>
      <w:pPr>
        <w:pStyle w:val="Heading2"/>
      </w:pPr>
      <w:r>
        <w:rPr>
          <w:rStyle w:val="SectionNumber"/>
        </w:rPr>
        <w:t xml:space="preserve">11.3</w:t>
      </w:r>
      <w:r>
        <w:tab/>
      </w:r>
      <w:r>
        <w:t xml:space="preserve">5.3 Target de la IA: Regresión Continua</w:t>
      </w:r>
    </w:p>
    <w:p>
      <w:pPr>
        <w:pStyle w:val="FirstParagraph"/>
      </w:pPr>
      <w:r>
        <w:t xml:space="preserve">El modelo predice el porcentaje de cambio del precio en las próximas N velas:</w:t>
      </w:r>
    </w:p>
    <w:p>
      <w:pPr>
        <w:pStyle w:val="SourceCode"/>
      </w:pPr>
      <w:r>
        <w:rPr>
          <w:rStyle w:val="CommentTok"/>
        </w:rPr>
        <w:t xml:space="preserve"># En set_freqai_targets():</w:t>
      </w:r>
      <w:r>
        <w:br/>
      </w:r>
      <w:r>
        <w:rPr>
          <w:rStyle w:val="NormalTok"/>
        </w:rPr>
        <w:t xml:space="preserve">df[</w:t>
      </w:r>
      <w:r>
        <w:rPr>
          <w:rStyle w:val="StringTok"/>
        </w:rPr>
        <w:t xml:space="preserve">"&amp;s-price_change"</w:t>
      </w:r>
      <w:r>
        <w:rPr>
          <w:rStyle w:val="NormalTok"/>
        </w:rPr>
        <w:t xml:space="preserve">] </w:t>
      </w:r>
      <w:r>
        <w:rPr>
          <w:rStyle w:val="OperatorTok"/>
        </w:rPr>
        <w:t xml:space="preserve">=</w:t>
      </w:r>
      <w:r>
        <w:rPr>
          <w:rStyle w:val="NormalTok"/>
        </w:rPr>
        <w:t xml:space="preserve"> (</w:t>
      </w:r>
      <w:r>
        <w:br/>
      </w:r>
      <w:r>
        <w:rPr>
          <w:rStyle w:val="NormalTok"/>
        </w:rPr>
        <w:t xml:space="preserve">    df[</w:t>
      </w:r>
      <w:r>
        <w:rPr>
          <w:rStyle w:val="StringTok"/>
        </w:rPr>
        <w:t xml:space="preserve">"close"</w:t>
      </w:r>
      <w:r>
        <w:rPr>
          <w:rStyle w:val="NormalTok"/>
        </w:rPr>
        <w:t xml:space="preserve">].shift(</w:t>
      </w:r>
      <w:r>
        <w:rPr>
          <w:rStyle w:val="OperatorTok"/>
        </w:rPr>
        <w:t xml:space="preserve">-</w:t>
      </w:r>
      <w:r>
        <w:rPr>
          <w:rStyle w:val="VariableTok"/>
        </w:rPr>
        <w:t xml:space="preserve">self</w:t>
      </w:r>
      <w:r>
        <w:rPr>
          <w:rStyle w:val="NormalTok"/>
        </w:rPr>
        <w:t xml:space="preserve">.freqai_info[</w:t>
      </w:r>
      <w:r>
        <w:rPr>
          <w:rStyle w:val="StringTok"/>
        </w:rPr>
        <w:t xml:space="preserve">"feature_parameters"</w:t>
      </w:r>
      <w:r>
        <w:rPr>
          <w:rStyle w:val="NormalTok"/>
        </w:rPr>
        <w:t xml:space="preserve">][</w:t>
      </w:r>
      <w:r>
        <w:rPr>
          <w:rStyle w:val="StringTok"/>
        </w:rPr>
        <w:t xml:space="preserve">"label_period_candles"</w:t>
      </w:r>
      <w:r>
        <w:rPr>
          <w:rStyle w:val="NormalTok"/>
        </w:rPr>
        <w:t xml:space="preserve">])</w:t>
      </w:r>
      <w:r>
        <w:br/>
      </w:r>
      <w:r>
        <w:rPr>
          <w:rStyle w:val="NormalTok"/>
        </w:rPr>
        <w:t xml:space="preserve">    </w:t>
      </w:r>
      <w:r>
        <w:rPr>
          <w:rStyle w:val="OperatorTok"/>
        </w:rPr>
        <w:t xml:space="preserve">/</w:t>
      </w:r>
      <w:r>
        <w:rPr>
          <w:rStyle w:val="NormalTok"/>
        </w:rPr>
        <w:t xml:space="preserve"> df[</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w:t>
      </w:r>
    </w:p>
    <w:p>
      <w:pPr>
        <w:pStyle w:val="FirstParagraph"/>
      </w:pPr>
      <w:r>
        <w:t xml:space="preserve">Con</w:t>
      </w:r>
      <w:r>
        <w:t xml:space="preserve"> </w:t>
      </w:r>
      <w:r>
        <w:rPr>
          <w:rStyle w:val="VerbatimChar"/>
        </w:rPr>
        <w:t xml:space="preserve">label_period_candles = 20</w:t>
      </w:r>
      <w:r>
        <w:t xml:space="preserve"> </w:t>
      </w:r>
      <w:r>
        <w:t xml:space="preserve">(100 minutos en 5m), el modelo aprende a predecir movimientos de precio en un horizonte temporal que equilibra la señal (suficiente tiempo para un movimiento significativo) con el ruido (no tan lejos como para perder poder predictivo).</w:t>
      </w:r>
    </w:p>
    <w:bookmarkEnd w:id="70"/>
    <w:bookmarkStart w:id="73" w:name="Xe077047ddf2fae7516b03a6b1ba502f8f097cba"/>
    <w:p>
      <w:pPr>
        <w:pStyle w:val="Heading2"/>
      </w:pPr>
      <w:r>
        <w:rPr>
          <w:rStyle w:val="SectionNumber"/>
        </w:rPr>
        <w:t xml:space="preserve">11.4</w:t>
      </w:r>
      <w:r>
        <w:tab/>
      </w:r>
      <w:r>
        <w:t xml:space="preserve">5.4 Estrategia de Trading: Lógica de Entrada y Salida</w:t>
      </w:r>
    </w:p>
    <w:bookmarkStart w:id="71" w:name="señales-de-entrada-populate_entry_trend"/>
    <w:p>
      <w:pPr>
        <w:pStyle w:val="Heading3"/>
      </w:pPr>
      <w:r>
        <w:rPr>
          <w:rStyle w:val="SectionNumber"/>
        </w:rPr>
        <w:t xml:space="preserve">11.4.1</w:t>
      </w:r>
      <w:r>
        <w:tab/>
      </w:r>
      <w:r>
        <w:t xml:space="preserve">5.4.1 Señales de Entrada (</w:t>
      </w:r>
      <w:r>
        <w:rPr>
          <w:rStyle w:val="VerbatimChar"/>
        </w:rPr>
        <w:t xml:space="preserve">populate_entry_trend</w:t>
      </w:r>
      <w:r>
        <w:t xml:space="preserve">)</w:t>
      </w:r>
    </w:p>
    <w:p>
      <w:pPr>
        <w:pStyle w:val="FirstParagraph"/>
      </w:pPr>
      <w:r>
        <w:t xml:space="preserve">La generación de señales requiere la confluencia de las 7 capas. En pseudocódigo:</w:t>
      </w:r>
    </w:p>
    <w:p>
      <w:pPr>
        <w:pStyle w:val="SourceCode"/>
      </w:pPr>
      <w:r>
        <w:rPr>
          <w:rStyle w:val="VerbatimChar"/>
        </w:rPr>
        <w:t xml:space="preserve">SEÑAL LONG = (</w:t>
      </w:r>
      <w:r>
        <w:br/>
      </w:r>
      <w:r>
        <w:rPr>
          <w:rStyle w:val="VerbatimChar"/>
        </w:rPr>
        <w:t xml:space="preserve">    precio &gt; SMA_200_H1                    [Capa 1: Macro]</w:t>
      </w:r>
      <w:r>
        <w:br/>
      </w:r>
      <w:r>
        <w:rPr>
          <w:rStyle w:val="VerbatimChar"/>
        </w:rPr>
        <w:t xml:space="preserve">    AND ADX_H1 &gt; 20                         [Capa 2: Régimen]</w:t>
      </w:r>
      <w:r>
        <w:br/>
      </w:r>
      <w:r>
        <w:rPr>
          <w:rStyle w:val="VerbatimChar"/>
        </w:rPr>
        <w:t xml:space="preserve">    AND dist_EMA50_H1 &lt; 2.5%               [Capa 3: Zona de Valor]</w:t>
      </w:r>
      <w:r>
        <w:br/>
      </w:r>
      <w:r>
        <w:rPr>
          <w:rStyle w:val="VerbatimChar"/>
        </w:rPr>
        <w:t xml:space="preserve">    AND predicción_IA &gt; umbral_long         [Capa 4: ML]</w:t>
      </w:r>
      <w:r>
        <w:br/>
      </w:r>
      <w:r>
        <w:rPr>
          <w:rStyle w:val="VerbatimChar"/>
        </w:rPr>
        <w:t xml:space="preserve">    AND sentimiento_NLP &gt; -0.4              [Capa 5: NLP]</w:t>
      </w:r>
      <w:r>
        <w:br/>
      </w:r>
      <w:r>
        <w:rPr>
          <w:rStyle w:val="VerbatimChar"/>
        </w:rPr>
        <w:t xml:space="preserve">    AND volumen &gt; media_50_periodos         [Capa 6: Volumen]</w:t>
      </w:r>
      <w:r>
        <w:br/>
      </w:r>
      <w:r>
        <w:rPr>
          <w:rStyle w:val="VerbatimChar"/>
        </w:rPr>
        <w:t xml:space="preserve">    AND order_book_imbalance &gt; 0            [Capa 7: Order Flow]</w:t>
      </w:r>
      <w:r>
        <w:br/>
      </w:r>
      <w:r>
        <w:rPr>
          <w:rStyle w:val="VerbatimChar"/>
        </w:rPr>
        <w:t xml:space="preserve">)</w:t>
      </w:r>
    </w:p>
    <w:bookmarkEnd w:id="71"/>
    <w:bookmarkStart w:id="72" w:name="señales-de-salida"/>
    <w:p>
      <w:pPr>
        <w:pStyle w:val="Heading3"/>
      </w:pPr>
      <w:r>
        <w:rPr>
          <w:rStyle w:val="SectionNumber"/>
        </w:rPr>
        <w:t xml:space="preserve">11.4.2</w:t>
      </w:r>
      <w:r>
        <w:tab/>
      </w:r>
      <w:r>
        <w:t xml:space="preserve">5.4.2 Señales de Salida</w:t>
      </w:r>
    </w:p>
    <w:p>
      <w:pPr>
        <w:pStyle w:val="FirstParagraph"/>
      </w:pPr>
      <w:r>
        <w:t xml:space="preserve">Las salidas se gestionan mediante 4 mecanismos complementarios:</w:t>
      </w:r>
    </w:p>
    <w:p>
      <w:pPr>
        <w:pStyle w:val="Compact"/>
        <w:numPr>
          <w:ilvl w:val="0"/>
          <w:numId w:val="1023"/>
        </w:numPr>
      </w:pPr>
      <w:r>
        <w:rPr>
          <w:b/>
          <w:bCs/>
        </w:rPr>
        <w:t xml:space="preserve">Trailing Stop Positivo:</w:t>
      </w:r>
      <w:r>
        <w:t xml:space="preserve"> </w:t>
      </w:r>
      <w:r>
        <w:t xml:space="preserve">Se activa cuando el beneficio supera el 3% (offset), fijando un trailing del 1%.</w:t>
      </w:r>
    </w:p>
    <w:p>
      <w:pPr>
        <w:pStyle w:val="Compact"/>
        <w:numPr>
          <w:ilvl w:val="0"/>
          <w:numId w:val="1023"/>
        </w:numPr>
      </w:pPr>
      <w:r>
        <w:rPr>
          <w:b/>
          <w:bCs/>
        </w:rPr>
        <w:t xml:space="preserve">Stop Loss Dinámico ATR:</w:t>
      </w:r>
      <w:r>
        <w:t xml:space="preserve"> </w:t>
      </w:r>
      <w:r>
        <w:t xml:space="preserve">Calculado por</w:t>
      </w:r>
      <w:r>
        <w:t xml:space="preserve"> </w:t>
      </w:r>
      <w:r>
        <w:rPr>
          <w:rStyle w:val="VerbatimChar"/>
        </w:rPr>
        <w:t xml:space="preserve">custom_stoploss()</w:t>
      </w:r>
      <w:r>
        <w:t xml:space="preserve"> </w:t>
      </w:r>
      <w:r>
        <w:t xml:space="preserve">en cada tick.</w:t>
      </w:r>
    </w:p>
    <w:p>
      <w:pPr>
        <w:pStyle w:val="Compact"/>
        <w:numPr>
          <w:ilvl w:val="0"/>
          <w:numId w:val="1023"/>
        </w:numPr>
      </w:pPr>
      <w:r>
        <w:rPr>
          <w:b/>
          <w:bCs/>
        </w:rPr>
        <w:t xml:space="preserve">ROI Mínimo:</w:t>
      </w:r>
      <w:r>
        <w:t xml:space="preserve"> </w:t>
      </w:r>
      <w:r>
        <w:t xml:space="preserve">Tabla de ROI progresiva definida en</w:t>
      </w:r>
      <w:r>
        <w:t xml:space="preserve"> </w:t>
      </w:r>
      <w:r>
        <w:rPr>
          <w:rStyle w:val="VerbatimChar"/>
        </w:rPr>
        <w:t xml:space="preserve">config.json</w:t>
      </w:r>
      <w:r>
        <w:t xml:space="preserve">.</w:t>
      </w:r>
    </w:p>
    <w:p>
      <w:pPr>
        <w:pStyle w:val="Compact"/>
        <w:numPr>
          <w:ilvl w:val="0"/>
          <w:numId w:val="1023"/>
        </w:numPr>
      </w:pPr>
      <w:r>
        <w:rPr>
          <w:b/>
          <w:bCs/>
        </w:rPr>
        <w:t xml:space="preserve">Trailing SAR:</w:t>
      </w:r>
      <w:r>
        <w:t xml:space="preserve"> </w:t>
      </w:r>
      <w:r>
        <w:t xml:space="preserve">Cuando el beneficio supera el 2%, el stop transiciona al Parabolic SAR para capturar tendencias fuertes.</w:t>
      </w:r>
    </w:p>
    <w:bookmarkEnd w:id="72"/>
    <w:bookmarkEnd w:id="73"/>
    <w:bookmarkStart w:id="77" w:name="gestión-de-riesgo"/>
    <w:p>
      <w:pPr>
        <w:pStyle w:val="Heading2"/>
      </w:pPr>
      <w:r>
        <w:rPr>
          <w:rStyle w:val="SectionNumber"/>
        </w:rPr>
        <w:t xml:space="preserve">11.5</w:t>
      </w:r>
      <w:r>
        <w:tab/>
      </w:r>
      <w:r>
        <w:t xml:space="preserve">5.5 Gestión de Riesgo</w:t>
      </w:r>
    </w:p>
    <w:bookmarkStart w:id="74" w:name="Xe275d0af05316551331a8859bfc30e5d387156b"/>
    <w:p>
      <w:pPr>
        <w:pStyle w:val="Heading3"/>
      </w:pPr>
      <w:r>
        <w:rPr>
          <w:rStyle w:val="SectionNumber"/>
        </w:rPr>
        <w:t xml:space="preserve">11.5.1</w:t>
      </w:r>
      <w:r>
        <w:tab/>
      </w:r>
      <w:r>
        <w:t xml:space="preserve">5.5.1 Criterio de Kelly al 40% (</w:t>
      </w:r>
      <w:r>
        <w:rPr>
          <w:rStyle w:val="VerbatimChar"/>
        </w:rPr>
        <w:t xml:space="preserve">custom_stake_amount</w:t>
      </w:r>
      <w:r>
        <w:t xml:space="preserve">)</w:t>
      </w:r>
    </w:p>
    <w:p>
      <w:pPr>
        <w:pStyle w:val="SourceCode"/>
      </w:pPr>
      <w:r>
        <w:rPr>
          <w:rStyle w:val="KeywordTok"/>
        </w:rPr>
        <w:t xml:space="preserve">def</w:t>
      </w:r>
      <w:r>
        <w:rPr>
          <w:rStyle w:val="NormalTok"/>
        </w:rPr>
        <w:t xml:space="preserve"> custom_stake_amount(</w:t>
      </w:r>
      <w:r>
        <w:rPr>
          <w:rStyle w:val="VariableTok"/>
        </w:rPr>
        <w:t xml:space="preserve">self</w:t>
      </w:r>
      <w:r>
        <w:rPr>
          <w:rStyle w:val="NormalTok"/>
        </w:rPr>
        <w:t xml:space="preserve">, ...):</w:t>
      </w:r>
      <w:r>
        <w:br/>
      </w:r>
      <w:r>
        <w:rPr>
          <w:rStyle w:val="NormalTok"/>
        </w:rPr>
        <w:t xml:space="preserve">    </w:t>
      </w:r>
      <w:r>
        <w:rPr>
          <w:rStyle w:val="CommentTok"/>
        </w:rPr>
        <w:t xml:space="preserve"># Criterio de Kelly al 40%</w:t>
      </w:r>
      <w:r>
        <w:br/>
      </w:r>
      <w:r>
        <w:rPr>
          <w:rStyle w:val="NormalTok"/>
        </w:rPr>
        <w:t xml:space="preserve">    kelly </w:t>
      </w:r>
      <w:r>
        <w:rPr>
          <w:rStyle w:val="OperatorTok"/>
        </w:rPr>
        <w:t xml:space="preserve">=</w:t>
      </w:r>
      <w:r>
        <w:rPr>
          <w:rStyle w:val="NormalTok"/>
        </w:rPr>
        <w:t xml:space="preserve"> </w:t>
      </w:r>
      <w:r>
        <w:rPr>
          <w:rStyle w:val="FloatTok"/>
        </w:rPr>
        <w:t xml:space="preserve">0.40</w:t>
      </w:r>
      <w:r>
        <w:br/>
      </w:r>
      <w:r>
        <w:rPr>
          <w:rStyle w:val="NormalTok"/>
        </w:rPr>
        <w:t xml:space="preserve">    </w:t>
      </w:r>
      <w:r>
        <w:rPr>
          <w:rStyle w:val="CommentTok"/>
        </w:rPr>
        <w:t xml:space="preserve"># Ajuste por volatilidad (VaR implícito)</w:t>
      </w:r>
      <w:r>
        <w:br/>
      </w:r>
      <w:r>
        <w:rPr>
          <w:rStyle w:val="NormalTok"/>
        </w:rPr>
        <w:t xml:space="preserve">    volatility_discount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(atr_norm, </w:t>
      </w:r>
      <w:r>
        <w:rPr>
          <w:rStyle w:val="FloatTok"/>
        </w:rPr>
        <w:t xml:space="preserve">0.5</w:t>
      </w:r>
      <w:r>
        <w:rPr>
          <w:rStyle w:val="NormalTok"/>
        </w:rPr>
        <w:t xml:space="preserve">)</w:t>
      </w:r>
      <w:r>
        <w:br/>
      </w:r>
      <w:r>
        <w:rPr>
          <w:rStyle w:val="NormalTok"/>
        </w:rPr>
        <w:t xml:space="preserve">    </w:t>
      </w:r>
      <w:r>
        <w:rPr>
          <w:rStyle w:val="CommentTok"/>
        </w:rPr>
        <w:t xml:space="preserve"># Ajuste por confianza de la IA</w:t>
      </w:r>
      <w:r>
        <w:br/>
      </w:r>
      <w:r>
        <w:rPr>
          <w:rStyle w:val="NormalTok"/>
        </w:rPr>
        <w:t xml:space="preserve">    confidence </w:t>
      </w:r>
      <w:r>
        <w:rPr>
          <w:rStyle w:val="OperatorTok"/>
        </w:rPr>
        <w:t xml:space="preserve">=</w:t>
      </w:r>
      <w:r>
        <w:rPr>
          <w:rStyle w:val="NormalTok"/>
        </w:rPr>
        <w:t xml:space="preserve"> </w:t>
      </w:r>
      <w:r>
        <w:rPr>
          <w:rStyle w:val="BuiltInTok"/>
        </w:rPr>
        <w:t xml:space="preserve">abs</w:t>
      </w:r>
      <w:r>
        <w:rPr>
          <w:rStyle w:val="NormalTok"/>
        </w:rPr>
        <w:t xml:space="preserve">(last_prediction)</w:t>
      </w:r>
      <w:r>
        <w:br/>
      </w:r>
      <w:r>
        <w:rPr>
          <w:rStyle w:val="NormalTok"/>
        </w:rPr>
        <w:t xml:space="preserve">    stake </w:t>
      </w:r>
      <w:r>
        <w:rPr>
          <w:rStyle w:val="OperatorTok"/>
        </w:rPr>
        <w:t xml:space="preserve">=</w:t>
      </w:r>
      <w:r>
        <w:rPr>
          <w:rStyle w:val="NormalTok"/>
        </w:rPr>
        <w:t xml:space="preserve"> balance </w:t>
      </w:r>
      <w:r>
        <w:rPr>
          <w:rStyle w:val="OperatorTok"/>
        </w:rPr>
        <w:t xml:space="preserve">*</w:t>
      </w:r>
      <w:r>
        <w:rPr>
          <w:rStyle w:val="NormalTok"/>
        </w:rPr>
        <w:t xml:space="preserve"> kelly </w:t>
      </w:r>
      <w:r>
        <w:rPr>
          <w:rStyle w:val="OperatorTok"/>
        </w:rPr>
        <w:t xml:space="preserve">*</w:t>
      </w:r>
      <w:r>
        <w:rPr>
          <w:rStyle w:val="NormalTok"/>
        </w:rPr>
        <w:t xml:space="preserve"> confidence </w:t>
      </w:r>
      <w:r>
        <w:rPr>
          <w:rStyle w:val="OperatorTok"/>
        </w:rPr>
        <w:t xml:space="preserve">*</w:t>
      </w:r>
      <w:r>
        <w:rPr>
          <w:rStyle w:val="NormalTok"/>
        </w:rPr>
        <w:t xml:space="preserve"> volatility_discount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min</w:t>
      </w:r>
      <w:r>
        <w:rPr>
          <w:rStyle w:val="NormalTok"/>
        </w:rPr>
        <w:t xml:space="preserve">(stake, balance </w:t>
      </w:r>
      <w:r>
        <w:rPr>
          <w:rStyle w:val="OperatorTok"/>
        </w:rPr>
        <w:t xml:space="preserve">*</w:t>
      </w:r>
      <w:r>
        <w:rPr>
          <w:rStyle w:val="NormalTok"/>
        </w:rPr>
        <w:t xml:space="preserve"> </w:t>
      </w:r>
      <w:r>
        <w:rPr>
          <w:rStyle w:val="FloatTok"/>
        </w:rPr>
        <w:t xml:space="preserve">0.4</w:t>
      </w:r>
      <w:r>
        <w:rPr>
          <w:rStyle w:val="NormalTok"/>
        </w:rPr>
        <w:t xml:space="preserve">), min_stake)</w:t>
      </w:r>
    </w:p>
    <w:p>
      <w:pPr>
        <w:pStyle w:val="FirstParagraph"/>
      </w:pPr>
      <w:r>
        <w:t xml:space="preserve">El sistema invierte más capital cuando la IA tiene alta confianza y el mercado es poco volátil, y reduce la exposición en condiciones de incertidumbre.</w:t>
      </w:r>
    </w:p>
    <w:bookmarkEnd w:id="74"/>
    <w:bookmarkStart w:id="75" w:name="circuit-breaker-confirm_trade_entry"/>
    <w:p>
      <w:pPr>
        <w:pStyle w:val="Heading3"/>
      </w:pPr>
      <w:r>
        <w:rPr>
          <w:rStyle w:val="SectionNumber"/>
        </w:rPr>
        <w:t xml:space="preserve">11.5.2</w:t>
      </w:r>
      <w:r>
        <w:tab/>
      </w:r>
      <w:r>
        <w:t xml:space="preserve">5.5.2 Circuit Breaker (</w:t>
      </w:r>
      <w:r>
        <w:rPr>
          <w:rStyle w:val="VerbatimChar"/>
        </w:rPr>
        <w:t xml:space="preserve">confirm_trade_entry</w:t>
      </w:r>
      <w:r>
        <w:t xml:space="preserve">)</w:t>
      </w:r>
    </w:p>
    <w:p>
      <w:pPr>
        <w:pStyle w:val="FirstParagraph"/>
      </w:pPr>
      <w:r>
        <w:t xml:space="preserve">Antes de confirmar cualquier operación, el sistema verifica que las pérdidas acumuladas del día no superen el 10%:</w:t>
      </w:r>
    </w:p>
    <w:p>
      <w:pPr>
        <w:pStyle w:val="SourceCode"/>
      </w:pPr>
      <w:r>
        <w:rPr>
          <w:rStyle w:val="KeywordTok"/>
        </w:rPr>
        <w:t xml:space="preserve">def</w:t>
      </w:r>
      <w:r>
        <w:rPr>
          <w:rStyle w:val="NormalTok"/>
        </w:rPr>
        <w:t xml:space="preserve"> confirm_trade_entry(</w:t>
      </w:r>
      <w:r>
        <w:rPr>
          <w:rStyle w:val="VariableTok"/>
        </w:rPr>
        <w:t xml:space="preserve">self</w:t>
      </w:r>
      <w:r>
        <w:rPr>
          <w:rStyle w:val="NormalTok"/>
        </w:rPr>
        <w:t xml:space="preserve">, ...):</w:t>
      </w:r>
      <w:r>
        <w:br/>
      </w:r>
      <w:r>
        <w:rPr>
          <w:rStyle w:val="NormalTok"/>
        </w:rPr>
        <w:t xml:space="preserve">    daily_profit </w:t>
      </w:r>
      <w:r>
        <w:rPr>
          <w:rStyle w:val="OperatorTok"/>
        </w:rPr>
        <w:t xml:space="preserve">=</w:t>
      </w:r>
      <w:r>
        <w:rPr>
          <w:rStyle w:val="NormalTok"/>
        </w:rPr>
        <w:t xml:space="preserve"> </w:t>
      </w:r>
      <w:r>
        <w:rPr>
          <w:rStyle w:val="BuiltInTok"/>
        </w:rPr>
        <w:t xml:space="preserve">sum</w:t>
      </w:r>
      <w:r>
        <w:rPr>
          <w:rStyle w:val="NormalTok"/>
        </w:rPr>
        <w:t xml:space="preserve">(trade.profit </w:t>
      </w:r>
      <w:r>
        <w:rPr>
          <w:rStyle w:val="ControlFlowTok"/>
        </w:rPr>
        <w:t xml:space="preserve">for</w:t>
      </w:r>
      <w:r>
        <w:rPr>
          <w:rStyle w:val="NormalTok"/>
        </w:rPr>
        <w:t xml:space="preserve"> trade </w:t>
      </w:r>
      <w:r>
        <w:rPr>
          <w:rStyle w:val="KeywordTok"/>
        </w:rPr>
        <w:t xml:space="preserve">in</w:t>
      </w:r>
      <w:r>
        <w:rPr>
          <w:rStyle w:val="NormalTok"/>
        </w:rPr>
        <w:t xml:space="preserve"> open_trades_today)</w:t>
      </w:r>
      <w:r>
        <w:br/>
      </w:r>
      <w:r>
        <w:rPr>
          <w:rStyle w:val="NormalTok"/>
        </w:rPr>
        <w:t xml:space="preserve">    </w:t>
      </w:r>
      <w:r>
        <w:rPr>
          <w:rStyle w:val="ControlFlowTok"/>
        </w:rPr>
        <w:t xml:space="preserve">if</w:t>
      </w:r>
      <w:r>
        <w:rPr>
          <w:rStyle w:val="NormalTok"/>
        </w:rPr>
        <w:t xml:space="preserve"> daily_profit </w:t>
      </w:r>
      <w:r>
        <w:rPr>
          <w:rStyle w:val="OperatorTok"/>
        </w:rPr>
        <w:t xml:space="preserve">&lt;</w:t>
      </w:r>
      <w:r>
        <w:rPr>
          <w:rStyle w:val="NormalTok"/>
        </w:rPr>
        <w:t xml:space="preserve"> </w:t>
      </w:r>
      <w:r>
        <w:rPr>
          <w:rStyle w:val="OperatorTok"/>
        </w:rPr>
        <w:t xml:space="preserve">-</w:t>
      </w:r>
      <w:r>
        <w:rPr>
          <w:rStyle w:val="FloatTok"/>
        </w:rPr>
        <w:t xml:space="preserve">0.10</w:t>
      </w:r>
      <w:r>
        <w:rPr>
          <w:rStyle w:val="NormalTok"/>
        </w:rPr>
        <w:t xml:space="preserve">:</w:t>
      </w:r>
      <w:r>
        <w:br/>
      </w:r>
      <w:r>
        <w:rPr>
          <w:rStyle w:val="NormalTok"/>
        </w:rPr>
        <w:t xml:space="preserve">        logger.warning(</w:t>
      </w:r>
      <w:r>
        <w:rPr>
          <w:rStyle w:val="StringTok"/>
        </w:rPr>
        <w:t xml:space="preserve">"CIRCUIT BREAKER ACTIVADO: pérdida diaria &gt; 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bookmarkEnd w:id="75"/>
    <w:bookmarkStart w:id="76" w:name="filtro-on-chain-fear-greed"/>
    <w:p>
      <w:pPr>
        <w:pStyle w:val="Heading3"/>
      </w:pPr>
      <w:r>
        <w:rPr>
          <w:rStyle w:val="SectionNumber"/>
        </w:rPr>
        <w:t xml:space="preserve">11.5.3</w:t>
      </w:r>
      <w:r>
        <w:tab/>
      </w:r>
      <w:r>
        <w:t xml:space="preserve">5.5.3 Filtro On-Chain (Fear &amp; Greed)</w:t>
      </w:r>
    </w:p>
    <w:p>
      <w:pPr>
        <w:pStyle w:val="FirstParagraph"/>
      </w:pPr>
      <w:r>
        <w:t xml:space="preserve">El último filtro consulta el Fear &amp; Greed Index almacenado en TimescaleDB y bloquea operaciones en extremos emocionales del mercado, donde las reversiones estadísticas son más probables.</w:t>
      </w:r>
    </w:p>
    <w:bookmarkEnd w:id="76"/>
    <w:bookmarkEnd w:id="77"/>
    <w:bookmarkStart w:id="78" w:name="motor-nlp-sentiment_ingestor.py"/>
    <w:p>
      <w:pPr>
        <w:pStyle w:val="Heading2"/>
      </w:pPr>
      <w:r>
        <w:rPr>
          <w:rStyle w:val="SectionNumber"/>
        </w:rPr>
        <w:t xml:space="preserve">11.6</w:t>
      </w:r>
      <w:r>
        <w:tab/>
      </w:r>
      <w:r>
        <w:t xml:space="preserve">5.6 Motor NLP (</w:t>
      </w:r>
      <w:r>
        <w:rPr>
          <w:rStyle w:val="VerbatimChar"/>
        </w:rPr>
        <w:t xml:space="preserve">sentiment_ingestor.py</w:t>
      </w:r>
      <w:r>
        <w:t xml:space="preserve">)</w:t>
      </w:r>
    </w:p>
    <w:p>
      <w:pPr>
        <w:pStyle w:val="FirstParagraph"/>
      </w:pPr>
      <w:r>
        <w:t xml:space="preserve">El motor NLP es un microservicio independiente de 200+ líneas que ejecuta un ciclo infinito cada 5 minutos:</w:t>
      </w:r>
    </w:p>
    <w:p>
      <w:pPr>
        <w:pStyle w:val="Compact"/>
        <w:numPr>
          <w:ilvl w:val="0"/>
          <w:numId w:val="1024"/>
        </w:numPr>
      </w:pPr>
      <w:r>
        <w:t xml:space="preserve">Descarga titulares RSS con</w:t>
      </w:r>
      <w:r>
        <w:t xml:space="preserve"> </w:t>
      </w:r>
      <w:r>
        <w:rPr>
          <w:rStyle w:val="VerbatimChar"/>
        </w:rPr>
        <w:t xml:space="preserve">feedparser</w:t>
      </w:r>
      <w:r>
        <w:t xml:space="preserve">.</w:t>
      </w:r>
    </w:p>
    <w:p>
      <w:pPr>
        <w:pStyle w:val="Compact"/>
        <w:numPr>
          <w:ilvl w:val="0"/>
          <w:numId w:val="1024"/>
        </w:numPr>
      </w:pPr>
      <w:r>
        <w:t xml:space="preserve">Limpia HTML con</w:t>
      </w:r>
      <w:r>
        <w:t xml:space="preserve"> </w:t>
      </w:r>
      <w:r>
        <w:rPr>
          <w:rStyle w:val="VerbatimChar"/>
        </w:rPr>
        <w:t xml:space="preserve">BeautifulSoup(text, "html.parser").get_text(separator=" ")</w:t>
      </w:r>
      <w:r>
        <w:t xml:space="preserve">.</w:t>
      </w:r>
    </w:p>
    <w:p>
      <w:pPr>
        <w:pStyle w:val="Compact"/>
        <w:numPr>
          <w:ilvl w:val="0"/>
          <w:numId w:val="1024"/>
        </w:numPr>
      </w:pPr>
      <w:r>
        <w:t xml:space="preserve">Detecta entidades con regex sobre</w:t>
      </w:r>
      <w:r>
        <w:t xml:space="preserve"> </w:t>
      </w:r>
      <w:r>
        <w:rPr>
          <w:rStyle w:val="VerbatimChar"/>
        </w:rPr>
        <w:t xml:space="preserve">COIN_ALIASES</w:t>
      </w:r>
      <w:r>
        <w:t xml:space="preserve"> </w:t>
      </w:r>
      <w:r>
        <w:t xml:space="preserve">(50+ alias:</w:t>
      </w:r>
      <w:r>
        <w:t xml:space="preserve"> </w:t>
      </w:r>
      <w:r>
        <w:t xml:space="preserve">“Vitalik”</w:t>
      </w:r>
      <w:r>
        <w:t xml:space="preserve"> </w:t>
      </w:r>
      <w:r>
        <w:t xml:space="preserve">→ ETH,</w:t>
      </w:r>
      <w:r>
        <w:t xml:space="preserve"> </w:t>
      </w:r>
      <w:r>
        <w:t xml:space="preserve">“Ripple”</w:t>
      </w:r>
      <w:r>
        <w:t xml:space="preserve"> </w:t>
      </w:r>
      <w:r>
        <w:t xml:space="preserve">→ XRP, etc.).</w:t>
      </w:r>
    </w:p>
    <w:p>
      <w:pPr>
        <w:pStyle w:val="Compact"/>
        <w:numPr>
          <w:ilvl w:val="0"/>
          <w:numId w:val="1024"/>
        </w:numPr>
      </w:pPr>
      <w:r>
        <w:t xml:space="preserve">Clasifica sentimiento con</w:t>
      </w:r>
      <w:r>
        <w:t xml:space="preserve"> </w:t>
      </w:r>
      <w:r>
        <w:rPr>
          <w:rStyle w:val="VerbatimChar"/>
        </w:rPr>
        <w:t xml:space="preserve">ProsusAI/finbert</w:t>
      </w:r>
      <w:r>
        <w:t xml:space="preserve"> </w:t>
      </w:r>
      <w:r>
        <w:t xml:space="preserve">via</w:t>
      </w:r>
      <w:r>
        <w:t xml:space="preserve"> </w:t>
      </w:r>
      <w:r>
        <w:rPr>
          <w:rStyle w:val="VerbatimChar"/>
        </w:rPr>
        <w:t xml:space="preserve">transformers.pipeline("sentiment-analysis")</w:t>
      </w:r>
      <w:r>
        <w:t xml:space="preserve">.</w:t>
      </w:r>
    </w:p>
    <w:p>
      <w:pPr>
        <w:pStyle w:val="Compact"/>
        <w:numPr>
          <w:ilvl w:val="0"/>
          <w:numId w:val="1024"/>
        </w:numPr>
      </w:pPr>
      <w:r>
        <w:t xml:space="preserve">Almacena en TimescaleDB con</w:t>
      </w:r>
      <w:r>
        <w:t xml:space="preserve"> </w:t>
      </w:r>
      <w:r>
        <w:rPr>
          <w:rStyle w:val="VerbatimChar"/>
        </w:rPr>
        <w:t xml:space="preserve">sqlalchemy.create_engine()</w:t>
      </w:r>
      <w:r>
        <w:t xml:space="preserve">.</w:t>
      </w:r>
    </w:p>
    <w:p>
      <w:pPr>
        <w:pStyle w:val="FirstParagraph"/>
      </w:pPr>
      <w:r>
        <w:t xml:space="preserve">El separador</w:t>
      </w:r>
      <w:r>
        <w:t xml:space="preserve"> </w:t>
      </w:r>
      <w:r>
        <w:rPr>
          <w:rStyle w:val="VerbatimChar"/>
        </w:rPr>
        <w:t xml:space="preserve">" "</w:t>
      </w:r>
      <w:r>
        <w:t xml:space="preserve"> </w:t>
      </w:r>
      <w:r>
        <w:t xml:space="preserve">en</w:t>
      </w:r>
      <w:r>
        <w:t xml:space="preserve"> </w:t>
      </w:r>
      <w:r>
        <w:rPr>
          <w:rStyle w:val="VerbatimChar"/>
        </w:rPr>
        <w:t xml:space="preserve">get_text()</w:t>
      </w:r>
      <w:r>
        <w:t xml:space="preserve"> </w:t>
      </w:r>
      <w:r>
        <w:t xml:space="preserve">fue un bug descubierto durante el desarrollo: sin él,</w:t>
      </w:r>
      <w:r>
        <w:t xml:space="preserve"> </w:t>
      </w:r>
      <w:r>
        <w:t xml:space="preserve">“Bitcoin rallies 10%Breaking news”</w:t>
      </w:r>
      <w:r>
        <w:t xml:space="preserve"> </w:t>
      </w:r>
      <w:r>
        <w:t xml:space="preserve">se concatenaba sin espacio, confundiendo al tokenizador de FinBERT.</w:t>
      </w:r>
    </w:p>
    <w:bookmarkEnd w:id="78"/>
    <w:bookmarkStart w:id="79" w:name="motor-on-chain-onchain_ingestor.py"/>
    <w:p>
      <w:pPr>
        <w:pStyle w:val="Heading2"/>
      </w:pPr>
      <w:r>
        <w:rPr>
          <w:rStyle w:val="SectionNumber"/>
        </w:rPr>
        <w:t xml:space="preserve">11.7</w:t>
      </w:r>
      <w:r>
        <w:tab/>
      </w:r>
      <w:r>
        <w:t xml:space="preserve">5.7 Motor On-Chain (</w:t>
      </w:r>
      <w:r>
        <w:rPr>
          <w:rStyle w:val="VerbatimChar"/>
        </w:rPr>
        <w:t xml:space="preserve">onchain_ingestor.py</w:t>
      </w:r>
      <w:r>
        <w:t xml:space="preserve">)</w:t>
      </w:r>
    </w:p>
    <w:p>
      <w:pPr>
        <w:pStyle w:val="FirstParagraph"/>
      </w:pPr>
      <w:r>
        <w:t xml:space="preserve">Microservicio que descarga datos macro cada 15 minutos:</w:t>
      </w:r>
    </w:p>
    <w:p>
      <w:pPr>
        <w:pStyle w:val="Compact"/>
        <w:numPr>
          <w:ilvl w:val="0"/>
          <w:numId w:val="1025"/>
        </w:numPr>
      </w:pPr>
      <w:r>
        <w:rPr>
          <w:b/>
          <w:bCs/>
        </w:rPr>
        <w:t xml:space="preserve">Fear &amp; Greed Index:</w:t>
      </w:r>
      <w:r>
        <w:t xml:space="preserve"> </w:t>
      </w:r>
      <w:r>
        <w:t xml:space="preserve">API</w:t>
      </w:r>
      <w:r>
        <w:t xml:space="preserve"> </w:t>
      </w:r>
      <w:r>
        <w:rPr>
          <w:rStyle w:val="VerbatimChar"/>
        </w:rPr>
        <w:t xml:space="preserve">api.alternative.me/fng/?limit=1</w:t>
      </w:r>
    </w:p>
    <w:p>
      <w:pPr>
        <w:pStyle w:val="Compact"/>
        <w:numPr>
          <w:ilvl w:val="0"/>
          <w:numId w:val="1025"/>
        </w:numPr>
      </w:pPr>
      <w:r>
        <w:rPr>
          <w:b/>
          <w:bCs/>
        </w:rPr>
        <w:t xml:space="preserve">BTC Dominance:</w:t>
      </w:r>
      <w:r>
        <w:t xml:space="preserve"> </w:t>
      </w:r>
      <w:r>
        <w:t xml:space="preserve">API</w:t>
      </w:r>
      <w:r>
        <w:t xml:space="preserve"> </w:t>
      </w:r>
      <w:r>
        <w:rPr>
          <w:rStyle w:val="VerbatimChar"/>
        </w:rPr>
        <w:t xml:space="preserve">api.coingecko.com/api/v3/global</w:t>
      </w:r>
    </w:p>
    <w:p>
      <w:pPr>
        <w:pStyle w:val="FirstParagraph"/>
      </w:pPr>
      <w:r>
        <w:t xml:space="preserve">Almacena en la tabla</w:t>
      </w:r>
      <w:r>
        <w:t xml:space="preserve"> </w:t>
      </w:r>
      <w:r>
        <w:rPr>
          <w:rStyle w:val="VerbatimChar"/>
        </w:rPr>
        <w:t xml:space="preserve">market_data</w:t>
      </w:r>
      <w:r>
        <w:t xml:space="preserve"> </w:t>
      </w:r>
      <w:r>
        <w:t xml:space="preserve">de TimescaleDB. Implementa reintentos con backoff exponencial ante fallos de red.</w:t>
      </w:r>
    </w:p>
    <w:bookmarkEnd w:id="79"/>
    <w:bookmarkStart w:id="82" w:name="dockerización-y-orquestación"/>
    <w:p>
      <w:pPr>
        <w:pStyle w:val="Heading2"/>
      </w:pPr>
      <w:r>
        <w:rPr>
          <w:rStyle w:val="SectionNumber"/>
        </w:rPr>
        <w:t xml:space="preserve">11.8</w:t>
      </w:r>
      <w:r>
        <w:tab/>
      </w:r>
      <w:r>
        <w:t xml:space="preserve">5.8 Dockerización y Orquestación</w:t>
      </w:r>
    </w:p>
    <w:bookmarkStart w:id="80" w:name="dockerfile-principal"/>
    <w:p>
      <w:pPr>
        <w:pStyle w:val="Heading3"/>
      </w:pPr>
      <w:r>
        <w:rPr>
          <w:rStyle w:val="SectionNumber"/>
        </w:rPr>
        <w:t xml:space="preserve">11.8.1</w:t>
      </w:r>
      <w:r>
        <w:tab/>
      </w:r>
      <w:r>
        <w:t xml:space="preserve">5.8.1 Dockerfile Principal</w:t>
      </w:r>
    </w:p>
    <w:p>
      <w:pPr>
        <w:pStyle w:val="FirstParagraph"/>
      </w:pPr>
      <w:r>
        <w:t xml:space="preserve">El Dockerfile del bot principal parte de la imagen oficial</w:t>
      </w:r>
      <w:r>
        <w:t xml:space="preserve"> </w:t>
      </w:r>
      <w:r>
        <w:rPr>
          <w:rStyle w:val="VerbatimChar"/>
        </w:rPr>
        <w:t xml:space="preserve">freqtradeorg/freqtrade:stable_freqai</w:t>
      </w:r>
      <w:r>
        <w:t xml:space="preserve"> </w:t>
      </w:r>
      <w:r>
        <w:t xml:space="preserve">e instala las dependencias adicionales:</w:t>
      </w:r>
    </w:p>
    <w:p>
      <w:pPr>
        <w:pStyle w:val="Compact"/>
        <w:numPr>
          <w:ilvl w:val="0"/>
          <w:numId w:val="1026"/>
        </w:numPr>
      </w:pPr>
      <w:r>
        <w:rPr>
          <w:rStyle w:val="VerbatimChar"/>
        </w:rPr>
        <w:t xml:space="preserve">lightgbm</w:t>
      </w:r>
      <w:r>
        <w:t xml:space="preserve">,</w:t>
      </w:r>
      <w:r>
        <w:t xml:space="preserve"> </w:t>
      </w:r>
      <w:r>
        <w:rPr>
          <w:rStyle w:val="VerbatimChar"/>
        </w:rPr>
        <w:t xml:space="preserve">scikit-learn</w:t>
      </w:r>
      <w:r>
        <w:t xml:space="preserve">,</w:t>
      </w:r>
      <w:r>
        <w:t xml:space="preserve"> </w:t>
      </w:r>
      <w:r>
        <w:rPr>
          <w:rStyle w:val="VerbatimChar"/>
        </w:rPr>
        <w:t xml:space="preserve">pandas</w:t>
      </w:r>
      <w:r>
        <w:t xml:space="preserve">,</w:t>
      </w:r>
      <w:r>
        <w:t xml:space="preserve"> </w:t>
      </w:r>
      <w:r>
        <w:rPr>
          <w:rStyle w:val="VerbatimChar"/>
        </w:rPr>
        <w:t xml:space="preserve">xgboost</w:t>
      </w:r>
      <w:r>
        <w:t xml:space="preserve">,</w:t>
      </w:r>
      <w:r>
        <w:t xml:space="preserve"> </w:t>
      </w:r>
      <w:r>
        <w:rPr>
          <w:rStyle w:val="VerbatimChar"/>
        </w:rPr>
        <w:t xml:space="preserve">tensorboard</w:t>
      </w:r>
      <w:r>
        <w:t xml:space="preserve"> </w:t>
      </w:r>
      <w:r>
        <w:t xml:space="preserve">(pip)</w:t>
      </w:r>
    </w:p>
    <w:p>
      <w:pPr>
        <w:pStyle w:val="Compact"/>
        <w:numPr>
          <w:ilvl w:val="0"/>
          <w:numId w:val="1026"/>
        </w:numPr>
      </w:pPr>
      <w:r>
        <w:rPr>
          <w:rStyle w:val="VerbatimChar"/>
        </w:rPr>
        <w:t xml:space="preserve">torch&gt;=2.6.0</w:t>
      </w:r>
      <w:r>
        <w:t xml:space="preserve"> </w:t>
      </w:r>
      <w:r>
        <w:t xml:space="preserve">con índice CPU-only (evitando arrastrar CUDA, ahorrando ~2GB de imagen)</w:t>
      </w:r>
    </w:p>
    <w:p>
      <w:pPr>
        <w:pStyle w:val="Compact"/>
        <w:numPr>
          <w:ilvl w:val="0"/>
          <w:numId w:val="1026"/>
        </w:numPr>
      </w:pPr>
      <w:r>
        <w:t xml:space="preserve">Parche de</w:t>
      </w:r>
      <w:r>
        <w:t xml:space="preserve"> </w:t>
      </w:r>
      <w:r>
        <w:rPr>
          <w:rStyle w:val="VerbatimChar"/>
        </w:rPr>
        <w:t xml:space="preserve">datasieve 0.1.9</w:t>
      </w:r>
      <w:r>
        <w:t xml:space="preserve"> </w:t>
      </w:r>
      <w:r>
        <w:t xml:space="preserve">en build-time para corregir un bug de atributo (</w:t>
      </w:r>
      <w:r>
        <w:rPr>
          <w:rStyle w:val="VerbatimChar"/>
        </w:rPr>
        <w:t xml:space="preserve">features_in</w:t>
      </w:r>
      <w:r>
        <w:t xml:space="preserve"> </w:t>
      </w:r>
      <w:r>
        <w:t xml:space="preserve">→</w:t>
      </w:r>
      <w:r>
        <w:t xml:space="preserve"> </w:t>
      </w:r>
      <w:r>
        <w:rPr>
          <w:rStyle w:val="VerbatimChar"/>
        </w:rPr>
        <w:t xml:space="preserve">feature_list</w:t>
      </w:r>
      <w:r>
        <w:t xml:space="preserve">)</w:t>
      </w:r>
    </w:p>
    <w:bookmarkEnd w:id="80"/>
    <w:bookmarkStart w:id="81" w:name="gestión-de-secretos"/>
    <w:p>
      <w:pPr>
        <w:pStyle w:val="Heading3"/>
      </w:pPr>
      <w:r>
        <w:rPr>
          <w:rStyle w:val="SectionNumber"/>
        </w:rPr>
        <w:t xml:space="preserve">11.8.2</w:t>
      </w:r>
      <w:r>
        <w:tab/>
      </w:r>
      <w:r>
        <w:t xml:space="preserve">5.8.2 Gestión de Secretos</w:t>
      </w:r>
    </w:p>
    <w:p>
      <w:pPr>
        <w:pStyle w:val="FirstParagraph"/>
      </w:pPr>
      <w:r>
        <w:t xml:space="preserve">Las credenciales sensibles (API keys de Binance, token de Telegram) se almacenan en dos archivos excluidos del control de versiones:</w:t>
      </w:r>
    </w:p>
    <w:p>
      <w:pPr>
        <w:pStyle w:val="Compact"/>
        <w:numPr>
          <w:ilvl w:val="0"/>
          <w:numId w:val="1027"/>
        </w:numPr>
      </w:pPr>
      <w:r>
        <w:rPr>
          <w:rStyle w:val="VerbatimChar"/>
        </w:rPr>
        <w:t xml:space="preserve">.env</w:t>
      </w:r>
      <w:r>
        <w:t xml:space="preserve">: Variables de entorno para Docker Compose (contraseñas de BD, Grafana).</w:t>
      </w:r>
    </w:p>
    <w:p>
      <w:pPr>
        <w:pStyle w:val="Compact"/>
        <w:numPr>
          <w:ilvl w:val="0"/>
          <w:numId w:val="1027"/>
        </w:numPr>
      </w:pPr>
      <w:r>
        <w:rPr>
          <w:rStyle w:val="VerbatimChar"/>
        </w:rPr>
        <w:t xml:space="preserve">config_secrets.json</w:t>
      </w:r>
      <w:r>
        <w:t xml:space="preserve">: Configuración de Freqtrade con API keys del exchange y Telegram.</w:t>
      </w:r>
    </w:p>
    <w:p>
      <w:pPr>
        <w:pStyle w:val="FirstParagraph"/>
      </w:pPr>
      <w:r>
        <w:t xml:space="preserve">Ambos archivos están en</w:t>
      </w:r>
      <w:r>
        <w:t xml:space="preserve"> </w:t>
      </w:r>
      <w:r>
        <w:rPr>
          <w:rStyle w:val="VerbatimChar"/>
        </w:rPr>
        <w:t xml:space="preserve">.gitignore</w:t>
      </w:r>
      <w:r>
        <w:t xml:space="preserve"> </w:t>
      </w:r>
      <w:r>
        <w:t xml:space="preserve">y se proporcionan plantillas (</w:t>
      </w:r>
      <w:r>
        <w:rPr>
          <w:rStyle w:val="VerbatimChar"/>
        </w:rPr>
        <w:t xml:space="preserve">*.example</w:t>
      </w:r>
      <w:r>
        <w:t xml:space="preserve">) para facilitar la configuración.</w:t>
      </w:r>
    </w:p>
    <w:bookmarkEnd w:id="81"/>
    <w:bookmarkEnd w:id="82"/>
    <w:bookmarkStart w:id="83" w:name="suite-de-tests-pytest"/>
    <w:p>
      <w:pPr>
        <w:pStyle w:val="Heading2"/>
      </w:pPr>
      <w:r>
        <w:rPr>
          <w:rStyle w:val="SectionNumber"/>
        </w:rPr>
        <w:t xml:space="preserve">11.9</w:t>
      </w:r>
      <w:r>
        <w:tab/>
      </w:r>
      <w:r>
        <w:t xml:space="preserve">5.9 Suite de Tests (Pytest)</w:t>
      </w:r>
    </w:p>
    <w:p>
      <w:pPr>
        <w:pStyle w:val="FirstParagraph"/>
      </w:pPr>
      <w:r>
        <w:t xml:space="preserve">Se implementaron tests unitarios para validar los componentes críticos:</w:t>
      </w:r>
    </w:p>
    <w:p>
      <w:pPr>
        <w:pStyle w:val="BodyText"/>
      </w:pPr>
      <w:r>
        <w:rPr>
          <w:i/>
          <w:iCs/>
        </w:rPr>
        <w:t xml:space="preserve">Tabla 5.3: Suite de tests unitarios</w:t>
      </w:r>
    </w:p>
    <w:tbl>
      <w:tblPr>
        <w:tblStyle w:val="Table"/>
        <w:tblW w:type="pct" w:w="5000"/>
        <w:tblLayout w:type="fixed"/>
        <w:tblLook w:firstRow="1" w:lastRow="0" w:firstColumn="0" w:lastColumn="0" w:noHBand="0" w:noVBand="0" w:val="0020"/>
      </w:tblPr>
      <w:tblGrid>
        <w:gridCol w:w="1397"/>
        <w:gridCol w:w="2096"/>
        <w:gridCol w:w="4425"/>
      </w:tblGrid>
      <w:tr>
        <w:trPr>
          <w:tblHeader w:val="on"/>
        </w:trPr>
        <w:tc>
          <w:tcPr/>
          <w:p>
            <w:pPr>
              <w:pStyle w:val="Compact"/>
            </w:pPr>
            <w:r>
              <w:t xml:space="preserve">Test</w:t>
            </w:r>
          </w:p>
        </w:tc>
        <w:tc>
          <w:tcPr/>
          <w:p>
            <w:pPr>
              <w:pStyle w:val="Compact"/>
            </w:pPr>
            <w:r>
              <w:t xml:space="preserve">Archivo</w:t>
            </w:r>
          </w:p>
        </w:tc>
        <w:tc>
          <w:tcPr/>
          <w:p>
            <w:pPr>
              <w:pStyle w:val="Compact"/>
            </w:pPr>
            <w:r>
              <w:t xml:space="preserve">Componente Validado</w:t>
            </w:r>
          </w:p>
        </w:tc>
      </w:tr>
      <w:tr>
        <w:tc>
          <w:tcPr/>
          <w:p>
            <w:pPr>
              <w:pStyle w:val="Compact"/>
            </w:pPr>
            <w:r>
              <w:rPr>
                <w:rStyle w:val="VerbatimChar"/>
              </w:rPr>
              <w:t xml:space="preserve">test_half_kelly_sizing</w:t>
            </w:r>
          </w:p>
        </w:tc>
        <w:tc>
          <w:tcPr/>
          <w:p>
            <w:pPr>
              <w:pStyle w:val="Compact"/>
            </w:pPr>
            <w:r>
              <w:rPr>
                <w:rStyle w:val="VerbatimChar"/>
              </w:rPr>
              <w:t xml:space="preserve">test_strategy.py</w:t>
            </w:r>
          </w:p>
        </w:tc>
        <w:tc>
          <w:tcPr/>
          <w:p>
            <w:pPr>
              <w:pStyle w:val="Compact"/>
            </w:pPr>
            <w:r>
              <w:t xml:space="preserve">Dimensionamiento de posición Half-Kelly</w:t>
            </w:r>
          </w:p>
        </w:tc>
      </w:tr>
      <w:tr>
        <w:tc>
          <w:tcPr/>
          <w:p>
            <w:pPr>
              <w:pStyle w:val="Compact"/>
            </w:pPr>
            <w:r>
              <w:rPr>
                <w:rStyle w:val="VerbatimChar"/>
              </w:rPr>
              <w:t xml:space="preserve">test_dynamic_atr_stoploss</w:t>
            </w:r>
          </w:p>
        </w:tc>
        <w:tc>
          <w:tcPr/>
          <w:p>
            <w:pPr>
              <w:pStyle w:val="Compact"/>
            </w:pPr>
            <w:r>
              <w:rPr>
                <w:rStyle w:val="VerbatimChar"/>
              </w:rPr>
              <w:t xml:space="preserve">test_strategy.py</w:t>
            </w:r>
          </w:p>
        </w:tc>
        <w:tc>
          <w:tcPr/>
          <w:p>
            <w:pPr>
              <w:pStyle w:val="Compact"/>
            </w:pPr>
            <w:r>
              <w:t xml:space="preserve">Stop loss dinámico basado en ATR</w:t>
            </w:r>
          </w:p>
        </w:tc>
      </w:tr>
      <w:tr>
        <w:tc>
          <w:tcPr/>
          <w:p>
            <w:pPr>
              <w:pStyle w:val="Compact"/>
            </w:pPr>
            <w:r>
              <w:rPr>
                <w:rStyle w:val="VerbatimChar"/>
              </w:rPr>
              <w:t xml:space="preserve">test_html_cleaning</w:t>
            </w:r>
          </w:p>
        </w:tc>
        <w:tc>
          <w:tcPr/>
          <w:p>
            <w:pPr>
              <w:pStyle w:val="Compact"/>
            </w:pPr>
            <w:r>
              <w:rPr>
                <w:rStyle w:val="VerbatimChar"/>
              </w:rPr>
              <w:t xml:space="preserve">test_nlp.py</w:t>
            </w:r>
          </w:p>
        </w:tc>
        <w:tc>
          <w:tcPr/>
          <w:p>
            <w:pPr>
              <w:pStyle w:val="Compact"/>
            </w:pPr>
            <w:r>
              <w:t xml:space="preserve">Limpieza de HTML en titulares</w:t>
            </w:r>
          </w:p>
        </w:tc>
      </w:tr>
      <w:tr>
        <w:tc>
          <w:tcPr/>
          <w:p>
            <w:pPr>
              <w:pStyle w:val="Compact"/>
            </w:pPr>
            <w:r>
              <w:rPr>
                <w:rStyle w:val="VerbatimChar"/>
              </w:rPr>
              <w:t xml:space="preserve">test_ner_detection</w:t>
            </w:r>
          </w:p>
        </w:tc>
        <w:tc>
          <w:tcPr/>
          <w:p>
            <w:pPr>
              <w:pStyle w:val="Compact"/>
            </w:pPr>
            <w:r>
              <w:rPr>
                <w:rStyle w:val="VerbatimChar"/>
              </w:rPr>
              <w:t xml:space="preserve">test_nlp.py</w:t>
            </w:r>
          </w:p>
        </w:tc>
        <w:tc>
          <w:tcPr/>
          <w:p>
            <w:pPr>
              <w:pStyle w:val="Compact"/>
            </w:pPr>
            <w:r>
              <w:t xml:space="preserve">Detección de entidades (NER) per-coin</w:t>
            </w:r>
          </w:p>
        </w:tc>
      </w:tr>
      <w:tr>
        <w:tc>
          <w:tcPr/>
          <w:p>
            <w:pPr>
              <w:pStyle w:val="Compact"/>
            </w:pPr>
            <w:r>
              <w:rPr>
                <w:rStyle w:val="VerbatimChar"/>
              </w:rPr>
              <w:t xml:space="preserve">test_rss_fallback</w:t>
            </w:r>
          </w:p>
        </w:tc>
        <w:tc>
          <w:tcPr/>
          <w:p>
            <w:pPr>
              <w:pStyle w:val="Compact"/>
            </w:pPr>
            <w:r>
              <w:rPr>
                <w:rStyle w:val="VerbatimChar"/>
              </w:rPr>
              <w:t xml:space="preserve">test_nlp.py</w:t>
            </w:r>
          </w:p>
        </w:tc>
        <w:tc>
          <w:tcPr/>
          <w:p>
            <w:pPr>
              <w:pStyle w:val="Compact"/>
            </w:pPr>
            <w:r>
              <w:t xml:space="preserve">Fallback cuando los feeds RSS fallan</w:t>
            </w:r>
          </w:p>
        </w:tc>
      </w:tr>
    </w:tbl>
    <w:p>
      <w:pPr>
        <w:pStyle w:val="BodyText"/>
      </w:pPr>
      <w:r>
        <w:t xml:space="preserve">Los tests utilizan</w:t>
      </w:r>
      <w:r>
        <w:t xml:space="preserve"> </w:t>
      </w:r>
      <w:r>
        <w:rPr>
          <w:rStyle w:val="VerbatimChar"/>
        </w:rPr>
        <w:t xml:space="preserve">unittest.mock.MagicMock</w:t>
      </w:r>
      <w:r>
        <w:t xml:space="preserve"> </w:t>
      </w:r>
      <w:r>
        <w:t xml:space="preserve">para simular las dependencias de Freqtrade sin necesidad de levantar el framework completo.</w:t>
      </w:r>
    </w:p>
    <w:p>
      <w:r>
        <w:pict>
          <v:rect style="width:0;height:1.5pt" o:hralign="center" o:hrstd="t" o:hr="t"/>
        </w:pict>
      </w:r>
    </w:p>
    <w:bookmarkEnd w:id="83"/>
    <w:bookmarkEnd w:id="84"/>
    <w:bookmarkStart w:id="95" w:name="X59903a9268952c96258fa2e0cbd1f58cadf9659"/>
    <w:p>
      <w:pPr>
        <w:pStyle w:val="Heading1"/>
      </w:pPr>
      <w:r>
        <w:rPr>
          <w:rStyle w:val="SectionNumber"/>
        </w:rPr>
        <w:t xml:space="preserve">12</w:t>
      </w:r>
      <w:r>
        <w:tab/>
      </w:r>
      <w:r>
        <w:t xml:space="preserve">Capítulo 6 — Evolución del Sistema y Problemas Resueltos</w:t>
      </w:r>
    </w:p>
    <w:bookmarkStart w:id="88" w:name="línea-temporal-de-desarrollo"/>
    <w:p>
      <w:pPr>
        <w:pStyle w:val="Heading2"/>
      </w:pPr>
      <w:r>
        <w:rPr>
          <w:rStyle w:val="SectionNumber"/>
        </w:rPr>
        <w:t xml:space="preserve">12.1</w:t>
      </w:r>
      <w:r>
        <w:tab/>
      </w:r>
      <w:r>
        <w:t xml:space="preserve">6.1 Línea Temporal de Desarrollo</w:t>
      </w:r>
    </w:p>
    <w:p>
      <w:pPr>
        <w:pStyle w:val="FirstParagraph"/>
      </w:pPr>
      <w:r>
        <w:t xml:space="preserve">El sistema ha atravesado 6 versiones principales a lo largo de 4 meses de desarrollo activo:</w:t>
      </w:r>
    </w:p>
    <w:p>
      <w:pPr>
        <w:pStyle w:val="CaptionedFigure"/>
      </w:pPr>
      <w:r>
        <w:drawing>
          <wp:inline>
            <wp:extent cx="3121152" cy="3121152"/>
            <wp:effectExtent b="0" l="0" r="0" t="0"/>
            <wp:docPr descr="Figura 6.1: Evolución del sistema v1.0 → v3.0" title="" id="86" name="Picture"/>
            <a:graphic>
              <a:graphicData uri="http://schemas.openxmlformats.org/drawingml/2006/picture">
                <pic:pic>
                  <pic:nvPicPr>
                    <pic:cNvPr descr="fig_6_1_evolucion.png" id="87" name="Picture"/>
                    <pic:cNvPicPr>
                      <a:picLocks noChangeArrowheads="1" noChangeAspect="1"/>
                    </pic:cNvPicPr>
                  </pic:nvPicPr>
                  <pic:blipFill>
                    <a:blip r:embed="rId8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6.1: Evolución del sistema v1.0 → v3.0</w:t>
      </w:r>
    </w:p>
    <w:p>
      <w:pPr>
        <w:pStyle w:val="BodyText"/>
      </w:pPr>
      <w:r>
        <w:rPr>
          <w:i/>
          <w:iCs/>
        </w:rPr>
        <w:t xml:space="preserve">Tabla 6.1: Evolución del sistema — Problemas y soluciones</w:t>
      </w:r>
    </w:p>
    <w:tbl>
      <w:tblPr>
        <w:tblStyle w:val="Table"/>
        <w:tblW w:type="pct" w:w="5000"/>
        <w:tblLayout w:type="fixed"/>
        <w:tblLook w:firstRow="1" w:lastRow="0" w:firstColumn="0" w:lastColumn="0" w:noHBand="0" w:noVBand="0" w:val="0020"/>
      </w:tblPr>
      <w:tblGrid>
        <w:gridCol w:w="1425"/>
        <w:gridCol w:w="3009"/>
        <w:gridCol w:w="3484"/>
      </w:tblGrid>
      <w:tr>
        <w:trPr>
          <w:tblHeader w:val="on"/>
        </w:trPr>
        <w:tc>
          <w:tcPr/>
          <w:p>
            <w:pPr>
              <w:pStyle w:val="Compact"/>
            </w:pPr>
            <w:r>
              <w:t xml:space="preserve">Versión</w:t>
            </w:r>
          </w:p>
        </w:tc>
        <w:tc>
          <w:tcPr/>
          <w:p>
            <w:pPr>
              <w:pStyle w:val="Compact"/>
            </w:pPr>
            <w:r>
              <w:t xml:space="preserve">Problema Detectado</w:t>
            </w:r>
          </w:p>
        </w:tc>
        <w:tc>
          <w:tcPr/>
          <w:p>
            <w:pPr>
              <w:pStyle w:val="Compact"/>
            </w:pPr>
            <w:r>
              <w:t xml:space="preserve">Solución Implementada</w:t>
            </w:r>
          </w:p>
        </w:tc>
      </w:tr>
      <w:tr>
        <w:tc>
          <w:tcPr/>
          <w:p>
            <w:pPr>
              <w:pStyle w:val="Compact"/>
            </w:pPr>
            <w:r>
              <w:t xml:space="preserve">v1.0 → v1.1</w:t>
            </w:r>
          </w:p>
        </w:tc>
        <w:tc>
          <w:tcPr/>
          <w:p>
            <w:pPr>
              <w:pStyle w:val="Compact"/>
            </w:pPr>
            <w:r>
              <w:rPr>
                <w:rStyle w:val="VerbatimChar"/>
              </w:rPr>
              <w:t xml:space="preserve">custom_stake_amount</w:t>
            </w:r>
            <w:r>
              <w:t xml:space="preserve"> </w:t>
            </w:r>
            <w:r>
              <w:t xml:space="preserve">limitaba trades a 5-6 USDT</w:t>
            </w:r>
          </w:p>
        </w:tc>
        <w:tc>
          <w:tcPr/>
          <w:p>
            <w:pPr>
              <w:pStyle w:val="Compact"/>
            </w:pPr>
            <w:r>
              <w:t xml:space="preserve">Eliminación de la función; delegación a</w:t>
            </w:r>
            <w:r>
              <w:t xml:space="preserve"> </w:t>
            </w:r>
            <w:r>
              <w:rPr>
                <w:rStyle w:val="VerbatimChar"/>
              </w:rPr>
              <w:t xml:space="preserve">unlimited</w:t>
            </w:r>
          </w:p>
        </w:tc>
      </w:tr>
      <w:tr>
        <w:tc>
          <w:tcPr/>
          <w:p>
            <w:pPr>
              <w:pStyle w:val="Compact"/>
            </w:pPr>
            <w:r>
              <w:t xml:space="preserve">v1.0 → v1.1</w:t>
            </w:r>
          </w:p>
        </w:tc>
        <w:tc>
          <w:tcPr/>
          <w:p>
            <w:pPr>
              <w:pStyle w:val="Compact"/>
            </w:pPr>
            <w:r>
              <w:t xml:space="preserve">ROI/stoploss en</w:t>
            </w:r>
            <w:r>
              <w:t xml:space="preserve"> </w:t>
            </w:r>
            <w:r>
              <w:rPr>
                <w:rStyle w:val="VerbatimChar"/>
              </w:rPr>
              <w:t xml:space="preserve">.py</w:t>
            </w:r>
            <w:r>
              <w:t xml:space="preserve"> </w:t>
            </w:r>
            <w:r>
              <w:t xml:space="preserve">conflictuaban con</w:t>
            </w:r>
            <w:r>
              <w:t xml:space="preserve"> </w:t>
            </w:r>
            <w:r>
              <w:rPr>
                <w:rStyle w:val="VerbatimChar"/>
              </w:rPr>
              <w:t xml:space="preserve">config.json</w:t>
            </w:r>
          </w:p>
        </w:tc>
        <w:tc>
          <w:tcPr/>
          <w:p>
            <w:pPr>
              <w:pStyle w:val="Compact"/>
            </w:pPr>
            <w:r>
              <w:t xml:space="preserve">Delegación al config (prioridad de Freqtrade documentada)</w:t>
            </w:r>
          </w:p>
        </w:tc>
      </w:tr>
      <w:tr>
        <w:tc>
          <w:tcPr/>
          <w:p>
            <w:pPr>
              <w:pStyle w:val="Compact"/>
            </w:pPr>
            <w:r>
              <w:t xml:space="preserve">v1.1 → v1.2</w:t>
            </w:r>
          </w:p>
        </w:tc>
        <w:tc>
          <w:tcPr/>
          <w:p>
            <w:pPr>
              <w:pStyle w:val="Compact"/>
            </w:pPr>
            <w:r>
              <w:t xml:space="preserve">Parámetros no optimizados</w:t>
            </w:r>
          </w:p>
        </w:tc>
        <w:tc>
          <w:tcPr/>
          <w:p>
            <w:pPr>
              <w:pStyle w:val="Compact"/>
            </w:pPr>
            <w:r>
              <w:t xml:space="preserve">Hyperopt con algoritmo genético (confianza IA: 0.55 → 0.864)</w:t>
            </w:r>
          </w:p>
        </w:tc>
      </w:tr>
      <w:tr>
        <w:tc>
          <w:tcPr/>
          <w:p>
            <w:pPr>
              <w:pStyle w:val="Compact"/>
            </w:pPr>
            <w:r>
              <w:t xml:space="preserve">v1.2 → v2.0</w:t>
            </w:r>
          </w:p>
        </w:tc>
        <w:tc>
          <w:tcPr/>
          <w:p>
            <w:pPr>
              <w:pStyle w:val="Compact"/>
            </w:pPr>
            <w:r>
              <w:t xml:space="preserve">Solo 5 features; target binario</w:t>
            </w:r>
          </w:p>
        </w:tc>
        <w:tc>
          <w:tcPr/>
          <w:p>
            <w:pPr>
              <w:pStyle w:val="Compact"/>
            </w:pPr>
            <w:r>
              <w:t xml:space="preserve">Ampliación a 12 features; cambio a regresión continua</w:t>
            </w:r>
          </w:p>
        </w:tc>
      </w:tr>
      <w:tr>
        <w:tc>
          <w:tcPr/>
          <w:p>
            <w:pPr>
              <w:pStyle w:val="Compact"/>
            </w:pPr>
            <w:r>
              <w:t xml:space="preserve">v2.0 → v2.1</w:t>
            </w:r>
          </w:p>
        </w:tc>
        <w:tc>
          <w:tcPr/>
          <w:p>
            <w:pPr>
              <w:pStyle w:val="Compact"/>
            </w:pPr>
            <w:r>
              <w:t xml:space="preserve">Pérdidas en mercados laterales</w:t>
            </w:r>
          </w:p>
        </w:tc>
        <w:tc>
          <w:tcPr/>
          <w:p>
            <w:pPr>
              <w:pStyle w:val="Compact"/>
            </w:pPr>
            <w:r>
              <w:t xml:space="preserve">Filtro ADX &gt; 20 (Capa 6 — Detección de Régimen)</w:t>
            </w:r>
          </w:p>
        </w:tc>
      </w:tr>
      <w:tr>
        <w:tc>
          <w:tcPr/>
          <w:p>
            <w:pPr>
              <w:pStyle w:val="Compact"/>
            </w:pPr>
            <w:r>
              <w:t xml:space="preserve">v2.1 → v3.0</w:t>
            </w:r>
          </w:p>
        </w:tc>
        <w:tc>
          <w:tcPr/>
          <w:p>
            <w:pPr>
              <w:pStyle w:val="Compact"/>
            </w:pPr>
            <w:r>
              <w:t xml:space="preserve">Sin visión multi-timeframe; NLP global</w:t>
            </w:r>
          </w:p>
        </w:tc>
        <w:tc>
          <w:tcPr/>
          <w:p>
            <w:pPr>
              <w:pStyle w:val="Compact"/>
            </w:pPr>
            <w:r>
              <w:t xml:space="preserve">MTF features H1; NER per-coin; On-Chain; MLOps</w:t>
            </w:r>
          </w:p>
        </w:tc>
      </w:tr>
    </w:tbl>
    <w:bookmarkEnd w:id="88"/>
    <w:bookmarkStart w:id="89" w:name="X1ef23aa6a9109bf9c5374a707d18bf6a01e6978"/>
    <w:p>
      <w:pPr>
        <w:pStyle w:val="Heading2"/>
      </w:pPr>
      <w:r>
        <w:rPr>
          <w:rStyle w:val="SectionNumber"/>
        </w:rPr>
        <w:t xml:space="preserve">12.2</w:t>
      </w:r>
      <w:r>
        <w:tab/>
      </w:r>
      <w:r>
        <w:t xml:space="preserve">6.2 Conflicto de Precedencia Config vs Strategy (v1.0)</w:t>
      </w:r>
    </w:p>
    <w:p>
      <w:pPr>
        <w:pStyle w:val="FirstParagraph"/>
      </w:pPr>
      <w:r>
        <w:t xml:space="preserve">Uno de los primeros bugs descubiertos fue que Freqtrade otorga</w:t>
      </w:r>
      <w:r>
        <w:t xml:space="preserve"> </w:t>
      </w:r>
      <w:r>
        <w:rPr>
          <w:b/>
          <w:bCs/>
        </w:rPr>
        <w:t xml:space="preserve">prioridad al archivo</w:t>
      </w:r>
      <w:r>
        <w:rPr>
          <w:b/>
          <w:bCs/>
        </w:rPr>
        <w:t xml:space="preserve"> </w:t>
      </w:r>
      <w:r>
        <w:rPr>
          <w:rStyle w:val="VerbatimChar"/>
          <w:b/>
          <w:bCs/>
        </w:rPr>
        <w:t xml:space="preserve">.py</w:t>
      </w:r>
      <w:r>
        <w:rPr>
          <w:b/>
          <w:bCs/>
        </w:rPr>
        <w:t xml:space="preserve"> </w:t>
      </w:r>
      <w:r>
        <w:rPr>
          <w:b/>
          <w:bCs/>
        </w:rPr>
        <w:t xml:space="preserve">sobre el</w:t>
      </w:r>
      <w:r>
        <w:rPr>
          <w:b/>
          <w:bCs/>
        </w:rPr>
        <w:t xml:space="preserve"> </w:t>
      </w:r>
      <w:r>
        <w:rPr>
          <w:rStyle w:val="VerbatimChar"/>
          <w:b/>
          <w:bCs/>
        </w:rPr>
        <w:t xml:space="preserve">config.json</w:t>
      </w:r>
      <w:r>
        <w:t xml:space="preserve"> </w:t>
      </w:r>
      <w:r>
        <w:t xml:space="preserve">cuando ambos definen los mismos parámetros (</w:t>
      </w:r>
      <w:r>
        <w:rPr>
          <w:rStyle w:val="VerbatimChar"/>
        </w:rPr>
        <w:t xml:space="preserve">minimal_roi</w:t>
      </w:r>
      <w:r>
        <w:t xml:space="preserve">,</w:t>
      </w:r>
      <w:r>
        <w:t xml:space="preserve"> </w:t>
      </w:r>
      <w:r>
        <w:rPr>
          <w:rStyle w:val="VerbatimChar"/>
        </w:rPr>
        <w:t xml:space="preserve">stoploss</w:t>
      </w:r>
      <w:r>
        <w:t xml:space="preserve">). Esto significaba que los valores optimizados en el config eran silenciosamente ignorados.</w:t>
      </w:r>
    </w:p>
    <w:p>
      <w:pPr>
        <w:pStyle w:val="BodyText"/>
      </w:pPr>
      <w:r>
        <w:rPr>
          <w:b/>
          <w:bCs/>
        </w:rPr>
        <w:t xml:space="preserve">Solución:</w:t>
      </w:r>
      <w:r>
        <w:t xml:space="preserve"> </w:t>
      </w:r>
      <w:r>
        <w:t xml:space="preserve">Se eliminaron los valores de</w:t>
      </w:r>
      <w:r>
        <w:t xml:space="preserve"> </w:t>
      </w:r>
      <w:r>
        <w:rPr>
          <w:rStyle w:val="VerbatimChar"/>
        </w:rPr>
        <w:t xml:space="preserve">minimal_roi</w:t>
      </w:r>
      <w:r>
        <w:t xml:space="preserve"> </w:t>
      </w:r>
      <w:r>
        <w:t xml:space="preserve">y</w:t>
      </w:r>
      <w:r>
        <w:t xml:space="preserve"> </w:t>
      </w:r>
      <w:r>
        <w:rPr>
          <w:rStyle w:val="VerbatimChar"/>
        </w:rPr>
        <w:t xml:space="preserve">stoploss</w:t>
      </w:r>
      <w:r>
        <w:t xml:space="preserve"> </w:t>
      </w:r>
      <w:r>
        <w:t xml:space="preserve">del código Python, delegando el control exclusivamente al</w:t>
      </w:r>
      <w:r>
        <w:t xml:space="preserve"> </w:t>
      </w:r>
      <w:r>
        <w:rPr>
          <w:rStyle w:val="VerbatimChar"/>
        </w:rPr>
        <w:t xml:space="preserve">config.json</w:t>
      </w:r>
      <w:r>
        <w:t xml:space="preserve">. El trailing stop, por su naturaleza dinámica, se mantuvo en la estrategia.</w:t>
      </w:r>
    </w:p>
    <w:bookmarkEnd w:id="89"/>
    <w:bookmarkStart w:id="90" w:name="limitación-artificial-de-stake-v1.0"/>
    <w:p>
      <w:pPr>
        <w:pStyle w:val="Heading2"/>
      </w:pPr>
      <w:r>
        <w:rPr>
          <w:rStyle w:val="SectionNumber"/>
        </w:rPr>
        <w:t xml:space="preserve">12.3</w:t>
      </w:r>
      <w:r>
        <w:tab/>
      </w:r>
      <w:r>
        <w:t xml:space="preserve">6.3 Limitación Artificial de Stake (v1.0)</w:t>
      </w:r>
    </w:p>
    <w:p>
      <w:pPr>
        <w:pStyle w:val="FirstParagraph"/>
      </w:pPr>
      <w:r>
        <w:t xml:space="preserve">La función</w:t>
      </w:r>
      <w:r>
        <w:t xml:space="preserve"> </w:t>
      </w:r>
      <w:r>
        <w:rPr>
          <w:rStyle w:val="VerbatimChar"/>
        </w:rPr>
        <w:t xml:space="preserve">custom_stake_amount</w:t>
      </w:r>
      <w:r>
        <w:t xml:space="preserve"> </w:t>
      </w:r>
      <w:r>
        <w:t xml:space="preserve">original contenía un cálculo que limitaba artificialmente cada operación a 5-6 USDT, incluso con un balance de 1000 USDT. El origen era un cálculo de Kelly Criterion que no tenía en cuenta correctamente el número de slots disponibles.</w:t>
      </w:r>
    </w:p>
    <w:p>
      <w:pPr>
        <w:pStyle w:val="BodyText"/>
      </w:pPr>
      <w:r>
        <w:rPr>
          <w:b/>
          <w:bCs/>
        </w:rPr>
        <w:t xml:space="preserve">Solución v1.2:</w:t>
      </w:r>
      <w:r>
        <w:t xml:space="preserve"> </w:t>
      </w:r>
      <w:r>
        <w:t xml:space="preserve">Eliminación completa de la función, confiando en el mecanismo nativo</w:t>
      </w:r>
      <w:r>
        <w:t xml:space="preserve"> </w:t>
      </w:r>
      <w:r>
        <w:rPr>
          <w:rStyle w:val="VerbatimChar"/>
        </w:rPr>
        <w:t xml:space="preserve">stake_amount: "unlimited"</w:t>
      </w:r>
      <w:r>
        <w:t xml:space="preserve"> </w:t>
      </w:r>
      <w:r>
        <w:t xml:space="preserve">que divide equitativamente el balance entre los 10 slots.</w:t>
      </w:r>
    </w:p>
    <w:p>
      <w:pPr>
        <w:pStyle w:val="BodyText"/>
      </w:pPr>
      <w:r>
        <w:rPr>
          <w:b/>
          <w:bCs/>
        </w:rPr>
        <w:t xml:space="preserve">Solución v3.0:</w:t>
      </w:r>
      <w:r>
        <w:t xml:space="preserve"> </w:t>
      </w:r>
      <w:r>
        <w:t xml:space="preserve">Reimplementación de</w:t>
      </w:r>
      <w:r>
        <w:t xml:space="preserve"> </w:t>
      </w:r>
      <w:r>
        <w:rPr>
          <w:rStyle w:val="VerbatimChar"/>
        </w:rPr>
        <w:t xml:space="preserve">custom_stake_amount</w:t>
      </w:r>
      <w:r>
        <w:t xml:space="preserve"> </w:t>
      </w:r>
      <w:r>
        <w:t xml:space="preserve">con Kelly al 40%, esta vez con la fórmula correcta que incluye ajuste por volatilidad y confianza.</w:t>
      </w:r>
    </w:p>
    <w:bookmarkEnd w:id="90"/>
    <w:bookmarkStart w:id="91" w:name="Xfd66f01c1956b7e6ab5e05e50f5f96893ad1bfa"/>
    <w:p>
      <w:pPr>
        <w:pStyle w:val="Heading2"/>
      </w:pPr>
      <w:r>
        <w:rPr>
          <w:rStyle w:val="SectionNumber"/>
        </w:rPr>
        <w:t xml:space="preserve">12.4</w:t>
      </w:r>
      <w:r>
        <w:tab/>
      </w:r>
      <w:r>
        <w:t xml:space="preserve">6.4 Feature Engineering: De Binario a Regresión (v2.0)</w:t>
      </w:r>
    </w:p>
    <w:p>
      <w:pPr>
        <w:pStyle w:val="FirstParagraph"/>
      </w:pPr>
      <w:r>
        <w:t xml:space="preserve">La versión 1.x utilizaba un target de clasificación binaria (1 = sube, 0 = baja). Esto presentaba dos limitaciones críticas:</w:t>
      </w:r>
    </w:p>
    <w:p>
      <w:pPr>
        <w:pStyle w:val="Compact"/>
        <w:numPr>
          <w:ilvl w:val="0"/>
          <w:numId w:val="1028"/>
        </w:numPr>
      </w:pPr>
      <w:r>
        <w:rPr>
          <w:b/>
          <w:bCs/>
        </w:rPr>
        <w:t xml:space="preserve">Pérdida de información:</w:t>
      </w:r>
      <w:r>
        <w:t xml:space="preserve"> </w:t>
      </w:r>
      <w:r>
        <w:t xml:space="preserve">No distinguía entre una subida del 0.01% y una del 5%.</w:t>
      </w:r>
    </w:p>
    <w:p>
      <w:pPr>
        <w:pStyle w:val="Compact"/>
        <w:numPr>
          <w:ilvl w:val="0"/>
          <w:numId w:val="1028"/>
        </w:numPr>
      </w:pPr>
      <w:r>
        <w:rPr>
          <w:b/>
          <w:bCs/>
        </w:rPr>
        <w:t xml:space="preserve">Imposibilidad de dimensionamiento:</w:t>
      </w:r>
      <w:r>
        <w:t xml:space="preserve"> </w:t>
      </w:r>
      <w:r>
        <w:t xml:space="preserve">No se podía ajustar el tamaño de posición según la magnitud del movimiento predicho.</w:t>
      </w:r>
    </w:p>
    <w:p>
      <w:pPr>
        <w:pStyle w:val="FirstParagraph"/>
      </w:pPr>
      <w:r>
        <w:t xml:space="preserve">La migración a regresión continua (</w:t>
      </w:r>
      <w:r>
        <w:rPr>
          <w:rStyle w:val="VerbatimChar"/>
        </w:rPr>
        <w:t xml:space="preserve">&amp;s-price_change</w:t>
      </w:r>
      <w:r>
        <w:t xml:space="preserve">) en la v2.0 permitió implementar el Criterio de Kelly proporcional a la confianza.</w:t>
      </w:r>
    </w:p>
    <w:bookmarkEnd w:id="91"/>
    <w:bookmarkStart w:id="92" w:name="bug-del-html-en-nlp"/>
    <w:p>
      <w:pPr>
        <w:pStyle w:val="Heading2"/>
      </w:pPr>
      <w:r>
        <w:rPr>
          <w:rStyle w:val="SectionNumber"/>
        </w:rPr>
        <w:t xml:space="preserve">12.5</w:t>
      </w:r>
      <w:r>
        <w:tab/>
      </w:r>
      <w:r>
        <w:t xml:space="preserve">6.5 Bug del HTML en NLP</w:t>
      </w:r>
    </w:p>
    <w:p>
      <w:pPr>
        <w:pStyle w:val="FirstParagraph"/>
      </w:pPr>
      <w:r>
        <w:t xml:space="preserve">Durante las pruebas de integración del motor NLP, se descubrió que</w:t>
      </w:r>
      <w:r>
        <w:t xml:space="preserve"> </w:t>
      </w:r>
      <w:r>
        <w:rPr>
          <w:rStyle w:val="VerbatimChar"/>
        </w:rPr>
        <w:t xml:space="preserve">BeautifulSoup.get_text()</w:t>
      </w:r>
      <w:r>
        <w:t xml:space="preserve"> </w:t>
      </w:r>
      <w:r>
        <w:t xml:space="preserve">sin el parámetro</w:t>
      </w:r>
      <w:r>
        <w:t xml:space="preserve"> </w:t>
      </w:r>
      <w:r>
        <w:rPr>
          <w:rStyle w:val="VerbatimChar"/>
        </w:rPr>
        <w:t xml:space="preserve">separator</w:t>
      </w:r>
      <w:r>
        <w:t xml:space="preserve"> </w:t>
      </w:r>
      <w:r>
        <w:t xml:space="preserve">concatenaba el texto de diferentes etiquetas HTML sin espacios:</w:t>
      </w:r>
    </w:p>
    <w:p>
      <w:pPr>
        <w:pStyle w:val="Compact"/>
        <w:numPr>
          <w:ilvl w:val="0"/>
          <w:numId w:val="1029"/>
        </w:numPr>
      </w:pPr>
      <w:r>
        <w:rPr>
          <w:b/>
          <w:bCs/>
        </w:rPr>
        <w:t xml:space="preserve">Antes:</w:t>
      </w:r>
      <w:r>
        <w:t xml:space="preserve"> </w:t>
      </w:r>
      <w:r>
        <w:rPr>
          <w:rStyle w:val="VerbatimChar"/>
        </w:rPr>
        <w:t xml:space="preserve">"Bitcoin rallies 10%Breaking news from Binance"</w:t>
      </w:r>
      <w:r>
        <w:t xml:space="preserve"> </w:t>
      </w:r>
      <w:r>
        <w:t xml:space="preserve">→ FinBERT interpretaba</w:t>
      </w:r>
      <w:r>
        <w:t xml:space="preserve"> </w:t>
      </w:r>
      <w:r>
        <w:t xml:space="preserve">“10%Breaking”</w:t>
      </w:r>
      <w:r>
        <w:t xml:space="preserve"> </w:t>
      </w:r>
      <w:r>
        <w:t xml:space="preserve">como un token único.</w:t>
      </w:r>
    </w:p>
    <w:p>
      <w:pPr>
        <w:pStyle w:val="Compact"/>
        <w:numPr>
          <w:ilvl w:val="0"/>
          <w:numId w:val="1029"/>
        </w:numPr>
      </w:pPr>
      <w:r>
        <w:rPr>
          <w:b/>
          <w:bCs/>
        </w:rPr>
        <w:t xml:space="preserve">Después:</w:t>
      </w:r>
      <w:r>
        <w:t xml:space="preserve"> </w:t>
      </w:r>
      <w:r>
        <w:rPr>
          <w:rStyle w:val="VerbatimChar"/>
        </w:rPr>
        <w:t xml:space="preserve">"Bitcoin rallies 10% Breaking news from Binance"</w:t>
      </w:r>
      <w:r>
        <w:t xml:space="preserve"> </w:t>
      </w:r>
      <w:r>
        <w:t xml:space="preserve">→ Tokenización correcta.</w:t>
      </w:r>
    </w:p>
    <w:p>
      <w:pPr>
        <w:pStyle w:val="FirstParagraph"/>
      </w:pPr>
      <w:r>
        <w:rPr>
          <w:b/>
          <w:bCs/>
        </w:rPr>
        <w:t xml:space="preserve">Solución:</w:t>
      </w:r>
      <w:r>
        <w:t xml:space="preserve"> </w:t>
      </w:r>
      <w:r>
        <w:t xml:space="preserve">Añadir</w:t>
      </w:r>
      <w:r>
        <w:t xml:space="preserve"> </w:t>
      </w:r>
      <w:r>
        <w:rPr>
          <w:rStyle w:val="VerbatimChar"/>
        </w:rPr>
        <w:t xml:space="preserve">separator=" "</w:t>
      </w:r>
      <w:r>
        <w:t xml:space="preserve"> </w:t>
      </w:r>
      <w:r>
        <w:t xml:space="preserve">al método</w:t>
      </w:r>
      <w:r>
        <w:t xml:space="preserve"> </w:t>
      </w:r>
      <w:r>
        <w:rPr>
          <w:rStyle w:val="VerbatimChar"/>
        </w:rPr>
        <w:t xml:space="preserve">get_text()</w:t>
      </w:r>
      <w:r>
        <w:t xml:space="preserve">.</w:t>
      </w:r>
    </w:p>
    <w:bookmarkEnd w:id="92"/>
    <w:bookmarkStart w:id="93" w:name="parche-de-datasieve-0.1.9"/>
    <w:p>
      <w:pPr>
        <w:pStyle w:val="Heading2"/>
      </w:pPr>
      <w:r>
        <w:rPr>
          <w:rStyle w:val="SectionNumber"/>
        </w:rPr>
        <w:t xml:space="preserve">12.6</w:t>
      </w:r>
      <w:r>
        <w:tab/>
      </w:r>
      <w:r>
        <w:t xml:space="preserve">6.6 Parche de Datasieve 0.1.9</w:t>
      </w:r>
    </w:p>
    <w:p>
      <w:pPr>
        <w:pStyle w:val="FirstParagraph"/>
      </w:pPr>
      <w:r>
        <w:t xml:space="preserve">La librería</w:t>
      </w:r>
      <w:r>
        <w:t xml:space="preserve"> </w:t>
      </w:r>
      <w:r>
        <w:rPr>
          <w:rStyle w:val="VerbatimChar"/>
        </w:rPr>
        <w:t xml:space="preserve">datasieve</w:t>
      </w:r>
      <w:r>
        <w:t xml:space="preserve"> </w:t>
      </w:r>
      <w:r>
        <w:t xml:space="preserve">(versión 0.1.9), utilizada internamente por FreqAI para el preprocesamiento de features, contenía un bug donde referenciaba un atributo</w:t>
      </w:r>
      <w:r>
        <w:t xml:space="preserve"> </w:t>
      </w:r>
      <w:r>
        <w:rPr>
          <w:rStyle w:val="VerbatimChar"/>
        </w:rPr>
        <w:t xml:space="preserve">self.features_in</w:t>
      </w:r>
      <w:r>
        <w:t xml:space="preserve"> </w:t>
      </w:r>
      <w:r>
        <w:t xml:space="preserve">que no existía en la clase</w:t>
      </w:r>
      <w:r>
        <w:t xml:space="preserve"> </w:t>
      </w:r>
      <w:r>
        <w:rPr>
          <w:rStyle w:val="VerbatimChar"/>
        </w:rPr>
        <w:t xml:space="preserve">Pipeline</w:t>
      </w:r>
      <w:r>
        <w:t xml:space="preserve">. El atributo correcto era</w:t>
      </w:r>
      <w:r>
        <w:t xml:space="preserve"> </w:t>
      </w:r>
      <w:r>
        <w:rPr>
          <w:rStyle w:val="VerbatimChar"/>
        </w:rPr>
        <w:t xml:space="preserve">self.feature_list</w:t>
      </w:r>
      <w:r>
        <w:t xml:space="preserve">.</w:t>
      </w:r>
    </w:p>
    <w:p>
      <w:pPr>
        <w:pStyle w:val="BodyText"/>
      </w:pPr>
      <w:r>
        <w:rPr>
          <w:b/>
          <w:bCs/>
        </w:rPr>
        <w:t xml:space="preserve">Solución:</w:t>
      </w:r>
      <w:r>
        <w:t xml:space="preserve"> </w:t>
      </w:r>
      <w:r>
        <w:t xml:space="preserve">Parche aplicado en build-time dentro del Dockerfile mediante</w:t>
      </w:r>
      <w:r>
        <w:t xml:space="preserve"> </w:t>
      </w:r>
      <w:r>
        <w:rPr>
          <w:rStyle w:val="VerbatimChar"/>
        </w:rPr>
        <w:t xml:space="preserve">sed</w:t>
      </w:r>
      <w:r>
        <w:t xml:space="preserve">, con verificación adicional en el</w:t>
      </w:r>
      <w:r>
        <w:t xml:space="preserve"> </w:t>
      </w:r>
      <w:r>
        <w:rPr>
          <w:rStyle w:val="VerbatimChar"/>
        </w:rPr>
        <w:t xml:space="preserve">entrypoint.sh</w:t>
      </w:r>
      <w:r>
        <w:t xml:space="preserve"> </w:t>
      </w:r>
      <w:r>
        <w:t xml:space="preserve">como fallback de runtime.</w:t>
      </w:r>
    </w:p>
    <w:bookmarkEnd w:id="93"/>
    <w:bookmarkStart w:id="94" w:name="optimización-de-pytorch-cpu-only"/>
    <w:p>
      <w:pPr>
        <w:pStyle w:val="Heading2"/>
      </w:pPr>
      <w:r>
        <w:rPr>
          <w:rStyle w:val="SectionNumber"/>
        </w:rPr>
        <w:t xml:space="preserve">12.7</w:t>
      </w:r>
      <w:r>
        <w:tab/>
      </w:r>
      <w:r>
        <w:t xml:space="preserve">6.7 Optimización de PyTorch CPU-Only</w:t>
      </w:r>
    </w:p>
    <w:p>
      <w:pPr>
        <w:pStyle w:val="FirstParagraph"/>
      </w:pPr>
      <w:r>
        <w:t xml:space="preserve">La imagen Docker original instalaba PyTorch con soporte CUDA completo, añadiendo ~2 GB al tamaño de la imagen. Dado que el sistema opera en CPU (sin GPU), se optimizó la instalación:</w:t>
      </w:r>
    </w:p>
    <w:p>
      <w:pPr>
        <w:pStyle w:val="SourceCode"/>
      </w:pP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StringTok"/>
        </w:rPr>
        <w:t xml:space="preserve">"torch&gt;=2.6.0"</w:t>
      </w:r>
      <w:r>
        <w:rPr>
          <w:rStyle w:val="NormalTok"/>
        </w:rPr>
        <w:t xml:space="preserve"> </w:t>
      </w:r>
      <w:r>
        <w:rPr>
          <w:rStyle w:val="DataTypeTok"/>
        </w:rPr>
        <w:t xml:space="preserve">\</w:t>
      </w:r>
      <w:r>
        <w:br/>
      </w:r>
      <w:r>
        <w:rPr>
          <w:rStyle w:val="NormalTok"/>
        </w:rPr>
        <w:t xml:space="preserve">    </w:t>
      </w:r>
      <w:r>
        <w:rPr>
          <w:rStyle w:val="AttributeTok"/>
        </w:rPr>
        <w:t xml:space="preserve">--index-url</w:t>
      </w:r>
      <w:r>
        <w:rPr>
          <w:rStyle w:val="NormalTok"/>
        </w:rPr>
        <w:t xml:space="preserve"> https://download.pytorch.org/whl/cpu</w:t>
      </w:r>
    </w:p>
    <w:p>
      <w:pPr>
        <w:pStyle w:val="FirstParagraph"/>
      </w:pPr>
      <w:r>
        <w:t xml:space="preserve">Esto redujo el tamaño de la imagen en aproximadamente un 60%.</w:t>
      </w:r>
    </w:p>
    <w:p>
      <w:r>
        <w:pict>
          <v:rect style="width:0;height:1.5pt" o:hralign="center" o:hrstd="t" o:hr="t"/>
        </w:pict>
      </w:r>
    </w:p>
    <w:bookmarkEnd w:id="94"/>
    <w:bookmarkEnd w:id="95"/>
    <w:bookmarkStart w:id="112" w:name="capítulo-7-experimentación-y-resultados"/>
    <w:p>
      <w:pPr>
        <w:pStyle w:val="Heading1"/>
      </w:pPr>
      <w:r>
        <w:rPr>
          <w:rStyle w:val="SectionNumber"/>
        </w:rPr>
        <w:t xml:space="preserve">13</w:t>
      </w:r>
      <w:r>
        <w:tab/>
      </w:r>
      <w:r>
        <w:t xml:space="preserve">Capítulo 7 — Experimentación y Resultados</w:t>
      </w:r>
    </w:p>
    <w:bookmarkStart w:id="96" w:name="X6932908a82cc664b39bbeaf450af82fa1e3c861"/>
    <w:p>
      <w:pPr>
        <w:pStyle w:val="Heading2"/>
      </w:pPr>
      <w:r>
        <w:rPr>
          <w:rStyle w:val="SectionNumber"/>
        </w:rPr>
        <w:t xml:space="preserve">13.1</w:t>
      </w:r>
      <w:r>
        <w:tab/>
      </w:r>
      <w:r>
        <w:t xml:space="preserve">7.1 Metodología Experimental: Walk-Forward Analysis</w:t>
      </w:r>
    </w:p>
    <w:p>
      <w:pPr>
        <w:pStyle w:val="FirstParagraph"/>
      </w:pPr>
      <w:r>
        <w:t xml:space="preserve">La validación del sistema se realizó mediante</w:t>
      </w:r>
      <w:r>
        <w:t xml:space="preserve"> </w:t>
      </w:r>
      <w:r>
        <w:rPr>
          <w:b/>
          <w:bCs/>
        </w:rPr>
        <w:t xml:space="preserve">Walk-Forward Analysis</w:t>
      </w:r>
      <w:r>
        <w:t xml:space="preserve">,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pPr>
        <w:pStyle w:val="BodyText"/>
      </w:pPr>
      <w:r>
        <w:t xml:space="preserve">La configuración de FreqAI implementa este esquema automáticamente:</w:t>
      </w:r>
    </w:p>
    <w:p>
      <w:pPr>
        <w:pStyle w:val="Compact"/>
        <w:numPr>
          <w:ilvl w:val="0"/>
          <w:numId w:val="1030"/>
        </w:numPr>
      </w:pPr>
      <w:r>
        <w:rPr>
          <w:b/>
          <w:bCs/>
        </w:rPr>
        <w:t xml:space="preserve">Ventana de entrenamiento:</w:t>
      </w:r>
      <w:r>
        <w:t xml:space="preserve"> </w:t>
      </w:r>
      <w:r>
        <w:t xml:space="preserve">30 días de datos históricos (sliding window).</w:t>
      </w:r>
    </w:p>
    <w:p>
      <w:pPr>
        <w:pStyle w:val="Compact"/>
        <w:numPr>
          <w:ilvl w:val="0"/>
          <w:numId w:val="1030"/>
        </w:numPr>
      </w:pPr>
      <w:r>
        <w:rPr>
          <w:b/>
          <w:bCs/>
        </w:rPr>
        <w:t xml:space="preserve">Frecuencia de re-entrenamiento:</w:t>
      </w:r>
      <w:r>
        <w:t xml:space="preserve"> </w:t>
      </w:r>
      <w:r>
        <w:t xml:space="preserve">Cada 2 horas (24 velas de 5 minutos).</w:t>
      </w:r>
    </w:p>
    <w:p>
      <w:pPr>
        <w:pStyle w:val="Compact"/>
        <w:numPr>
          <w:ilvl w:val="0"/>
          <w:numId w:val="1030"/>
        </w:numPr>
      </w:pPr>
      <w:r>
        <w:rPr>
          <w:b/>
          <w:bCs/>
        </w:rPr>
        <w:t xml:space="preserve">Periodo de evaluación:</w:t>
      </w:r>
      <w:r>
        <w:t xml:space="preserve"> </w:t>
      </w:r>
      <w:r>
        <w:t xml:space="preserve">Los datos posteriores al entrenamiento (out-of-sample).</w:t>
      </w:r>
    </w:p>
    <w:p>
      <w:pPr>
        <w:pStyle w:val="FirstParagraph"/>
      </w:pPr>
      <w:r>
        <w:t xml:space="preserve">Esta metodología previene el</w:t>
      </w:r>
      <w:r>
        <w:t xml:space="preserve"> </w:t>
      </w:r>
      <w:r>
        <w:rPr>
          <w:i/>
          <w:iCs/>
        </w:rPr>
        <w:t xml:space="preserve">lookahead bias</w:t>
      </w:r>
      <w:r>
        <w:t xml:space="preserve"> </w:t>
      </w:r>
      <w:r>
        <w:t xml:space="preserve">(filtración de datos del futuro) y proporciona métricas representativas del rendimiento esperado en producción real.</w:t>
      </w:r>
    </w:p>
    <w:bookmarkEnd w:id="96"/>
    <w:bookmarkStart w:id="97" w:name="escenarios-de-mercado"/>
    <w:p>
      <w:pPr>
        <w:pStyle w:val="Heading2"/>
      </w:pPr>
      <w:r>
        <w:rPr>
          <w:rStyle w:val="SectionNumber"/>
        </w:rPr>
        <w:t xml:space="preserve">13.2</w:t>
      </w:r>
      <w:r>
        <w:tab/>
      </w:r>
      <w:r>
        <w:t xml:space="preserve">7.2 Escenarios de Mercado</w:t>
      </w:r>
    </w:p>
    <w:p>
      <w:pPr>
        <w:pStyle w:val="FirstParagraph"/>
      </w:pPr>
      <w:r>
        <w:t xml:space="preserve">El mercado fue dividido rigurosamente en 4 regímenes para evaluar la robustez del sistema ante condiciones heterogéneas:</w:t>
      </w:r>
    </w:p>
    <w:tbl>
      <w:tblPr>
        <w:tblStyle w:val="Table"/>
        <w:tblW w:type="pct" w:w="5000"/>
        <w:tblLayout w:type="fixed"/>
        <w:tblLook w:firstRow="1" w:lastRow="0" w:firstColumn="0" w:lastColumn="0" w:noHBand="0" w:noVBand="0" w:val="0020"/>
      </w:tblPr>
      <w:tblGrid>
        <w:gridCol w:w="1853"/>
        <w:gridCol w:w="1516"/>
        <w:gridCol w:w="4549"/>
      </w:tblGrid>
      <w:tr>
        <w:trPr>
          <w:tblHeader w:val="on"/>
        </w:trPr>
        <w:tc>
          <w:tcPr/>
          <w:p>
            <w:pPr>
              <w:pStyle w:val="Compact"/>
            </w:pPr>
            <w:r>
              <w:t xml:space="preserve">Escenario</w:t>
            </w:r>
          </w:p>
        </w:tc>
        <w:tc>
          <w:tcPr/>
          <w:p>
            <w:pPr>
              <w:pStyle w:val="Compact"/>
            </w:pPr>
            <w:r>
              <w:t xml:space="preserve">Periodo</w:t>
            </w:r>
          </w:p>
        </w:tc>
        <w:tc>
          <w:tcPr/>
          <w:p>
            <w:pPr>
              <w:pStyle w:val="Compact"/>
            </w:pPr>
            <w:r>
              <w:t xml:space="preserve">Comportamiento del Mercado</w:t>
            </w:r>
          </w:p>
        </w:tc>
      </w:tr>
      <w:tr>
        <w:tc>
          <w:tcPr/>
          <w:p>
            <w:pPr>
              <w:pStyle w:val="Compact"/>
            </w:pPr>
            <w:r>
              <w:t xml:space="preserve">Bull Market</w:t>
            </w:r>
          </w:p>
        </w:tc>
        <w:tc>
          <w:tcPr/>
          <w:p>
            <w:pPr>
              <w:pStyle w:val="Compact"/>
            </w:pPr>
            <w:r>
              <w:t xml:space="preserve">Abril – Mayo 2025</w:t>
            </w:r>
          </w:p>
        </w:tc>
        <w:tc>
          <w:tcPr/>
          <w:p>
            <w:pPr>
              <w:pStyle w:val="Compact"/>
            </w:pPr>
            <w:r>
              <w:t xml:space="preserve">Tendencia alcista sólida (+11.74%)</w:t>
            </w:r>
          </w:p>
        </w:tc>
      </w:tr>
      <w:tr>
        <w:tc>
          <w:tcPr/>
          <w:p>
            <w:pPr>
              <w:pStyle w:val="Compact"/>
            </w:pPr>
            <w:r>
              <w:t xml:space="preserve">Bear Market</w:t>
            </w:r>
          </w:p>
        </w:tc>
        <w:tc>
          <w:tcPr/>
          <w:p>
            <w:pPr>
              <w:pStyle w:val="Compact"/>
            </w:pPr>
            <w:r>
              <w:t xml:space="preserve">Julio – Octubre 2025</w:t>
            </w:r>
          </w:p>
        </w:tc>
        <w:tc>
          <w:tcPr/>
          <w:p>
            <w:pPr>
              <w:pStyle w:val="Compact"/>
            </w:pPr>
            <w:r>
              <w:t xml:space="preserve">Tendencia bajista sostenida (-36%)</w:t>
            </w:r>
          </w:p>
        </w:tc>
      </w:tr>
      <w:tr>
        <w:tc>
          <w:tcPr/>
          <w:p>
            <w:pPr>
              <w:pStyle w:val="Compact"/>
            </w:pPr>
            <w:r>
              <w:t xml:space="preserve">Lateral (Whipsaw)</w:t>
            </w:r>
          </w:p>
        </w:tc>
        <w:tc>
          <w:tcPr/>
          <w:p>
            <w:pPr>
              <w:pStyle w:val="Compact"/>
            </w:pPr>
            <w:r>
              <w:t xml:space="preserve">Enero – Marzo 2025</w:t>
            </w:r>
          </w:p>
        </w:tc>
        <w:tc>
          <w:tcPr/>
          <w:p>
            <w:pPr>
              <w:pStyle w:val="Compact"/>
            </w:pPr>
            <w:r>
              <w:t xml:space="preserve">Movimiento errático sin dirección (+13.49% con muchos retrocesos)</w:t>
            </w:r>
          </w:p>
        </w:tc>
      </w:tr>
      <w:tr>
        <w:tc>
          <w:tcPr/>
          <w:p>
            <w:pPr>
              <w:pStyle w:val="Compact"/>
            </w:pPr>
            <w:r>
              <w:t xml:space="preserve">Crash</w:t>
            </w:r>
          </w:p>
        </w:tc>
        <w:tc>
          <w:tcPr/>
          <w:p>
            <w:pPr>
              <w:pStyle w:val="Compact"/>
            </w:pPr>
            <w:r>
              <w:t xml:space="preserve">Octubre – Diciembre 2025</w:t>
            </w:r>
          </w:p>
        </w:tc>
        <w:tc>
          <w:tcPr/>
          <w:p>
            <w:pPr>
              <w:pStyle w:val="Compact"/>
            </w:pPr>
            <w:r>
              <w:t xml:space="preserve">Caída extrema (-34.57%)</w:t>
            </w:r>
          </w:p>
        </w:tc>
      </w:tr>
    </w:tbl>
    <w:bookmarkEnd w:id="97"/>
    <w:bookmarkStart w:id="105" w:name="resultados-por-escenario"/>
    <w:p>
      <w:pPr>
        <w:pStyle w:val="Heading2"/>
      </w:pPr>
      <w:r>
        <w:rPr>
          <w:rStyle w:val="SectionNumber"/>
        </w:rPr>
        <w:t xml:space="preserve">13.3</w:t>
      </w:r>
      <w:r>
        <w:tab/>
      </w:r>
      <w:r>
        <w:t xml:space="preserve">7.3 Resultados por Escenario</w:t>
      </w:r>
    </w:p>
    <w:bookmarkStart w:id="101" w:name="escenario-1-bull-market-abril-mayo-2025"/>
    <w:p>
      <w:pPr>
        <w:pStyle w:val="Heading3"/>
      </w:pPr>
      <w:r>
        <w:rPr>
          <w:rStyle w:val="SectionNumber"/>
        </w:rPr>
        <w:t xml:space="preserve">13.3.1</w:t>
      </w:r>
      <w:r>
        <w:tab/>
      </w:r>
      <w:r>
        <w:t xml:space="preserve">7.3.1 Escenario 1: Bull Market (Abril – Mayo 2025)</w:t>
      </w:r>
    </w:p>
    <w:p>
      <w:pPr>
        <w:pStyle w:val="CaptionedFigure"/>
      </w:pPr>
      <w:r>
        <w:drawing>
          <wp:inline>
            <wp:extent cx="3121152" cy="3121152"/>
            <wp:effectExtent b="0" l="0" r="0" t="0"/>
            <wp:docPr descr="Figura 7.1: Rendimiento Bot vs Buy &amp; Hold por escenario" title="" id="99" name="Picture"/>
            <a:graphic>
              <a:graphicData uri="http://schemas.openxmlformats.org/drawingml/2006/picture">
                <pic:pic>
                  <pic:nvPicPr>
                    <pic:cNvPr descr="fig_7_1_comparativa.png" id="100" name="Picture"/>
                    <pic:cNvPicPr>
                      <a:picLocks noChangeArrowheads="1" noChangeAspect="1"/>
                    </pic:cNvPicPr>
                  </pic:nvPicPr>
                  <pic:blipFill>
                    <a:blip r:embed="rId9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7.1: Rendimiento Bot vs Buy &amp; Hold por escenario</w:t>
      </w:r>
    </w:p>
    <w:p>
      <w:pPr>
        <w:pStyle w:val="BodyText"/>
      </w:pPr>
      <w:r>
        <w:rPr>
          <w:i/>
          <w:iCs/>
        </w:rPr>
        <w:t xml:space="preserve">Tabla 7.1: Resultados del backtesting — Bull Market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+2.57%</w:t>
            </w:r>
          </w:p>
        </w:tc>
      </w:tr>
      <w:tr>
        <w:tc>
          <w:tcPr/>
          <w:p>
            <w:pPr>
              <w:pStyle w:val="Compact"/>
            </w:pPr>
            <w:r>
              <w:t xml:space="preserve">Win Rate</w:t>
            </w:r>
          </w:p>
        </w:tc>
        <w:tc>
          <w:tcPr/>
          <w:p>
            <w:pPr>
              <w:pStyle w:val="Compact"/>
            </w:pPr>
            <w:r>
              <w:t xml:space="preserve">71%</w:t>
            </w:r>
          </w:p>
        </w:tc>
      </w:tr>
      <w:tr>
        <w:tc>
          <w:tcPr/>
          <w:p>
            <w:pPr>
              <w:pStyle w:val="Compact"/>
            </w:pPr>
            <w:r>
              <w:t xml:space="preserve">Sharpe Ratio</w:t>
            </w:r>
          </w:p>
        </w:tc>
        <w:tc>
          <w:tcPr/>
          <w:p>
            <w:pPr>
              <w:pStyle w:val="Compact"/>
            </w:pPr>
            <w:r>
              <w:t xml:space="preserve">1.13</w:t>
            </w:r>
          </w:p>
        </w:tc>
      </w:tr>
      <w:tr>
        <w:tc>
          <w:tcPr/>
          <w:p>
            <w:pPr>
              <w:pStyle w:val="Compact"/>
            </w:pPr>
            <w:r>
              <w:t xml:space="preserve">Sortino Ratio</w:t>
            </w:r>
          </w:p>
        </w:tc>
        <w:tc>
          <w:tcPr/>
          <w:p>
            <w:pPr>
              <w:pStyle w:val="Compact"/>
            </w:pPr>
            <w:r>
              <w:t xml:space="preserve">13.25</w:t>
            </w:r>
          </w:p>
        </w:tc>
      </w:tr>
      <w:tr>
        <w:tc>
          <w:tcPr/>
          <w:p>
            <w:pPr>
              <w:pStyle w:val="Compact"/>
            </w:pPr>
            <w:r>
              <w:t xml:space="preserve">Max Drawdown</w:t>
            </w:r>
          </w:p>
        </w:tc>
        <w:tc>
          <w:tcPr/>
          <w:p>
            <w:pPr>
              <w:pStyle w:val="Compact"/>
            </w:pPr>
            <w:r>
              <w:t xml:space="preserve">2.83%</w:t>
            </w:r>
          </w:p>
        </w:tc>
      </w:tr>
      <w:tr>
        <w:tc>
          <w:tcPr/>
          <w:p>
            <w:pPr>
              <w:pStyle w:val="Compact"/>
            </w:pPr>
            <w:r>
              <w:t xml:space="preserve">Benchmark (Buy &amp; Hold)</w:t>
            </w:r>
          </w:p>
        </w:tc>
        <w:tc>
          <w:tcPr/>
          <w:p>
            <w:pPr>
              <w:pStyle w:val="Compact"/>
            </w:pPr>
            <w:r>
              <w:t xml:space="preserve">+11.74%</w:t>
            </w:r>
          </w:p>
        </w:tc>
      </w:tr>
    </w:tbl>
    <w:p>
      <w:pPr>
        <w:pStyle w:val="BodyText"/>
      </w:pPr>
      <w:r>
        <w:rPr>
          <w:b/>
          <w:bCs/>
        </w:rPr>
        <w:t xml:space="preserve">Análisis:</w:t>
      </w:r>
      <w:r>
        <w:t xml:space="preserve"> </w:t>
      </w:r>
      <w:r>
        <w:t xml:space="preserve">El sistema captura un rendimiento positivo con métricas de riesgo excepcionales. El Sortino Ratio de 13.25 indica que la volatilidad negativa es prácticamente inexistente: las pérdidas son mínimas y controladas. Aunque el rendimiento nominal (+2.57%) es inferior al benchmark (+11.74%), esto se compensa por la reducción drástica del riesgo (Max Drawdown de solo 2.83%). Con el apalancamiento de ×10, el rendimiento efectivo sería del ~25.7%.</w:t>
      </w:r>
    </w:p>
    <w:bookmarkEnd w:id="101"/>
    <w:bookmarkStart w:id="102" w:name="escenario-2-crash-octubre-diciembre-2025"/>
    <w:p>
      <w:pPr>
        <w:pStyle w:val="Heading3"/>
      </w:pPr>
      <w:r>
        <w:rPr>
          <w:rStyle w:val="SectionNumber"/>
        </w:rPr>
        <w:t xml:space="preserve">13.3.2</w:t>
      </w:r>
      <w:r>
        <w:tab/>
      </w:r>
      <w:r>
        <w:t xml:space="preserve">7.3.2 Escenario 2: Crash (Octubre – Diciembre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-1.03%</w:t>
            </w:r>
          </w:p>
        </w:tc>
      </w:tr>
      <w:tr>
        <w:tc>
          <w:tcPr/>
          <w:p>
            <w:pPr>
              <w:pStyle w:val="Compact"/>
            </w:pPr>
            <w:r>
              <w:t xml:space="preserve">Benchmark (Buy &amp; Hold)</w:t>
            </w:r>
          </w:p>
        </w:tc>
        <w:tc>
          <w:tcPr/>
          <w:p>
            <w:pPr>
              <w:pStyle w:val="Compact"/>
            </w:pPr>
            <w:r>
              <w:t xml:space="preserve">-34.57%</w:t>
            </w:r>
          </w:p>
        </w:tc>
      </w:tr>
      <w:tr>
        <w:tc>
          <w:tcPr/>
          <w:p>
            <w:pPr>
              <w:pStyle w:val="Compact"/>
            </w:pPr>
            <w:r>
              <w:t xml:space="preserve">Alpha generado</w:t>
            </w:r>
          </w:p>
        </w:tc>
        <w:tc>
          <w:tcPr/>
          <w:p>
            <w:pPr>
              <w:pStyle w:val="Compact"/>
            </w:pPr>
            <w:r>
              <w:t xml:space="preserve">+33.54%</w:t>
            </w:r>
          </w:p>
        </w:tc>
      </w:tr>
    </w:tbl>
    <w:p>
      <w:pPr>
        <w:pStyle w:val="BodyText"/>
      </w:pPr>
      <w:r>
        <w:rPr>
          <w:b/>
          <w:bCs/>
        </w:rPr>
        <w:t xml:space="preserve">Análisis:</w:t>
      </w:r>
      <w:r>
        <w:t xml:space="preserve"> </w:t>
      </w:r>
      <w:r>
        <w:t xml:space="preserve">Este es el resultado más significativo del sistema. Mientras el mercado perdía más de un tercio de su capitalización, el bot limitó las pérdidas a apenas un 1.03%. El Circuit Breaker, el filtro ADX y el sentimiento NLP actuaron como escudos que bloquearon las operaciones en los momentos de máxima volatilidad bajista. El alpha generado de +33.54% sobre el benchmark demuestra que la verdadera rentabilidad de un sistema de trading no radica en las ganancias absolutas, sino en la capacidad de preservar capital durante las crisis.</w:t>
      </w:r>
    </w:p>
    <w:bookmarkEnd w:id="102"/>
    <w:bookmarkStart w:id="103" w:name="Xb5647d1cd7e3079d4fb655f576229e1e880032f"/>
    <w:p>
      <w:pPr>
        <w:pStyle w:val="Heading3"/>
      </w:pPr>
      <w:r>
        <w:rPr>
          <w:rStyle w:val="SectionNumber"/>
        </w:rPr>
        <w:t xml:space="preserve">13.3.3</w:t>
      </w:r>
      <w:r>
        <w:tab/>
      </w:r>
      <w:r>
        <w:t xml:space="preserve">7.3.3 Escenario 3: Mercado Lateral (Enero – Marzo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-0.56%</w:t>
            </w:r>
          </w:p>
        </w:tc>
      </w:tr>
      <w:tr>
        <w:tc>
          <w:tcPr/>
          <w:p>
            <w:pPr>
              <w:pStyle w:val="Compact"/>
            </w:pPr>
            <w:r>
              <w:t xml:space="preserve">Benchmark (Buy &amp; Hold)</w:t>
            </w:r>
          </w:p>
        </w:tc>
        <w:tc>
          <w:tcPr/>
          <w:p>
            <w:pPr>
              <w:pStyle w:val="Compact"/>
            </w:pPr>
            <w:r>
              <w:t xml:space="preserve">+13.49%</w:t>
            </w:r>
          </w:p>
        </w:tc>
      </w:tr>
    </w:tbl>
    <w:p>
      <w:pPr>
        <w:pStyle w:val="BodyText"/>
      </w:pPr>
      <w:r>
        <w:rPr>
          <w:b/>
          <w:bCs/>
        </w:rPr>
        <w:t xml:space="preserve">Análisis:</w:t>
      </w:r>
      <w:r>
        <w:t xml:space="preserve"> </w:t>
      </w:r>
      <w:r>
        <w:t xml:space="preserve">Los mercados laterales son el peor escenario para cualquier sistema de scalping, ya que generan señales falsas continuas (</w:t>
      </w:r>
      <w:r>
        <w:rPr>
          <w:i/>
          <w:iCs/>
        </w:rPr>
        <w:t xml:space="preserve">whipsaws</w:t>
      </w:r>
      <w:r>
        <w:t xml:space="preserve">). El filtro ADX (Capa 6) demostró su eficacia limitando las pérdidas a un -0.56%, frente a versiones anteriores sin este filtro que perdían hasta un -8%.</w:t>
      </w:r>
    </w:p>
    <w:bookmarkEnd w:id="103"/>
    <w:bookmarkStart w:id="104" w:name="X2b3aa259df334070d1b8705edf56dd68c44efbc"/>
    <w:p>
      <w:pPr>
        <w:pStyle w:val="Heading3"/>
      </w:pPr>
      <w:r>
        <w:rPr>
          <w:rStyle w:val="SectionNumber"/>
        </w:rPr>
        <w:t xml:space="preserve">13.3.4</w:t>
      </w:r>
      <w:r>
        <w:tab/>
      </w:r>
      <w:r>
        <w:t xml:space="preserve">7.3.4 Escenario 4: Bear Market (Julio – Octubre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-7.00%</w:t>
            </w:r>
          </w:p>
        </w:tc>
      </w:tr>
      <w:tr>
        <w:tc>
          <w:tcPr/>
          <w:p>
            <w:pPr>
              <w:pStyle w:val="Compact"/>
            </w:pPr>
            <w:r>
              <w:t xml:space="preserve">Benchmark (Buy &amp; Hold)</w:t>
            </w:r>
          </w:p>
        </w:tc>
        <w:tc>
          <w:tcPr/>
          <w:p>
            <w:pPr>
              <w:pStyle w:val="Compact"/>
            </w:pPr>
            <w:r>
              <w:t xml:space="preserve">-36.00%</w:t>
            </w:r>
          </w:p>
        </w:tc>
      </w:tr>
      <w:tr>
        <w:tc>
          <w:tcPr/>
          <w:p>
            <w:pPr>
              <w:pStyle w:val="Compact"/>
            </w:pPr>
            <w:r>
              <w:t xml:space="preserve">Alpha generado</w:t>
            </w:r>
          </w:p>
        </w:tc>
        <w:tc>
          <w:tcPr/>
          <w:p>
            <w:pPr>
              <w:pStyle w:val="Compact"/>
            </w:pPr>
            <w:r>
              <w:t xml:space="preserve">+29.00%</w:t>
            </w:r>
          </w:p>
        </w:tc>
      </w:tr>
    </w:tbl>
    <w:p>
      <w:pPr>
        <w:pStyle w:val="BodyText"/>
      </w:pPr>
      <w:r>
        <w:rPr>
          <w:b/>
          <w:bCs/>
        </w:rPr>
        <w:t xml:space="preserve">Análisis:</w:t>
      </w:r>
      <w:r>
        <w:t xml:space="preserve"> </w:t>
      </w:r>
      <w:r>
        <w:t xml:space="preserve">En el peor ciclo macro, el sistema solo permitió un impacto del -7% frente al -36% del mercado, generando un alpha de +29 puntos porcentuales.</w:t>
      </w:r>
    </w:p>
    <w:bookmarkEnd w:id="104"/>
    <w:bookmarkEnd w:id="105"/>
    <w:bookmarkStart w:id="106" w:name="comparativa-bot-vs-buy-hold"/>
    <w:p>
      <w:pPr>
        <w:pStyle w:val="Heading2"/>
      </w:pPr>
      <w:r>
        <w:rPr>
          <w:rStyle w:val="SectionNumber"/>
        </w:rPr>
        <w:t xml:space="preserve">13.4</w:t>
      </w:r>
      <w:r>
        <w:tab/>
      </w:r>
      <w:r>
        <w:t xml:space="preserve">7.4 Comparativa Bot vs Buy &amp; Hold</w:t>
      </w:r>
    </w:p>
    <w:p>
      <w:pPr>
        <w:pStyle w:val="FirstParagraph"/>
      </w:pPr>
      <w:r>
        <w:rPr>
          <w:i/>
          <w:iCs/>
        </w:rPr>
        <w:t xml:space="preserve">Tabla 7.2: Comparativa global Bot vs Buy &amp;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Escenario</w:t>
            </w:r>
          </w:p>
        </w:tc>
        <w:tc>
          <w:tcPr/>
          <w:p>
            <w:pPr>
              <w:pStyle w:val="Compact"/>
            </w:pPr>
            <w:r>
              <w:t xml:space="preserve">Bot (v3.0)</w:t>
            </w:r>
          </w:p>
        </w:tc>
        <w:tc>
          <w:tcPr/>
          <w:p>
            <w:pPr>
              <w:pStyle w:val="Compact"/>
            </w:pPr>
            <w:r>
              <w:t xml:space="preserve">Buy &amp; Hold</w:t>
            </w:r>
          </w:p>
        </w:tc>
        <w:tc>
          <w:tcPr/>
          <w:p>
            <w:pPr>
              <w:pStyle w:val="Compact"/>
            </w:pPr>
            <w:r>
              <w:t xml:space="preserve">Alpha</w:t>
            </w:r>
          </w:p>
        </w:tc>
      </w:tr>
      <w:tr>
        <w:tc>
          <w:tcPr/>
          <w:p>
            <w:pPr>
              <w:pStyle w:val="Compact"/>
            </w:pPr>
            <w:r>
              <w:t xml:space="preserve">Bull Market</w:t>
            </w:r>
          </w:p>
        </w:tc>
        <w:tc>
          <w:tcPr/>
          <w:p>
            <w:pPr>
              <w:pStyle w:val="Compact"/>
            </w:pPr>
            <w:r>
              <w:t xml:space="preserve">+2.57%</w:t>
            </w:r>
          </w:p>
        </w:tc>
        <w:tc>
          <w:tcPr/>
          <w:p>
            <w:pPr>
              <w:pStyle w:val="Compact"/>
            </w:pPr>
            <w:r>
              <w:t xml:space="preserve">+11.74%</w:t>
            </w:r>
          </w:p>
        </w:tc>
        <w:tc>
          <w:tcPr/>
          <w:p>
            <w:pPr>
              <w:pStyle w:val="Compact"/>
            </w:pPr>
            <w:r>
              <w:t xml:space="preserve">-9.17%</w:t>
            </w:r>
          </w:p>
        </w:tc>
      </w:tr>
      <w:tr>
        <w:tc>
          <w:tcPr/>
          <w:p>
            <w:pPr>
              <w:pStyle w:val="Compact"/>
            </w:pPr>
            <w:r>
              <w:t xml:space="preserve">Crash</w:t>
            </w:r>
          </w:p>
        </w:tc>
        <w:tc>
          <w:tcPr/>
          <w:p>
            <w:pPr>
              <w:pStyle w:val="Compact"/>
            </w:pPr>
            <w:r>
              <w:t xml:space="preserve">-1.03%</w:t>
            </w:r>
          </w:p>
        </w:tc>
        <w:tc>
          <w:tcPr/>
          <w:p>
            <w:pPr>
              <w:pStyle w:val="Compact"/>
            </w:pPr>
            <w:r>
              <w:t xml:space="preserve">-34.57%</w:t>
            </w:r>
          </w:p>
        </w:tc>
        <w:tc>
          <w:tcPr/>
          <w:p>
            <w:pPr>
              <w:pStyle w:val="Compact"/>
            </w:pPr>
            <w:r>
              <w:rPr>
                <w:b/>
                <w:bCs/>
              </w:rPr>
              <w:t xml:space="preserve">+33.54%</w:t>
            </w:r>
          </w:p>
        </w:tc>
      </w:tr>
      <w:tr>
        <w:tc>
          <w:tcPr/>
          <w:p>
            <w:pPr>
              <w:pStyle w:val="Compact"/>
            </w:pPr>
            <w:r>
              <w:t xml:space="preserve">Lateral</w:t>
            </w:r>
          </w:p>
        </w:tc>
        <w:tc>
          <w:tcPr/>
          <w:p>
            <w:pPr>
              <w:pStyle w:val="Compact"/>
            </w:pPr>
            <w:r>
              <w:t xml:space="preserve">-0.56%</w:t>
            </w:r>
          </w:p>
        </w:tc>
        <w:tc>
          <w:tcPr/>
          <w:p>
            <w:pPr>
              <w:pStyle w:val="Compact"/>
            </w:pPr>
            <w:r>
              <w:t xml:space="preserve">+13.49%</w:t>
            </w:r>
          </w:p>
        </w:tc>
        <w:tc>
          <w:tcPr/>
          <w:p>
            <w:pPr>
              <w:pStyle w:val="Compact"/>
            </w:pPr>
            <w:r>
              <w:t xml:space="preserve">-14.05%</w:t>
            </w:r>
          </w:p>
        </w:tc>
      </w:tr>
      <w:tr>
        <w:tc>
          <w:tcPr/>
          <w:p>
            <w:pPr>
              <w:pStyle w:val="Compact"/>
            </w:pPr>
            <w:r>
              <w:t xml:space="preserve">Bear</w:t>
            </w:r>
          </w:p>
        </w:tc>
        <w:tc>
          <w:tcPr/>
          <w:p>
            <w:pPr>
              <w:pStyle w:val="Compact"/>
            </w:pPr>
            <w:r>
              <w:t xml:space="preserve">-7.00%</w:t>
            </w:r>
          </w:p>
        </w:tc>
        <w:tc>
          <w:tcPr/>
          <w:p>
            <w:pPr>
              <w:pStyle w:val="Compact"/>
            </w:pPr>
            <w:r>
              <w:t xml:space="preserve">-36.00%</w:t>
            </w:r>
          </w:p>
        </w:tc>
        <w:tc>
          <w:tcPr/>
          <w:p>
            <w:pPr>
              <w:pStyle w:val="Compact"/>
            </w:pPr>
            <w:r>
              <w:rPr>
                <w:b/>
                <w:bCs/>
              </w:rPr>
              <w:t xml:space="preserve">+29.00%</w:t>
            </w:r>
          </w:p>
        </w:tc>
      </w:tr>
      <w:tr>
        <w:tc>
          <w:tcPr/>
          <w:p>
            <w:pPr>
              <w:pStyle w:val="Compact"/>
            </w:pPr>
            <w:r>
              <w:rPr>
                <w:b/>
                <w:bCs/>
              </w:rPr>
              <w:t xml:space="preserve">PROMEDIO</w:t>
            </w:r>
          </w:p>
        </w:tc>
        <w:tc>
          <w:tcPr/>
          <w:p>
            <w:pPr>
              <w:pStyle w:val="Compact"/>
            </w:pPr>
            <w:r>
              <w:rPr>
                <w:b/>
                <w:bCs/>
              </w:rPr>
              <w:t xml:space="preserve">-1.51%</w:t>
            </w:r>
          </w:p>
        </w:tc>
        <w:tc>
          <w:tcPr/>
          <w:p>
            <w:pPr>
              <w:pStyle w:val="Compact"/>
            </w:pPr>
            <w:r>
              <w:rPr>
                <w:b/>
                <w:bCs/>
              </w:rPr>
              <w:t xml:space="preserve">-11.34%</w:t>
            </w:r>
          </w:p>
        </w:tc>
        <w:tc>
          <w:tcPr/>
          <w:p>
            <w:pPr>
              <w:pStyle w:val="Compact"/>
            </w:pPr>
            <w:r>
              <w:rPr>
                <w:b/>
                <w:bCs/>
              </w:rPr>
              <w:t xml:space="preserve">+9.83%</w:t>
            </w:r>
          </w:p>
        </w:tc>
      </w:tr>
    </w:tbl>
    <w:p>
      <w:pPr>
        <w:pStyle w:val="BodyText"/>
      </w:pPr>
      <w:r>
        <w:rPr>
          <w:b/>
          <w:bCs/>
        </w:rPr>
        <w:t xml:space="preserve">Conclusión estadística:</w:t>
      </w:r>
      <w:r>
        <w:t xml:space="preserve"> </w:t>
      </w:r>
      <w:r>
        <w:t xml:space="preserve">El sistema genera un alpha promedio de +9.83 puntos porcentuales sobre Buy &amp; Hold, con su mayor ventaja durante las crisis de mercado donde actúa como un preservador de capital.</w:t>
      </w:r>
    </w:p>
    <w:bookmarkEnd w:id="106"/>
    <w:bookmarkStart w:id="110" w:name="X9a9136ec055dd545c632c4a828e892c74299d1b"/>
    <w:p>
      <w:pPr>
        <w:pStyle w:val="Heading2"/>
      </w:pPr>
      <w:r>
        <w:rPr>
          <w:rStyle w:val="SectionNumber"/>
        </w:rPr>
        <w:t xml:space="preserve">13.5</w:t>
      </w:r>
      <w:r>
        <w:tab/>
      </w:r>
      <w:r>
        <w:t xml:space="preserve">7.5 Explicabilidad del Modelo (SHAP + Feature Importance)</w:t>
      </w:r>
    </w:p>
    <w:p>
      <w:pPr>
        <w:pStyle w:val="CaptionedFigure"/>
      </w:pPr>
      <w:r>
        <w:drawing>
          <wp:inline>
            <wp:extent cx="3121152" cy="3121152"/>
            <wp:effectExtent b="0" l="0" r="0" t="0"/>
            <wp:docPr descr="Figura 7.4: Importancia de features por categoría (SHAP)" title="" id="108" name="Picture"/>
            <a:graphic>
              <a:graphicData uri="http://schemas.openxmlformats.org/drawingml/2006/picture">
                <pic:pic>
                  <pic:nvPicPr>
                    <pic:cNvPr descr="fig_7_4_feature_importance.png" id="109" name="Picture"/>
                    <pic:cNvPicPr>
                      <a:picLocks noChangeArrowheads="1" noChangeAspect="1"/>
                    </pic:cNvPicPr>
                  </pic:nvPicPr>
                  <pic:blipFill>
                    <a:blip r:embed="rId107"/>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7.4: Importancia de features por categoría (SHAP)</w:t>
      </w:r>
    </w:p>
    <w:p>
      <w:pPr>
        <w:pStyle w:val="BodyText"/>
      </w:pPr>
      <w:r>
        <w:t xml:space="preserve">El análisis de explicabilidad mediante SHAP reveló la siguiente jerarquía de importancia:</w:t>
      </w:r>
    </w:p>
    <w:p>
      <w:pPr>
        <w:pStyle w:val="BodyText"/>
      </w:pPr>
      <w:r>
        <w:rPr>
          <w:i/>
          <w:iCs/>
        </w:rPr>
        <w:t xml:space="preserve">Tabla 7.3: Distribución de importancia por categoría</w:t>
      </w:r>
    </w:p>
    <w:tbl>
      <w:tblPr>
        <w:tblStyle w:val="Table"/>
        <w:tblW w:type="pct" w:w="5000"/>
        <w:tblLayout w:type="fixed"/>
        <w:tblLook w:firstRow="1" w:lastRow="0" w:firstColumn="0" w:lastColumn="0" w:noHBand="0" w:noVBand="0" w:val="0020"/>
      </w:tblPr>
      <w:tblGrid>
        <w:gridCol w:w="1502"/>
        <w:gridCol w:w="1365"/>
        <w:gridCol w:w="2867"/>
        <w:gridCol w:w="2184"/>
      </w:tblGrid>
      <w:tr>
        <w:trPr>
          <w:tblHeader w:val="on"/>
        </w:trPr>
        <w:tc>
          <w:tcPr/>
          <w:p>
            <w:pPr>
              <w:pStyle w:val="Compact"/>
            </w:pPr>
            <w:r>
              <w:t xml:space="preserve">Categoría</w:t>
            </w:r>
          </w:p>
        </w:tc>
        <w:tc>
          <w:tcPr/>
          <w:p>
            <w:pPr>
              <w:pStyle w:val="Compact"/>
            </w:pPr>
            <w:r>
              <w:t xml:space="preserve">Features</w:t>
            </w:r>
          </w:p>
        </w:tc>
        <w:tc>
          <w:tcPr/>
          <w:p>
            <w:pPr>
              <w:pStyle w:val="Compact"/>
            </w:pPr>
            <w:r>
              <w:t xml:space="preserve">Importancia Relativa</w:t>
            </w:r>
          </w:p>
        </w:tc>
        <w:tc>
          <w:tcPr/>
          <w:p>
            <w:pPr>
              <w:pStyle w:val="Compact"/>
            </w:pPr>
            <w:r>
              <w:t xml:space="preserve">Interpretación</w:t>
            </w:r>
          </w:p>
        </w:tc>
      </w:tr>
      <w:tr>
        <w:tc>
          <w:tcPr/>
          <w:p>
            <w:pPr>
              <w:pStyle w:val="Compact"/>
            </w:pPr>
            <w:r>
              <w:t xml:space="preserve">Volumen</w:t>
            </w:r>
          </w:p>
        </w:tc>
        <w:tc>
          <w:tcPr/>
          <w:p>
            <w:pPr>
              <w:pStyle w:val="Compact"/>
            </w:pPr>
            <w:r>
              <w:t xml:space="preserve">OBV, Volume SMA</w:t>
            </w:r>
          </w:p>
        </w:tc>
        <w:tc>
          <w:tcPr/>
          <w:p>
            <w:pPr>
              <w:pStyle w:val="Compact"/>
            </w:pPr>
            <w:r>
              <w:t xml:space="preserve">~35%</w:t>
            </w:r>
          </w:p>
        </w:tc>
        <w:tc>
          <w:tcPr/>
          <w:p>
            <w:pPr>
              <w:pStyle w:val="Compact"/>
            </w:pPr>
            <w:r>
              <w:t xml:space="preserve">El modelo prioriza el flujo monetario real</w:t>
            </w:r>
          </w:p>
        </w:tc>
      </w:tr>
      <w:tr>
        <w:tc>
          <w:tcPr/>
          <w:p>
            <w:pPr>
              <w:pStyle w:val="Compact"/>
            </w:pPr>
            <w:r>
              <w:t xml:space="preserve">Volatilidad</w:t>
            </w:r>
          </w:p>
        </w:tc>
        <w:tc>
          <w:tcPr/>
          <w:p>
            <w:pPr>
              <w:pStyle w:val="Compact"/>
            </w:pPr>
            <w:r>
              <w:t xml:space="preserve">BB Width, ATR</w:t>
            </w:r>
          </w:p>
        </w:tc>
        <w:tc>
          <w:tcPr/>
          <w:p>
            <w:pPr>
              <w:pStyle w:val="Compact"/>
            </w:pPr>
            <w:r>
              <w:t xml:space="preserve">~25%</w:t>
            </w:r>
          </w:p>
        </w:tc>
        <w:tc>
          <w:tcPr/>
          <w:p>
            <w:pPr>
              <w:pStyle w:val="Compact"/>
            </w:pPr>
            <w:r>
              <w:t xml:space="preserve">La volatilidad transversal es el segundo predictor</w:t>
            </w:r>
          </w:p>
        </w:tc>
      </w:tr>
      <w:tr>
        <w:tc>
          <w:tcPr/>
          <w:p>
            <w:pPr>
              <w:pStyle w:val="Compact"/>
            </w:pPr>
            <w:r>
              <w:t xml:space="preserve">Momentum</w:t>
            </w:r>
          </w:p>
        </w:tc>
        <w:tc>
          <w:tcPr/>
          <w:p>
            <w:pPr>
              <w:pStyle w:val="Compact"/>
            </w:pPr>
            <w:r>
              <w:t xml:space="preserve">RSI, MFI, MACD</w:t>
            </w:r>
          </w:p>
        </w:tc>
        <w:tc>
          <w:tcPr/>
          <w:p>
            <w:pPr>
              <w:pStyle w:val="Compact"/>
            </w:pPr>
            <w:r>
              <w:t xml:space="preserve">~20%</w:t>
            </w:r>
          </w:p>
        </w:tc>
        <w:tc>
          <w:tcPr/>
          <w:p>
            <w:pPr>
              <w:pStyle w:val="Compact"/>
            </w:pPr>
            <w:r>
              <w:t xml:space="preserve">Indicadores clásicos mantienen relevancia</w:t>
            </w:r>
          </w:p>
        </w:tc>
      </w:tr>
      <w:tr>
        <w:tc>
          <w:tcPr/>
          <w:p>
            <w:pPr>
              <w:pStyle w:val="Compact"/>
            </w:pPr>
            <w:r>
              <w:t xml:space="preserve">MTF</w:t>
            </w:r>
          </w:p>
        </w:tc>
        <w:tc>
          <w:tcPr/>
          <w:p>
            <w:pPr>
              <w:pStyle w:val="Compact"/>
            </w:pPr>
            <w:r>
              <w:t xml:space="preserve">Dist SMA200, ADX H1</w:t>
            </w:r>
          </w:p>
        </w:tc>
        <w:tc>
          <w:tcPr/>
          <w:p>
            <w:pPr>
              <w:pStyle w:val="Compact"/>
            </w:pPr>
            <w:r>
              <w:t xml:space="preserve">~15%</w:t>
            </w:r>
          </w:p>
        </w:tc>
        <w:tc>
          <w:tcPr/>
          <w:p>
            <w:pPr>
              <w:pStyle w:val="Compact"/>
            </w:pPr>
            <w:r>
              <w:t xml:space="preserve">El contexto macro aporta visión cruzada</w:t>
            </w:r>
          </w:p>
        </w:tc>
      </w:tr>
      <w:tr>
        <w:tc>
          <w:tcPr/>
          <w:p>
            <w:pPr>
              <w:pStyle w:val="Compact"/>
            </w:pPr>
            <w:r>
              <w:t xml:space="preserve">Temporal</w:t>
            </w:r>
          </w:p>
        </w:tc>
        <w:tc>
          <w:tcPr/>
          <w:p>
            <w:pPr>
              <w:pStyle w:val="Compact"/>
            </w:pPr>
            <w:r>
              <w:t xml:space="preserve">Hour/Day sin/cos</w:t>
            </w:r>
          </w:p>
        </w:tc>
        <w:tc>
          <w:tcPr/>
          <w:p>
            <w:pPr>
              <w:pStyle w:val="Compact"/>
            </w:pPr>
            <w:r>
              <w:t xml:space="preserve">~5%</w:t>
            </w:r>
          </w:p>
        </w:tc>
        <w:tc>
          <w:tcPr/>
          <w:p>
            <w:pPr>
              <w:pStyle w:val="Compact"/>
            </w:pPr>
            <w:r>
              <w:t xml:space="preserve">Patrones estacionales menores</w:t>
            </w:r>
          </w:p>
        </w:tc>
      </w:tr>
    </w:tbl>
    <w:p>
      <w:pPr>
        <w:pStyle w:val="BodyText"/>
      </w:pPr>
      <w:r>
        <w:rPr>
          <w:b/>
          <w:bCs/>
        </w:rPr>
        <w:t xml:space="preserve">Hallazgo clave:</w:t>
      </w:r>
      <w:r>
        <w:t xml:space="preserve"> </w:t>
      </w:r>
      <w:r>
        <w:t xml:space="preserve">El modelo aprendió que los impulsos de precio sin soporte real de volumen (OBV) carecen de continuidad, priorizando el análisis de flujo monetario sobre los indicadores técnicos de precio. Esto confirma la tesis de que</w:t>
      </w:r>
      <w:r>
        <w:t xml:space="preserve"> </w:t>
      </w:r>
      <w:r>
        <w:t xml:space="preserve">“el volumen precede al precio”</w:t>
      </w:r>
      <w:r>
        <w:t xml:space="preserve">.</w:t>
      </w:r>
    </w:p>
    <w:bookmarkEnd w:id="110"/>
    <w:bookmarkStart w:id="111" w:name="resultados-de-los-tests-unitarios"/>
    <w:p>
      <w:pPr>
        <w:pStyle w:val="Heading2"/>
      </w:pPr>
      <w:r>
        <w:rPr>
          <w:rStyle w:val="SectionNumber"/>
        </w:rPr>
        <w:t xml:space="preserve">13.6</w:t>
      </w:r>
      <w:r>
        <w:tab/>
      </w:r>
      <w:r>
        <w:t xml:space="preserve">7.6 Resultados de los Tests Unitarios</w:t>
      </w:r>
    </w:p>
    <w:p>
      <w:pPr>
        <w:pStyle w:val="FirstParagraph"/>
      </w:pPr>
      <w:r>
        <w:rPr>
          <w:i/>
          <w:iCs/>
        </w:rPr>
        <w:t xml:space="preserve">Tabla 7.4: Resultados de la suite de tests unitarios</w:t>
      </w:r>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Test</w:t>
            </w:r>
          </w:p>
        </w:tc>
        <w:tc>
          <w:tcPr/>
          <w:p>
            <w:pPr>
              <w:pStyle w:val="Compact"/>
            </w:pPr>
            <w:r>
              <w:t xml:space="preserve">Estado</w:t>
            </w:r>
          </w:p>
        </w:tc>
        <w:tc>
          <w:tcPr/>
          <w:p>
            <w:pPr>
              <w:pStyle w:val="Compact"/>
            </w:pPr>
            <w:r>
              <w:t xml:space="preserve">Validación</w:t>
            </w:r>
          </w:p>
        </w:tc>
      </w:tr>
      <w:tr>
        <w:tc>
          <w:tcPr/>
          <w:p>
            <w:pPr>
              <w:pStyle w:val="Compact"/>
            </w:pPr>
            <w:r>
              <w:rPr>
                <w:rStyle w:val="VerbatimChar"/>
              </w:rPr>
              <w:t xml:space="preserve">test_half_kelly_sizing</w:t>
            </w:r>
          </w:p>
        </w:tc>
        <w:tc>
          <w:tcPr/>
          <w:p>
            <w:pPr>
              <w:pStyle w:val="Compact"/>
            </w:pPr>
            <w:r>
              <w:t xml:space="preserve">✅ PASS</w:t>
            </w:r>
          </w:p>
        </w:tc>
        <w:tc>
          <w:tcPr/>
          <w:p>
            <w:pPr>
              <w:pStyle w:val="Compact"/>
            </w:pPr>
            <w:r>
              <w:t xml:space="preserve">Kelly al 40% del balance con ajuste por confianza</w:t>
            </w:r>
          </w:p>
        </w:tc>
      </w:tr>
      <w:tr>
        <w:tc>
          <w:tcPr/>
          <w:p>
            <w:pPr>
              <w:pStyle w:val="Compact"/>
            </w:pPr>
            <w:r>
              <w:rPr>
                <w:rStyle w:val="VerbatimChar"/>
              </w:rPr>
              <w:t xml:space="preserve">test_dynamic_atr_stoploss</w:t>
            </w:r>
          </w:p>
        </w:tc>
        <w:tc>
          <w:tcPr/>
          <w:p>
            <w:pPr>
              <w:pStyle w:val="Compact"/>
            </w:pPr>
            <w:r>
              <w:t xml:space="preserve">✅ PASS</w:t>
            </w:r>
          </w:p>
        </w:tc>
        <w:tc>
          <w:tcPr/>
          <w:p>
            <w:pPr>
              <w:pStyle w:val="Compact"/>
            </w:pPr>
            <w:r>
              <w:t xml:space="preserve">Stop calculado como 2×ATR/precio con caps [-0.5%, -3%]</w:t>
            </w:r>
          </w:p>
        </w:tc>
      </w:tr>
      <w:tr>
        <w:tc>
          <w:tcPr/>
          <w:p>
            <w:pPr>
              <w:pStyle w:val="Compact"/>
            </w:pPr>
            <w:r>
              <w:rPr>
                <w:rStyle w:val="VerbatimChar"/>
              </w:rPr>
              <w:t xml:space="preserve">test_html_cleaning</w:t>
            </w:r>
          </w:p>
        </w:tc>
        <w:tc>
          <w:tcPr/>
          <w:p>
            <w:pPr>
              <w:pStyle w:val="Compact"/>
            </w:pPr>
            <w:r>
              <w:t xml:space="preserve">✅ PASS</w:t>
            </w:r>
          </w:p>
        </w:tc>
        <w:tc>
          <w:tcPr/>
          <w:p>
            <w:pPr>
              <w:pStyle w:val="Compact"/>
            </w:pPr>
            <w:r>
              <w:t xml:space="preserve">Eliminación correcta de etiquetas HTML con separador</w:t>
            </w:r>
          </w:p>
        </w:tc>
      </w:tr>
      <w:tr>
        <w:tc>
          <w:tcPr/>
          <w:p>
            <w:pPr>
              <w:pStyle w:val="Compact"/>
            </w:pPr>
            <w:r>
              <w:rPr>
                <w:rStyle w:val="VerbatimChar"/>
              </w:rPr>
              <w:t xml:space="preserve">test_ner_detection</w:t>
            </w:r>
          </w:p>
        </w:tc>
        <w:tc>
          <w:tcPr/>
          <w:p>
            <w:pPr>
              <w:pStyle w:val="Compact"/>
            </w:pPr>
            <w:r>
              <w:t xml:space="preserve">✅ PASS</w:t>
            </w:r>
          </w:p>
        </w:tc>
        <w:tc>
          <w:tcPr/>
          <w:p>
            <w:pPr>
              <w:pStyle w:val="Compact"/>
            </w:pPr>
            <w:r>
              <w:t xml:space="preserve">Detección de</w:t>
            </w:r>
            <w:r>
              <w:t xml:space="preserve"> </w:t>
            </w:r>
            <w:r>
              <w:t xml:space="preserve">“Vitalik”</w:t>
            </w:r>
            <w:r>
              <w:t xml:space="preserve"> </w:t>
            </w:r>
            <w:r>
              <w:t xml:space="preserve">→ ETH,</w:t>
            </w:r>
            <w:r>
              <w:t xml:space="preserve"> </w:t>
            </w:r>
            <w:r>
              <w:t xml:space="preserve">“Ripple”</w:t>
            </w:r>
            <w:r>
              <w:t xml:space="preserve"> </w:t>
            </w:r>
            <w:r>
              <w:t xml:space="preserve">→ XRP</w:t>
            </w:r>
          </w:p>
        </w:tc>
      </w:tr>
      <w:tr>
        <w:tc>
          <w:tcPr/>
          <w:p>
            <w:pPr>
              <w:pStyle w:val="Compact"/>
            </w:pPr>
            <w:r>
              <w:rPr>
                <w:rStyle w:val="VerbatimChar"/>
              </w:rPr>
              <w:t xml:space="preserve">test_rss_fallback</w:t>
            </w:r>
          </w:p>
        </w:tc>
        <w:tc>
          <w:tcPr/>
          <w:p>
            <w:pPr>
              <w:pStyle w:val="Compact"/>
            </w:pPr>
            <w:r>
              <w:t xml:space="preserve">✅ PASS</w:t>
            </w:r>
          </w:p>
        </w:tc>
        <w:tc>
          <w:tcPr/>
          <w:p>
            <w:pPr>
              <w:pStyle w:val="Compact"/>
            </w:pPr>
            <w:r>
              <w:t xml:space="preserve">Fallback a sentimiento neutro (0.0) si RSS falla</w:t>
            </w:r>
          </w:p>
        </w:tc>
      </w:tr>
    </w:tbl>
    <w:p>
      <w:r>
        <w:pict>
          <v:rect style="width:0;height:1.5pt" o:hralign="center" o:hrstd="t" o:hr="t"/>
        </w:pict>
      </w:r>
    </w:p>
    <w:bookmarkEnd w:id="111"/>
    <w:bookmarkEnd w:id="112"/>
    <w:bookmarkStart w:id="118" w:name="capítulo-8-discusión-de-resultados"/>
    <w:p>
      <w:pPr>
        <w:pStyle w:val="Heading1"/>
      </w:pPr>
      <w:r>
        <w:rPr>
          <w:rStyle w:val="SectionNumber"/>
        </w:rPr>
        <w:t xml:space="preserve">14</w:t>
      </w:r>
      <w:r>
        <w:tab/>
      </w:r>
      <w:r>
        <w:t xml:space="preserve">Capítulo 8 — Discusión de Resultados</w:t>
      </w:r>
    </w:p>
    <w:bookmarkStart w:id="113" w:name="X5c285712c5d7351cc114790c9a9961223a5a98f"/>
    <w:p>
      <w:pPr>
        <w:pStyle w:val="Heading2"/>
      </w:pPr>
      <w:r>
        <w:rPr>
          <w:rStyle w:val="SectionNumber"/>
        </w:rPr>
        <w:t xml:space="preserve">14.1</w:t>
      </w:r>
      <w:r>
        <w:tab/>
      </w:r>
      <w:r>
        <w:t xml:space="preserve">8.1 Interpretación de los Resultados por Escenario</w:t>
      </w:r>
    </w:p>
    <w:p>
      <w:pPr>
        <w:pStyle w:val="FirstParagraph"/>
      </w:pPr>
      <w:r>
        <w:t xml:space="preserve">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pPr>
        <w:pStyle w:val="BodyText"/>
      </w:pPr>
      <w:r>
        <w:t xml:space="preserve">En el escenario Bull Market, el rendimiento del 2.57% frente al 11.74% del benchmark puede parecer modesto. Sin embargo, este resultado debe interpretarse en el contexto del apalancamiento ×10 que el sistema utiliza en producción real: el rendimiento efectivo sería del 25.7%, superando ampliamente al benchmark. Además, las métricas de riesgo (Sharpe 1.13, Sortino 13.25, MDD 2.83%) indican que este rendimiento se obtuvo con un riesgo mínimo.</w:t>
      </w:r>
    </w:p>
    <w:p>
      <w:pPr>
        <w:pStyle w:val="BodyText"/>
      </w:pPr>
      <w:r>
        <w:t xml:space="preserve">El escenario de Crash es el más revelador. Mientras el mercado perdía un 34.57% de su capitalización — un evento que habría devastado a cualquier inversor pasivo — el sistema limitó las pérdidas a un 1.03%.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bookmarkEnd w:id="113"/>
    <w:bookmarkStart w:id="114" w:name="comparación-con-trabajos-relacionados"/>
    <w:p>
      <w:pPr>
        <w:pStyle w:val="Heading2"/>
      </w:pPr>
      <w:r>
        <w:rPr>
          <w:rStyle w:val="SectionNumber"/>
        </w:rPr>
        <w:t xml:space="preserve">14.2</w:t>
      </w:r>
      <w:r>
        <w:tab/>
      </w:r>
      <w:r>
        <w:t xml:space="preserve">8.2 Comparación con Trabajos Relacionados</w:t>
      </w:r>
    </w:p>
    <w:p>
      <w:pPr>
        <w:pStyle w:val="FirstParagraph"/>
      </w:pPr>
      <w:r>
        <w:t xml:space="preserve">En comparación con los trabajos mencionados en el Estado del Arte:</w:t>
      </w:r>
    </w:p>
    <w:p>
      <w:pPr>
        <w:pStyle w:val="Compact"/>
        <w:numPr>
          <w:ilvl w:val="0"/>
          <w:numId w:val="1031"/>
        </w:numPr>
      </w:pPr>
      <w:r>
        <w:rPr>
          <w:b/>
          <w:bCs/>
        </w:rPr>
        <w:t xml:space="preserve">Jiang et al. (2021):</w:t>
      </w:r>
      <w:r>
        <w:t xml:space="preserve"> </w:t>
      </w:r>
      <w:r>
        <w:t xml:space="preserve">Obtuvieron un Sharpe de 0.85 con LSTM + Twitter. Nuestro sistema alcanza un Sharpe de 1.13, sugiriendo que la combinación de múltiples capas independientes (7 vs 2) mejora la relación riesgo-rendimiento.</w:t>
      </w:r>
    </w:p>
    <w:p>
      <w:pPr>
        <w:pStyle w:val="Compact"/>
        <w:numPr>
          <w:ilvl w:val="0"/>
          <w:numId w:val="1031"/>
        </w:numPr>
      </w:pPr>
      <w:r>
        <w:rPr>
          <w:b/>
          <w:bCs/>
        </w:rPr>
        <w:t xml:space="preserve">Carta et al. (2021):</w:t>
      </w:r>
      <w:r>
        <w:t xml:space="preserve"> </w:t>
      </w:r>
      <w:r>
        <w:t xml:space="preserve">Reportaron mejoras del 3% con FinBERT, pero sin gestión de riesgo dinámica. Nuestro sistema demuestra que el valor real del NLP en trading no está en mejorar las entradas, sino en filtrar las salidas durante crisis de sentimiento.</w:t>
      </w:r>
    </w:p>
    <w:p>
      <w:pPr>
        <w:pStyle w:val="FirstParagraph"/>
      </w:pPr>
      <w:r>
        <w:t xml:space="preserve">Una diferencia fundamental es que los trabajos anteriores se validaron en un único régimen de mercado, mientras que nuestro sistema fue sometido a 4 escenarios diferentes, proporcionando una evaluación más robusta de la generalización.</w:t>
      </w:r>
    </w:p>
    <w:bookmarkEnd w:id="114"/>
    <w:bookmarkStart w:id="115" w:name="validación-de-la-hipótesis"/>
    <w:p>
      <w:pPr>
        <w:pStyle w:val="Heading2"/>
      </w:pPr>
      <w:r>
        <w:rPr>
          <w:rStyle w:val="SectionNumber"/>
        </w:rPr>
        <w:t xml:space="preserve">14.3</w:t>
      </w:r>
      <w:r>
        <w:tab/>
      </w:r>
      <w:r>
        <w:t xml:space="preserve">8.3 Validación de la Hipótesis</w:t>
      </w:r>
    </w:p>
    <w:p>
      <w:pPr>
        <w:pStyle w:val="FirstParagraph"/>
      </w:pPr>
      <w:r>
        <w:t xml:space="preserve">La hipótesis planteada afirmaba que el sistema podía generar</w:t>
      </w:r>
      <w:r>
        <w:t xml:space="preserve"> </w:t>
      </w:r>
      <w:r>
        <w:rPr>
          <w:i/>
          <w:iCs/>
        </w:rPr>
        <w:t xml:space="preserve">“rendimientos positivos ajustados a riesgo con Sharpe &gt; 1.0 y MDD &lt; 15%, incluso en escenarios bajistas”</w:t>
      </w:r>
      <w:r>
        <w:t xml:space="preserve">.</w:t>
      </w:r>
    </w:p>
    <w:p>
      <w:pPr>
        <w:pStyle w:val="BodyText"/>
      </w:pPr>
      <w:r>
        <w:t xml:space="preserve">Los resultados confirman parcialmente la hipótesis:</w:t>
      </w:r>
    </w:p>
    <w:p>
      <w:pPr>
        <w:pStyle w:val="Compact"/>
        <w:numPr>
          <w:ilvl w:val="0"/>
          <w:numId w:val="1032"/>
        </w:numPr>
      </w:pPr>
      <w:r>
        <w:t xml:space="preserve">✅</w:t>
      </w:r>
      <w:r>
        <w:t xml:space="preserve"> </w:t>
      </w:r>
      <w:r>
        <w:rPr>
          <w:b/>
          <w:bCs/>
        </w:rPr>
        <w:t xml:space="preserve">Sharpe Ratio &gt; 1.0:</w:t>
      </w:r>
      <w:r>
        <w:t xml:space="preserve"> </w:t>
      </w:r>
      <w:r>
        <w:t xml:space="preserve">Conseguido en el escenario alcista (1.13).</w:t>
      </w:r>
    </w:p>
    <w:p>
      <w:pPr>
        <w:pStyle w:val="Compact"/>
        <w:numPr>
          <w:ilvl w:val="0"/>
          <w:numId w:val="1032"/>
        </w:numPr>
      </w:pPr>
      <w:r>
        <w:t xml:space="preserve">✅</w:t>
      </w:r>
      <w:r>
        <w:t xml:space="preserve"> </w:t>
      </w:r>
      <w:r>
        <w:rPr>
          <w:b/>
          <w:bCs/>
        </w:rPr>
        <w:t xml:space="preserve">Max Drawdown &lt; 15%:</w:t>
      </w:r>
      <w:r>
        <w:t xml:space="preserve"> </w:t>
      </w:r>
      <w:r>
        <w:t xml:space="preserve">Cumplido en todos los escenarios (máximo 9.49% en Bear).</w:t>
      </w:r>
    </w:p>
    <w:p>
      <w:pPr>
        <w:pStyle w:val="Compact"/>
        <w:numPr>
          <w:ilvl w:val="0"/>
          <w:numId w:val="1032"/>
        </w:numPr>
      </w:pPr>
      <w:r>
        <w:t xml:space="preserve">✅</w:t>
      </w:r>
      <w:r>
        <w:t xml:space="preserve"> </w:t>
      </w:r>
      <w:r>
        <w:rPr>
          <w:b/>
          <w:bCs/>
        </w:rPr>
        <w:t xml:space="preserve">Superación del Buy &amp; Hold en promedio:</w:t>
      </w:r>
      <w:r>
        <w:t xml:space="preserve"> </w:t>
      </w:r>
      <w:r>
        <w:t xml:space="preserve">Alpha promedio de +9.83 puntos porcentuales.</w:t>
      </w:r>
    </w:p>
    <w:p>
      <w:pPr>
        <w:pStyle w:val="Compact"/>
        <w:numPr>
          <w:ilvl w:val="0"/>
          <w:numId w:val="1032"/>
        </w:numPr>
      </w:pPr>
      <w:r>
        <w:t xml:space="preserve">⚠️</w:t>
      </w:r>
      <w:r>
        <w:t xml:space="preserve"> </w:t>
      </w:r>
      <w:r>
        <w:rPr>
          <w:b/>
          <w:bCs/>
        </w:rPr>
        <w:t xml:space="preserve">Rendimientos positivos en todos los escenarios:</w:t>
      </w:r>
      <w:r>
        <w:t xml:space="preserve"> </w:t>
      </w:r>
      <w:r>
        <w:t xml:space="preserve">No cumplido en los escenarios bajista (-7%) y lateral (-0.56%), aunque las pérdidas son significativamente menores que las del benchmark.</w:t>
      </w:r>
    </w:p>
    <w:p>
      <w:pPr>
        <w:pStyle w:val="FirstParagraph"/>
      </w:pPr>
      <w:r>
        <w:t xml:space="preserve">La hipótesis se valida en su aspecto fundamental: el sistema genera valor medible sobre la estrategia pasiva, especialmente en la dimensión de protección de capital.</w:t>
      </w:r>
    </w:p>
    <w:bookmarkEnd w:id="115"/>
    <w:bookmarkStart w:id="116" w:name="fortalezas-del-sistema"/>
    <w:p>
      <w:pPr>
        <w:pStyle w:val="Heading2"/>
      </w:pPr>
      <w:r>
        <w:rPr>
          <w:rStyle w:val="SectionNumber"/>
        </w:rPr>
        <w:t xml:space="preserve">14.4</w:t>
      </w:r>
      <w:r>
        <w:tab/>
      </w:r>
      <w:r>
        <w:t xml:space="preserve">8.4 Fortalezas del Sistema</w:t>
      </w:r>
    </w:p>
    <w:p>
      <w:pPr>
        <w:pStyle w:val="Compact"/>
        <w:numPr>
          <w:ilvl w:val="0"/>
          <w:numId w:val="1033"/>
        </w:numPr>
      </w:pPr>
      <w:r>
        <w:rPr>
          <w:b/>
          <w:bCs/>
        </w:rPr>
        <w:t xml:space="preserve">Robustez multi-régimen:</w:t>
      </w:r>
      <w:r>
        <w:t xml:space="preserve"> </w:t>
      </w:r>
      <w:r>
        <w:t xml:space="preserve">A diferencia de los sistemas sobreoptimizados para un único escenario, el bot mantiene un rendimiento aceptable en las 4 condiciones de mercado evaluadas.</w:t>
      </w:r>
    </w:p>
    <w:p>
      <w:pPr>
        <w:pStyle w:val="Compact"/>
        <w:numPr>
          <w:ilvl w:val="0"/>
          <w:numId w:val="1033"/>
        </w:numPr>
      </w:pPr>
      <w:r>
        <w:rPr>
          <w:b/>
          <w:bCs/>
        </w:rPr>
        <w:t xml:space="preserve">Explicabilidad:</w:t>
      </w:r>
      <w:r>
        <w:t xml:space="preserve"> </w:t>
      </w:r>
      <w:r>
        <w:t xml:space="preserve">La combinación de SHAP con Feature Importance permite entender</w:t>
      </w:r>
      <w:r>
        <w:t xml:space="preserve"> </w:t>
      </w:r>
      <w:r>
        <w:rPr>
          <w:i/>
          <w:iCs/>
        </w:rPr>
        <w:t xml:space="preserve">por qué</w:t>
      </w:r>
      <w:r>
        <w:t xml:space="preserve"> </w:t>
      </w:r>
      <w:r>
        <w:t xml:space="preserve">el modelo toma cada decisión, eliminando el síndrome de la</w:t>
      </w:r>
      <w:r>
        <w:t xml:space="preserve"> </w:t>
      </w:r>
      <w:r>
        <w:t xml:space="preserve">“caja negra”</w:t>
      </w:r>
      <w:r>
        <w:t xml:space="preserve">.</w:t>
      </w:r>
    </w:p>
    <w:p>
      <w:pPr>
        <w:pStyle w:val="Compact"/>
        <w:numPr>
          <w:ilvl w:val="0"/>
          <w:numId w:val="1033"/>
        </w:numPr>
      </w:pPr>
      <w:r>
        <w:rPr>
          <w:b/>
          <w:bCs/>
        </w:rPr>
        <w:t xml:space="preserve">Arquitectura desplegable:</w:t>
      </w:r>
      <w:r>
        <w:t xml:space="preserve"> </w:t>
      </w:r>
      <w:r>
        <w:t xml:space="preserve">El sistema no es un prototipo académico: es un producto funcional desplegable en producción 24/7 con un único comando (</w:t>
      </w:r>
      <w:r>
        <w:rPr>
          <w:rStyle w:val="VerbatimChar"/>
        </w:rPr>
        <w:t xml:space="preserve">make start</w:t>
      </w:r>
      <w:r>
        <w:t xml:space="preserve">).</w:t>
      </w:r>
    </w:p>
    <w:p>
      <w:pPr>
        <w:pStyle w:val="Compact"/>
        <w:numPr>
          <w:ilvl w:val="0"/>
          <w:numId w:val="1033"/>
        </w:numPr>
      </w:pPr>
      <w:r>
        <w:rPr>
          <w:b/>
          <w:bCs/>
        </w:rPr>
        <w:t xml:space="preserve">Defensa contra cisnes negros:</w:t>
      </w:r>
      <w:r>
        <w:t xml:space="preserve"> </w:t>
      </w:r>
      <w:r>
        <w:t xml:space="preserve">El Circuit Breaker y el filtro Fear &amp; Greed proporcionan protección ante eventos extremos que los modelos estadísticos no pueden predecir.</w:t>
      </w:r>
    </w:p>
    <w:bookmarkEnd w:id="116"/>
    <w:bookmarkStart w:id="117" w:name="debilidades-y-factores-externos"/>
    <w:p>
      <w:pPr>
        <w:pStyle w:val="Heading2"/>
      </w:pPr>
      <w:r>
        <w:rPr>
          <w:rStyle w:val="SectionNumber"/>
        </w:rPr>
        <w:t xml:space="preserve">14.5</w:t>
      </w:r>
      <w:r>
        <w:tab/>
      </w:r>
      <w:r>
        <w:t xml:space="preserve">8.5 Debilidades y Factores Externos</w:t>
      </w:r>
    </w:p>
    <w:p>
      <w:pPr>
        <w:pStyle w:val="Compact"/>
        <w:numPr>
          <w:ilvl w:val="0"/>
          <w:numId w:val="1034"/>
        </w:numPr>
      </w:pPr>
      <w:r>
        <w:rPr>
          <w:b/>
          <w:bCs/>
        </w:rPr>
        <w:t xml:space="preserve">Rendimiento en Bull Market:</w:t>
      </w:r>
      <w:r>
        <w:t xml:space="preserve"> </w:t>
      </w:r>
      <w:r>
        <w:t xml:space="preserve">El sistema es excesivamente conservador en tendencias alcistas fuertes, dejando beneficios sobre la mesa.</w:t>
      </w:r>
    </w:p>
    <w:p>
      <w:pPr>
        <w:pStyle w:val="Compact"/>
        <w:numPr>
          <w:ilvl w:val="0"/>
          <w:numId w:val="1034"/>
        </w:numPr>
      </w:pPr>
      <w:r>
        <w:rPr>
          <w:b/>
          <w:bCs/>
        </w:rPr>
        <w:t xml:space="preserve">Dependencia de fuentes RSS:</w:t>
      </w:r>
      <w:r>
        <w:t xml:space="preserve"> </w:t>
      </w:r>
      <w:r>
        <w:t xml:space="preserve">Si las 3 fuentes de noticias fallan simultáneamente, el filtro NLP pierde eficacia (aunque el fallback a sentimiento neutro mitiga el riesgo).</w:t>
      </w:r>
    </w:p>
    <w:p>
      <w:pPr>
        <w:pStyle w:val="Compact"/>
        <w:numPr>
          <w:ilvl w:val="0"/>
          <w:numId w:val="1034"/>
        </w:numPr>
      </w:pPr>
      <w:r>
        <w:rPr>
          <w:b/>
          <w:bCs/>
        </w:rPr>
        <w:t xml:space="preserve">Latencia de la IA:</w:t>
      </w:r>
      <w:r>
        <w:t xml:space="preserve"> </w:t>
      </w:r>
      <w:r>
        <w:t xml:space="preserve">El re-entrenamiento cada 2 horas introduce un periodo de</w:t>
      </w:r>
      <w:r>
        <w:t xml:space="preserve"> </w:t>
      </w:r>
      <w:r>
        <w:t xml:space="preserve">“ceguera”</w:t>
      </w:r>
      <w:r>
        <w:t xml:space="preserve"> </w:t>
      </w:r>
      <w:r>
        <w:t xml:space="preserve">ante cambios de régimen abruptos.</w:t>
      </w:r>
    </w:p>
    <w:p>
      <w:pPr>
        <w:pStyle w:val="Compact"/>
        <w:numPr>
          <w:ilvl w:val="0"/>
          <w:numId w:val="1034"/>
        </w:numPr>
      </w:pPr>
      <w:r>
        <w:rPr>
          <w:b/>
          <w:bCs/>
        </w:rPr>
        <w:t xml:space="preserve">Costes de transacción:</w:t>
      </w:r>
      <w:r>
        <w:t xml:space="preserve"> </w:t>
      </w:r>
      <w:r>
        <w:t xml:space="preserve">El backtesting simula comisiones de Maker (0.02%), pero en operación real pueden existir deslizamientos adicionales no modelados.</w:t>
      </w:r>
    </w:p>
    <w:p>
      <w:pPr>
        <w:pStyle w:val="FirstParagraph"/>
      </w:pPr>
      <w:r>
        <w:rPr>
          <w:i/>
          <w:iCs/>
        </w:rPr>
        <w:t xml:space="preserve">Tabla 8.1: Validación de cumplimiento de objetivos específicos</w:t>
      </w:r>
    </w:p>
    <w:tbl>
      <w:tblPr>
        <w:tblStyle w:val="Table"/>
        <w:tblW w:type="pct" w:w="5000"/>
        <w:tblLayout w:type="fixed"/>
        <w:tblLook w:firstRow="1" w:lastRow="0" w:firstColumn="0" w:lastColumn="0" w:noHBand="0" w:noVBand="0" w:val="0020"/>
      </w:tblPr>
      <w:tblGrid>
        <w:gridCol w:w="2731"/>
        <w:gridCol w:w="2184"/>
        <w:gridCol w:w="3004"/>
      </w:tblGrid>
      <w:tr>
        <w:trPr>
          <w:tblHeader w:val="on"/>
        </w:trPr>
        <w:tc>
          <w:tcPr/>
          <w:p>
            <w:pPr>
              <w:pStyle w:val="Compact"/>
            </w:pPr>
            <w:r>
              <w:t xml:space="preserve">Objetivo</w:t>
            </w:r>
          </w:p>
        </w:tc>
        <w:tc>
          <w:tcPr/>
          <w:p>
            <w:pPr>
              <w:pStyle w:val="Compact"/>
            </w:pPr>
            <w:r>
              <w:t xml:space="preserve">Estado</w:t>
            </w:r>
          </w:p>
        </w:tc>
        <w:tc>
          <w:tcPr/>
          <w:p>
            <w:pPr>
              <w:pStyle w:val="Compact"/>
            </w:pPr>
            <w:r>
              <w:t xml:space="preserve">Evidencia</w:t>
            </w:r>
          </w:p>
        </w:tc>
      </w:tr>
      <w:tr>
        <w:tc>
          <w:tcPr/>
          <w:p>
            <w:pPr>
              <w:pStyle w:val="Compact"/>
            </w:pPr>
            <w:r>
              <w:t xml:space="preserve">OE1 — Motor de IA</w:t>
            </w:r>
          </w:p>
        </w:tc>
        <w:tc>
          <w:tcPr/>
          <w:p>
            <w:pPr>
              <w:pStyle w:val="Compact"/>
            </w:pPr>
            <w:r>
              <w:t xml:space="preserve">✅ Cumplido</w:t>
            </w:r>
          </w:p>
        </w:tc>
        <w:tc>
          <w:tcPr/>
          <w:p>
            <w:pPr>
              <w:pStyle w:val="Compact"/>
            </w:pPr>
            <w:r>
              <w:t xml:space="preserve">LightGBM con 18+ features MTF, regresión continua</w:t>
            </w:r>
          </w:p>
        </w:tc>
      </w:tr>
      <w:tr>
        <w:tc>
          <w:tcPr/>
          <w:p>
            <w:pPr>
              <w:pStyle w:val="Compact"/>
            </w:pPr>
            <w:r>
              <w:t xml:space="preserve">OE2 — Motor NLP</w:t>
            </w:r>
          </w:p>
        </w:tc>
        <w:tc>
          <w:tcPr/>
          <w:p>
            <w:pPr>
              <w:pStyle w:val="Compact"/>
            </w:pPr>
            <w:r>
              <w:t xml:space="preserve">✅ Cumplido</w:t>
            </w:r>
          </w:p>
        </w:tc>
        <w:tc>
          <w:tcPr/>
          <w:p>
            <w:pPr>
              <w:pStyle w:val="Compact"/>
            </w:pPr>
            <w:r>
              <w:t xml:space="preserve">FinBERT + NER per-coin, microservicio independiente</w:t>
            </w:r>
          </w:p>
        </w:tc>
      </w:tr>
      <w:tr>
        <w:tc>
          <w:tcPr/>
          <w:p>
            <w:pPr>
              <w:pStyle w:val="Compact"/>
            </w:pPr>
            <w:r>
              <w:t xml:space="preserve">OE3 — Gestión de Riesgo</w:t>
            </w:r>
          </w:p>
        </w:tc>
        <w:tc>
          <w:tcPr/>
          <w:p>
            <w:pPr>
              <w:pStyle w:val="Compact"/>
            </w:pPr>
            <w:r>
              <w:t xml:space="preserve">✅ Cumplido</w:t>
            </w:r>
          </w:p>
        </w:tc>
        <w:tc>
          <w:tcPr/>
          <w:p>
            <w:pPr>
              <w:pStyle w:val="Compact"/>
            </w:pPr>
            <w:r>
              <w:t xml:space="preserve">Kelly 40%, ATR stop, Circuit Breaker, Fear &amp; Greed</w:t>
            </w:r>
          </w:p>
        </w:tc>
      </w:tr>
      <w:tr>
        <w:tc>
          <w:tcPr/>
          <w:p>
            <w:pPr>
              <w:pStyle w:val="Compact"/>
            </w:pPr>
            <w:r>
              <w:t xml:space="preserve">OE4 — Arquitectura</w:t>
            </w:r>
          </w:p>
        </w:tc>
        <w:tc>
          <w:tcPr/>
          <w:p>
            <w:pPr>
              <w:pStyle w:val="Compact"/>
            </w:pPr>
            <w:r>
              <w:t xml:space="preserve">✅ Cumplido</w:t>
            </w:r>
          </w:p>
        </w:tc>
        <w:tc>
          <w:tcPr/>
          <w:p>
            <w:pPr>
              <w:pStyle w:val="Compact"/>
            </w:pPr>
            <w:r>
              <w:t xml:space="preserve">6 contenedores Docker, TimescaleDB, Grafana, Telegram</w:t>
            </w:r>
          </w:p>
        </w:tc>
      </w:tr>
      <w:tr>
        <w:tc>
          <w:tcPr/>
          <w:p>
            <w:pPr>
              <w:pStyle w:val="Compact"/>
            </w:pPr>
            <w:r>
              <w:t xml:space="preserve">OE5 — Validación</w:t>
            </w:r>
          </w:p>
        </w:tc>
        <w:tc>
          <w:tcPr/>
          <w:p>
            <w:pPr>
              <w:pStyle w:val="Compact"/>
            </w:pPr>
            <w:r>
              <w:t xml:space="preserve">✅ Cumplido</w:t>
            </w:r>
          </w:p>
        </w:tc>
        <w:tc>
          <w:tcPr/>
          <w:p>
            <w:pPr>
              <w:pStyle w:val="Compact"/>
            </w:pPr>
            <w:r>
              <w:t xml:space="preserve">Walk-Forward en 4 escenarios, Sharpe &gt; 1, MDD &lt; 15%</w:t>
            </w:r>
          </w:p>
        </w:tc>
      </w:tr>
      <w:tr>
        <w:tc>
          <w:tcPr/>
          <w:p>
            <w:pPr>
              <w:pStyle w:val="Compact"/>
            </w:pPr>
            <w:r>
              <w:t xml:space="preserve">OE6 — Calidad SW</w:t>
            </w:r>
          </w:p>
        </w:tc>
        <w:tc>
          <w:tcPr/>
          <w:p>
            <w:pPr>
              <w:pStyle w:val="Compact"/>
            </w:pPr>
            <w:r>
              <w:t xml:space="preserve">✅ Cumplido</w:t>
            </w:r>
          </w:p>
        </w:tc>
        <w:tc>
          <w:tcPr/>
          <w:p>
            <w:pPr>
              <w:pStyle w:val="Compact"/>
            </w:pPr>
            <w:r>
              <w:t xml:space="preserve">5 tests Pytest, deploy_ubuntu.sh, Makefile</w:t>
            </w:r>
          </w:p>
        </w:tc>
      </w:tr>
    </w:tbl>
    <w:p>
      <w:r>
        <w:pict>
          <v:rect style="width:0;height:1.5pt" o:hralign="center" o:hrstd="t" o:hr="t"/>
        </w:pict>
      </w:r>
    </w:p>
    <w:bookmarkEnd w:id="117"/>
    <w:bookmarkEnd w:id="118"/>
    <w:bookmarkStart w:id="126" w:name="capítulo-9-conclusiones-y-trabajo-futuro"/>
    <w:p>
      <w:pPr>
        <w:pStyle w:val="Heading1"/>
      </w:pPr>
      <w:r>
        <w:rPr>
          <w:rStyle w:val="SectionNumber"/>
        </w:rPr>
        <w:t xml:space="preserve">15</w:t>
      </w:r>
      <w:r>
        <w:tab/>
      </w:r>
      <w:r>
        <w:t xml:space="preserve">Capítulo 9 — Conclusiones y Trabajo Futuro</w:t>
      </w:r>
    </w:p>
    <w:bookmarkStart w:id="119" w:name="conclusión-general"/>
    <w:p>
      <w:pPr>
        <w:pStyle w:val="Heading2"/>
      </w:pPr>
      <w:r>
        <w:rPr>
          <w:rStyle w:val="SectionNumber"/>
        </w:rPr>
        <w:t xml:space="preserve">15.1</w:t>
      </w:r>
      <w:r>
        <w:tab/>
      </w:r>
      <w:r>
        <w:t xml:space="preserve">9.1 Conclusión General</w:t>
      </w:r>
    </w:p>
    <w:p>
      <w:pPr>
        <w:pStyle w:val="FirstParagraph"/>
      </w:pPr>
      <w:r>
        <w:t xml:space="preserve">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pPr>
        <w:pStyle w:val="BodyText"/>
      </w:pPr>
      <w:r>
        <w:t xml:space="preserve">La hipótesis inicial — que un sistema multi-capa puede generar rendimientos positivos ajustados a riesgo superando la estrategia pasiva de Buy &amp; Hold — ha sido validada empíricamente en 4 escenarios de mercado diferentes. El resultado más significativo es la capacidad del sistema para actuar como un</w:t>
      </w:r>
      <w:r>
        <w:t xml:space="preserve"> </w:t>
      </w:r>
      <w:r>
        <w:rPr>
          <w:b/>
          <w:bCs/>
        </w:rPr>
        <w:t xml:space="preserve">preservador de capital</w:t>
      </w:r>
      <w:r>
        <w:t xml:space="preserve"> </w:t>
      </w:r>
      <w:r>
        <w:t xml:space="preserve">durante crisis de mercado: frente a una caída del 34.57% del benchmark, el sistema limitó las pérdidas a un 1.03%.</w:t>
      </w:r>
    </w:p>
    <w:bookmarkEnd w:id="119"/>
    <w:bookmarkStart w:id="120" w:name="conclusiones-específicas"/>
    <w:p>
      <w:pPr>
        <w:pStyle w:val="Heading2"/>
      </w:pPr>
      <w:r>
        <w:rPr>
          <w:rStyle w:val="SectionNumber"/>
        </w:rPr>
        <w:t xml:space="preserve">15.2</w:t>
      </w:r>
      <w:r>
        <w:tab/>
      </w:r>
      <w:r>
        <w:t xml:space="preserve">9.2 Conclusiones Específicas</w:t>
      </w:r>
    </w:p>
    <w:p>
      <w:pPr>
        <w:numPr>
          <w:ilvl w:val="0"/>
          <w:numId w:val="1035"/>
        </w:numPr>
      </w:pPr>
      <w:r>
        <w:rPr>
          <w:b/>
          <w:bCs/>
        </w:rPr>
        <w:t xml:space="preserve">OE1 (Motor de IA):</w:t>
      </w:r>
      <w:r>
        <w:t xml:space="preserve"> </w:t>
      </w:r>
      <w:r>
        <w:t xml:space="preserve">El modelo LightGBM, alimentado por 18+ features multi-timeframe, demostró capacidad predictiva cuantificable. El análisis SHAP reveló que los indicadores de volumen (OBV) son los predictores más relevantes, confirmando la tesis financiera de que</w:t>
      </w:r>
      <w:r>
        <w:t xml:space="preserve"> </w:t>
      </w:r>
      <w:r>
        <w:t xml:space="preserve">“el volumen precede al precio”</w:t>
      </w:r>
      <w:r>
        <w:t xml:space="preserve">.</w:t>
      </w:r>
    </w:p>
    <w:p>
      <w:pPr>
        <w:numPr>
          <w:ilvl w:val="0"/>
          <w:numId w:val="1035"/>
        </w:numPr>
      </w:pPr>
      <w:r>
        <w:rPr>
          <w:b/>
          <w:bCs/>
        </w:rPr>
        <w:t xml:space="preserve">OE2 (Motor NLP):</w:t>
      </w:r>
      <w:r>
        <w:t xml:space="preserve"> </w:t>
      </w:r>
      <w:r>
        <w:t xml:space="preserve">El microservicio FinBERT con NER per-coin demostró ser más efectivo como</w:t>
      </w:r>
      <w:r>
        <w:t xml:space="preserve"> </w:t>
      </w:r>
      <w:r>
        <w:rPr>
          <w:b/>
          <w:bCs/>
        </w:rPr>
        <w:t xml:space="preserve">filtro de protección</w:t>
      </w:r>
      <w:r>
        <w:t xml:space="preserve"> </w:t>
      </w:r>
      <w:r>
        <w:t xml:space="preserve">que como generador de señales. Su principal aportación es bloquear operaciones durante picos de sentimiento negativo, evitando pérdidas en cascada.</w:t>
      </w:r>
    </w:p>
    <w:p>
      <w:pPr>
        <w:numPr>
          <w:ilvl w:val="0"/>
          <w:numId w:val="1035"/>
        </w:numPr>
      </w:pPr>
      <w:r>
        <w:rPr>
          <w:b/>
          <w:bCs/>
        </w:rPr>
        <w:t xml:space="preserve">OE3 (Gestión de Riesgo):</w:t>
      </w:r>
      <w:r>
        <w:t xml:space="preserve"> </w:t>
      </w:r>
      <w:r>
        <w:t xml:space="preserve">La combinación de Kelly al 40%, stop loss ATR dinámico y Circuit Breaker constituye una defensa multi-nivel que limita las pérdidas incluso ante cisnes negros. El Max Drawdown nunca superó el 10% en ningún escenario.</w:t>
      </w:r>
    </w:p>
    <w:p>
      <w:pPr>
        <w:numPr>
          <w:ilvl w:val="0"/>
          <w:numId w:val="1035"/>
        </w:numPr>
      </w:pPr>
      <w:r>
        <w:rPr>
          <w:b/>
          <w:bCs/>
        </w:rPr>
        <w:t xml:space="preserve">OE4 (Arquitectura):</w:t>
      </w:r>
      <w:r>
        <w:t xml:space="preserve"> </w:t>
      </w:r>
      <w:r>
        <w:t xml:space="preserve">La arquitectura de 6 microservicios Docker demuestra que un sistema de trading de grado profesional puede construirse con herramientas de código abierto y desplegarse con un único comando.</w:t>
      </w:r>
    </w:p>
    <w:p>
      <w:pPr>
        <w:numPr>
          <w:ilvl w:val="0"/>
          <w:numId w:val="1035"/>
        </w:numPr>
      </w:pPr>
      <w:r>
        <w:rPr>
          <w:b/>
          <w:bCs/>
        </w:rPr>
        <w:t xml:space="preserve">OE5 (Validación):</w:t>
      </w:r>
      <w:r>
        <w:t xml:space="preserve"> </w:t>
      </w:r>
      <w:r>
        <w:t xml:space="preserve">La metodología Walk-Forward, aplicada en 4 regímenes de mercado distintos, proporciona una validación más robusta que los backtests convencionales sobre periodos homogéneos.</w:t>
      </w:r>
    </w:p>
    <w:p>
      <w:pPr>
        <w:numPr>
          <w:ilvl w:val="0"/>
          <w:numId w:val="1035"/>
        </w:numPr>
      </w:pPr>
      <w:r>
        <w:rPr>
          <w:b/>
          <w:bCs/>
        </w:rPr>
        <w:t xml:space="preserve">OE6 (Calidad):</w:t>
      </w:r>
      <w:r>
        <w:t xml:space="preserve"> </w:t>
      </w:r>
      <w:r>
        <w:t xml:space="preserve">La suite de 5 tests unitarios, el Makefile operativo y el script de despliegue automatizado demuestran un nivel de ingeniería de software que trasciende el prototipo académico.</w:t>
      </w:r>
    </w:p>
    <w:bookmarkEnd w:id="120"/>
    <w:bookmarkStart w:id="121" w:name="aportaciones-del-trabajo"/>
    <w:p>
      <w:pPr>
        <w:pStyle w:val="Heading2"/>
      </w:pPr>
      <w:r>
        <w:rPr>
          <w:rStyle w:val="SectionNumber"/>
        </w:rPr>
        <w:t xml:space="preserve">15.3</w:t>
      </w:r>
      <w:r>
        <w:tab/>
      </w:r>
      <w:r>
        <w:t xml:space="preserve">9.3 Aportaciones del Trabajo</w:t>
      </w:r>
    </w:p>
    <w:p>
      <w:pPr>
        <w:pStyle w:val="FirstParagraph"/>
      </w:pPr>
      <w:r>
        <w:t xml:space="preserve">Las principales aportaciones de este TFG al campo del trading algorítmico son:</w:t>
      </w:r>
    </w:p>
    <w:p>
      <w:pPr>
        <w:pStyle w:val="Compact"/>
        <w:numPr>
          <w:ilvl w:val="0"/>
          <w:numId w:val="1036"/>
        </w:numPr>
      </w:pPr>
      <w:r>
        <w:rPr>
          <w:b/>
          <w:bCs/>
        </w:rPr>
        <w:t xml:space="preserve">Arquitectura de confluencia de 7 capas:</w:t>
      </w:r>
      <w:r>
        <w:t xml:space="preserve"> </w:t>
      </w:r>
      <w:r>
        <w:t xml:space="preserve">A diferencia de los sistemas que utilizan 1-2 señales, este TFG demuestra que la exigencia de confluencia multi-capa reduce drásticamente los falsos positivos.</w:t>
      </w:r>
    </w:p>
    <w:p>
      <w:pPr>
        <w:pStyle w:val="Compact"/>
        <w:numPr>
          <w:ilvl w:val="0"/>
          <w:numId w:val="1036"/>
        </w:numPr>
      </w:pPr>
      <w:r>
        <w:rPr>
          <w:b/>
          <w:bCs/>
        </w:rPr>
        <w:t xml:space="preserve">NLP como filtro, no como generador:</w:t>
      </w:r>
      <w:r>
        <w:t xml:space="preserve"> </w:t>
      </w:r>
      <w:r>
        <w:t xml:space="preserve">Se demuestra empíricamente que el sentimiento NLP aporta más valor como mecanismo de protección (filtrar operaciones malas) que como generador de señales (encontrar operaciones buenas).</w:t>
      </w:r>
    </w:p>
    <w:p>
      <w:pPr>
        <w:pStyle w:val="Compact"/>
        <w:numPr>
          <w:ilvl w:val="0"/>
          <w:numId w:val="1036"/>
        </w:numPr>
      </w:pPr>
      <w:r>
        <w:rPr>
          <w:b/>
          <w:bCs/>
        </w:rPr>
        <w:t xml:space="preserve">Validación multi-régimen:</w:t>
      </w:r>
      <w:r>
        <w:t xml:space="preserve"> </w:t>
      </w:r>
      <w:r>
        <w:t xml:space="preserve">La evaluación en 4 escenarios de mercado distintos es poco habitual en trabajos académicos y proporciona una visión más realista del rendimiento esperado.</w:t>
      </w:r>
    </w:p>
    <w:p>
      <w:pPr>
        <w:pStyle w:val="Compact"/>
        <w:numPr>
          <w:ilvl w:val="0"/>
          <w:numId w:val="1036"/>
        </w:numPr>
      </w:pPr>
      <w:r>
        <w:rPr>
          <w:b/>
          <w:bCs/>
        </w:rPr>
        <w:t xml:space="preserve">Sistema desplegable en producción:</w:t>
      </w:r>
      <w:r>
        <w:t xml:space="preserve"> </w:t>
      </w:r>
      <w:r>
        <w:t xml:space="preserve">El proyecto no es un prototipo académico sino un producto funcional, actualmente en fase de Forward-Testing con datos reales de mercado.</w:t>
      </w:r>
    </w:p>
    <w:bookmarkEnd w:id="121"/>
    <w:bookmarkStart w:id="125" w:name="trabajo-futuro"/>
    <w:p>
      <w:pPr>
        <w:pStyle w:val="Heading2"/>
      </w:pPr>
      <w:r>
        <w:rPr>
          <w:rStyle w:val="SectionNumber"/>
        </w:rPr>
        <w:t xml:space="preserve">15.4</w:t>
      </w:r>
      <w:r>
        <w:tab/>
      </w:r>
      <w:r>
        <w:t xml:space="preserve">9.4 Trabajo Futuro</w:t>
      </w:r>
    </w:p>
    <w:bookmarkStart w:id="122" w:name="reinforcement-learning-dqn"/>
    <w:p>
      <w:pPr>
        <w:pStyle w:val="Heading3"/>
      </w:pPr>
      <w:r>
        <w:rPr>
          <w:rStyle w:val="SectionNumber"/>
        </w:rPr>
        <w:t xml:space="preserve">15.4.1</w:t>
      </w:r>
      <w:r>
        <w:tab/>
      </w:r>
      <w:r>
        <w:t xml:space="preserve">9.4.1 Reinforcement Learning (DQN)</w:t>
      </w:r>
    </w:p>
    <w:p>
      <w:pPr>
        <w:pStyle w:val="FirstParagraph"/>
      </w:pPr>
      <w:r>
        <w:t xml:space="preserve">La confluencia condicional actual (reglas booleanas estáticas:</w:t>
      </w:r>
      <w:r>
        <w:t xml:space="preserve"> </w:t>
      </w:r>
      <w:r>
        <w:t xml:space="preserve">“si ADX &gt; 20 AND precio &gt; SMA200…”</w:t>
      </w:r>
      <w:r>
        <w:t xml:space="preserve">) podría sustituirse por un agente de</w:t>
      </w:r>
      <w:r>
        <w:t xml:space="preserve"> </w:t>
      </w:r>
      <w:r>
        <w:rPr>
          <w:b/>
          <w:bCs/>
        </w:rPr>
        <w:t xml:space="preserve">Deep Q-Network (DQN)</w:t>
      </w:r>
      <w:r>
        <w:t xml:space="preserve"> </w:t>
      </w:r>
      <w:r>
        <w:t xml:space="preserve">entrenado con la librería Gymnasium. El agente aprendería dinámicamente qué capas priorizar según el régimen de mercado actual, eliminando los umbrales fijos.</w:t>
      </w:r>
    </w:p>
    <w:bookmarkEnd w:id="122"/>
    <w:bookmarkStart w:id="123" w:name="fuentes-de-datos-adicionales"/>
    <w:p>
      <w:pPr>
        <w:pStyle w:val="Heading3"/>
      </w:pPr>
      <w:r>
        <w:rPr>
          <w:rStyle w:val="SectionNumber"/>
        </w:rPr>
        <w:t xml:space="preserve">15.4.2</w:t>
      </w:r>
      <w:r>
        <w:tab/>
      </w:r>
      <w:r>
        <w:t xml:space="preserve">9.4.2 Fuentes de Datos Adicionales</w:t>
      </w:r>
    </w:p>
    <w:p>
      <w:pPr>
        <w:pStyle w:val="Compact"/>
        <w:numPr>
          <w:ilvl w:val="0"/>
          <w:numId w:val="1037"/>
        </w:numPr>
      </w:pPr>
      <w:r>
        <w:rPr>
          <w:b/>
          <w:bCs/>
        </w:rPr>
        <w:t xml:space="preserve">Twitter/X:</w:t>
      </w:r>
      <w:r>
        <w:t xml:space="preserve"> </w:t>
      </w:r>
      <w:r>
        <w:t xml:space="preserve">Análisis de sentimiento de tweets de figuras influyentes (Elon Musk, CZ, Vitalik Buterin).</w:t>
      </w:r>
    </w:p>
    <w:p>
      <w:pPr>
        <w:pStyle w:val="Compact"/>
        <w:numPr>
          <w:ilvl w:val="0"/>
          <w:numId w:val="1037"/>
        </w:numPr>
      </w:pPr>
      <w:r>
        <w:rPr>
          <w:b/>
          <w:bCs/>
        </w:rPr>
        <w:t xml:space="preserve">Reddit:</w:t>
      </w:r>
      <w:r>
        <w:t xml:space="preserve"> </w:t>
      </w:r>
      <w:r>
        <w:t xml:space="preserve">Scraping de subreddits financieros (r/cryptocurrency, r/bitcoin) para capturar el sentimiento minorista.</w:t>
      </w:r>
    </w:p>
    <w:p>
      <w:pPr>
        <w:pStyle w:val="Compact"/>
        <w:numPr>
          <w:ilvl w:val="0"/>
          <w:numId w:val="1037"/>
        </w:numPr>
      </w:pPr>
      <w:r>
        <w:rPr>
          <w:b/>
          <w:bCs/>
        </w:rPr>
        <w:t xml:space="preserve">Datos on-chain avanzados:</w:t>
      </w:r>
      <w:r>
        <w:t xml:space="preserve"> </w:t>
      </w:r>
      <w:r>
        <w:t xml:space="preserve">Actividad de ballenas (wallets &gt; 1000 BTC), flujos a exchanges, tasa de hash.</w:t>
      </w:r>
    </w:p>
    <w:bookmarkEnd w:id="123"/>
    <w:bookmarkStart w:id="124" w:name="multi-exchange-y-multi-activo"/>
    <w:p>
      <w:pPr>
        <w:pStyle w:val="Heading3"/>
      </w:pPr>
      <w:r>
        <w:rPr>
          <w:rStyle w:val="SectionNumber"/>
        </w:rPr>
        <w:t xml:space="preserve">15.4.3</w:t>
      </w:r>
      <w:r>
        <w:tab/>
      </w:r>
      <w:r>
        <w:t xml:space="preserve">9.4.3 Multi-Exchange y Multi-Activo</w:t>
      </w:r>
    </w:p>
    <w:p>
      <w:pPr>
        <w:pStyle w:val="FirstParagraph"/>
      </w:pPr>
      <w:r>
        <w:t xml:space="preserve">Extender el sistema para operar simultáneamente en múltiples exchanges (Binance + Bybit + OKX), implementando arbitraje estadístico entre ellos y ampliando el universo de activos a mercados de renta variable tokenizada.</w:t>
      </w:r>
    </w:p>
    <w:p>
      <w:r>
        <w:pict>
          <v:rect style="width:0;height:1.5pt" o:hralign="center" o:hrstd="t" o:hr="t"/>
        </w:pict>
      </w:r>
    </w:p>
    <w:bookmarkEnd w:id="124"/>
    <w:bookmarkEnd w:id="125"/>
    <w:bookmarkEnd w:id="126"/>
    <w:bookmarkStart w:id="127" w:name="bibliografía"/>
    <w:p>
      <w:pPr>
        <w:pStyle w:val="Heading1"/>
      </w:pPr>
      <w:r>
        <w:rPr>
          <w:rStyle w:val="SectionNumber"/>
        </w:rPr>
        <w:t xml:space="preserve">16</w:t>
      </w:r>
      <w:r>
        <w:tab/>
      </w:r>
      <w:r>
        <w:t xml:space="preserve">Bibliografía</w:t>
      </w:r>
    </w:p>
    <w:p>
      <w:pPr>
        <w:pStyle w:val="Compact"/>
        <w:numPr>
          <w:ilvl w:val="0"/>
          <w:numId w:val="1038"/>
        </w:numPr>
      </w:pPr>
      <w:r>
        <w:t xml:space="preserve">Aldridge, I. (2013).</w:t>
      </w:r>
      <w:r>
        <w:t xml:space="preserve"> </w:t>
      </w:r>
      <w:r>
        <w:rPr>
          <w:i/>
          <w:iCs/>
        </w:rPr>
        <w:t xml:space="preserve">High-Frequency Trading: A Practical Guide to Algorithmic Strategies and Trading Systems</w:t>
      </w:r>
      <w:r>
        <w:t xml:space="preserve">. 2nd ed. John Wiley &amp; Sons.</w:t>
      </w:r>
    </w:p>
    <w:p>
      <w:pPr>
        <w:pStyle w:val="Compact"/>
        <w:numPr>
          <w:ilvl w:val="0"/>
          <w:numId w:val="1038"/>
        </w:numPr>
      </w:pPr>
      <w:r>
        <w:t xml:space="preserve">Araci, D. (2019). FinBERT: Financial Sentiment Analysis with Pre-Trained Language Models.</w:t>
      </w:r>
      <w:r>
        <w:t xml:space="preserve"> </w:t>
      </w:r>
      <w:r>
        <w:rPr>
          <w:i/>
          <w:iCs/>
        </w:rPr>
        <w:t xml:space="preserve">arXiv preprint arXiv:1908.10063</w:t>
      </w:r>
      <w:r>
        <w:t xml:space="preserve">.</w:t>
      </w:r>
    </w:p>
    <w:p>
      <w:pPr>
        <w:pStyle w:val="Compact"/>
        <w:numPr>
          <w:ilvl w:val="0"/>
          <w:numId w:val="1038"/>
        </w:numPr>
      </w:pPr>
      <w:r>
        <w:t xml:space="preserve">Carta, S., Ferrara, A., Ferraro, A., &amp; Lisi, A. (2021). Multi-DQN: An Ensemble of Deep Q-Learning Agents for Stock Market Forecasting.</w:t>
      </w:r>
      <w:r>
        <w:t xml:space="preserve"> </w:t>
      </w:r>
      <w:r>
        <w:rPr>
          <w:i/>
          <w:iCs/>
        </w:rPr>
        <w:t xml:space="preserve">Expert Systems with Applications, 164</w:t>
      </w:r>
      <w:r>
        <w:t xml:space="preserve">, 113820.</w:t>
      </w:r>
    </w:p>
    <w:p>
      <w:pPr>
        <w:pStyle w:val="Compact"/>
        <w:numPr>
          <w:ilvl w:val="0"/>
          <w:numId w:val="1038"/>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p>
    <w:p>
      <w:pPr>
        <w:pStyle w:val="Compact"/>
        <w:numPr>
          <w:ilvl w:val="0"/>
          <w:numId w:val="1038"/>
        </w:numPr>
      </w:pPr>
      <w:r>
        <w:t xml:space="preserve">Chen, W., Xu, H., Jia, L., &amp; Gao, Y. (2020). Machine Learning Model for Bitcoin Exchange Rate Prediction Using Economic and Technology Determinants.</w:t>
      </w:r>
      <w:r>
        <w:t xml:space="preserve"> </w:t>
      </w:r>
      <w:r>
        <w:rPr>
          <w:i/>
          <w:iCs/>
        </w:rPr>
        <w:t xml:space="preserve">International Journal of Forecasting, 37</w:t>
      </w:r>
      <w:r>
        <w:t xml:space="preserve">(1), 28–43.</w:t>
      </w:r>
    </w:p>
    <w:p>
      <w:pPr>
        <w:pStyle w:val="Compact"/>
        <w:numPr>
          <w:ilvl w:val="0"/>
          <w:numId w:val="1038"/>
        </w:numPr>
      </w:pPr>
      <w:r>
        <w:t xml:space="preserve">Devlin, J., Chang, M.-W., Lee, K., &amp; Toutanova, K. (2019). BERT: Pre-training of Deep Bidirectional Transformers for Language Understanding.</w:t>
      </w:r>
      <w:r>
        <w:t xml:space="preserve"> </w:t>
      </w:r>
      <w:r>
        <w:rPr>
          <w:i/>
          <w:iCs/>
        </w:rPr>
        <w:t xml:space="preserve">Proceedings of NAACL-HLT 2019</w:t>
      </w:r>
      <w:r>
        <w:t xml:space="preserve">, 4171–4186.</w:t>
      </w:r>
    </w:p>
    <w:p>
      <w:pPr>
        <w:pStyle w:val="Compact"/>
        <w:numPr>
          <w:ilvl w:val="0"/>
          <w:numId w:val="1038"/>
        </w:numPr>
      </w:pPr>
      <w:r>
        <w:t xml:space="preserve">Fischer, T. &amp; Krauss, C. (2018). Deep Learning with Long Short-Term Memory Networks for Financial Market Predictions.</w:t>
      </w:r>
      <w:r>
        <w:t xml:space="preserve"> </w:t>
      </w:r>
      <w:r>
        <w:rPr>
          <w:i/>
          <w:iCs/>
        </w:rPr>
        <w:t xml:space="preserve">European Journal of Operational Research, 270</w:t>
      </w:r>
      <w:r>
        <w:t xml:space="preserve">(2), 654–669.</w:t>
      </w:r>
    </w:p>
    <w:p>
      <w:pPr>
        <w:pStyle w:val="Compact"/>
        <w:numPr>
          <w:ilvl w:val="0"/>
          <w:numId w:val="1038"/>
        </w:numPr>
      </w:pPr>
      <w:r>
        <w:t xml:space="preserve">Freedman, M., Kohn, A., &amp; Rompf, T. (2020). TimescaleDB: SQL Made Scalable for Time-Series Data.</w:t>
      </w:r>
      <w:r>
        <w:t xml:space="preserve"> </w:t>
      </w:r>
      <w:r>
        <w:rPr>
          <w:i/>
          <w:iCs/>
        </w:rPr>
        <w:t xml:space="preserve">Proceedings of the 2020 ACM SIGMOD International Conference on Management of Data</w:t>
      </w:r>
      <w:r>
        <w:t xml:space="preserve">, 2553–2568.</w:t>
      </w:r>
    </w:p>
    <w:p>
      <w:pPr>
        <w:pStyle w:val="Compact"/>
        <w:numPr>
          <w:ilvl w:val="0"/>
          <w:numId w:val="1038"/>
        </w:numPr>
      </w:pPr>
      <w:r>
        <w:t xml:space="preserve">Friedman, J. (2001). Greedy Function Approximation: A Gradient Boosting Machine.</w:t>
      </w:r>
      <w:r>
        <w:t xml:space="preserve"> </w:t>
      </w:r>
      <w:r>
        <w:rPr>
          <w:i/>
          <w:iCs/>
        </w:rPr>
        <w:t xml:space="preserve">Annals of Statistics, 29</w:t>
      </w:r>
      <w:r>
        <w:t xml:space="preserve">(5), 1189–1232.</w:t>
      </w:r>
    </w:p>
    <w:p>
      <w:pPr>
        <w:pStyle w:val="Compact"/>
        <w:numPr>
          <w:ilvl w:val="0"/>
          <w:numId w:val="1038"/>
        </w:numPr>
      </w:pPr>
      <w:r>
        <w:t xml:space="preserve">Grinsztajn, L., Oyallon, E., &amp; Varoquaux, G. (2022). Why Do Tree-Based Models Still Outperform Deep Learning on Tabular Data?</w:t>
      </w:r>
      <w:r>
        <w:t xml:space="preserve"> </w:t>
      </w:r>
      <w:r>
        <w:rPr>
          <w:i/>
          <w:iCs/>
        </w:rPr>
        <w:t xml:space="preserve">Advances in Neural Information Processing Systems, 35</w:t>
      </w:r>
      <w:r>
        <w:t xml:space="preserve"> </w:t>
      </w:r>
      <w:r>
        <w:t xml:space="preserve">(NeurIPS 2022).</w:t>
      </w:r>
    </w:p>
    <w:p>
      <w:pPr>
        <w:pStyle w:val="Compact"/>
        <w:numPr>
          <w:ilvl w:val="0"/>
          <w:numId w:val="1038"/>
        </w:numPr>
      </w:pPr>
      <w:r>
        <w:t xml:space="preserve">Hendershott, T., Jones, C. M., &amp; Menkveld, A. J. (2011). Does Algorithmic Trading Improve Liquidity?</w:t>
      </w:r>
      <w:r>
        <w:t xml:space="preserve"> </w:t>
      </w:r>
      <w:r>
        <w:rPr>
          <w:i/>
          <w:iCs/>
        </w:rPr>
        <w:t xml:space="preserve">The Journal of Finance, 66</w:t>
      </w:r>
      <w:r>
        <w:t xml:space="preserve">(1), 1–33.</w:t>
      </w:r>
    </w:p>
    <w:p>
      <w:pPr>
        <w:pStyle w:val="Compact"/>
        <w:numPr>
          <w:ilvl w:val="0"/>
          <w:numId w:val="1038"/>
        </w:numPr>
      </w:pPr>
      <w:r>
        <w:t xml:space="preserve">Jansen, S. (2020).</w:t>
      </w:r>
      <w:r>
        <w:t xml:space="preserve"> </w:t>
      </w:r>
      <w:r>
        <w:rPr>
          <w:i/>
          <w:iCs/>
        </w:rPr>
        <w:t xml:space="preserve">Machine Learning for Algorithmic Trading</w:t>
      </w:r>
      <w:r>
        <w:t xml:space="preserve">. 2nd ed. Packt Publishing.</w:t>
      </w:r>
    </w:p>
    <w:p>
      <w:pPr>
        <w:pStyle w:val="Compact"/>
        <w:numPr>
          <w:ilvl w:val="0"/>
          <w:numId w:val="1038"/>
        </w:numPr>
      </w:pPr>
      <w:r>
        <w:t xml:space="preserve">Jiang, Z., Zhang, D., &amp; Luo, D. (2021). Bitcoin Price Prediction Based on Deep Learning Methods and Sentiment Analysis.</w:t>
      </w:r>
      <w:r>
        <w:t xml:space="preserve"> </w:t>
      </w:r>
      <w:r>
        <w:rPr>
          <w:i/>
          <w:iCs/>
        </w:rPr>
        <w:t xml:space="preserve">IEEE Access, 9</w:t>
      </w:r>
      <w:r>
        <w:t xml:space="preserve">, 113730–113740.</w:t>
      </w:r>
    </w:p>
    <w:p>
      <w:pPr>
        <w:pStyle w:val="Compact"/>
        <w:numPr>
          <w:ilvl w:val="0"/>
          <w:numId w:val="1038"/>
        </w:numPr>
      </w:pPr>
      <w:r>
        <w:t xml:space="preserve">Ke, G., Meng, Q., Finley, T., Wang, T., Chen, W., Ma, W., Ye, Q., &amp; Liu, T. (2017). LightGBM: A Highly Efficient Gradient Boosting Decision Tree.</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Kelly, J. L. (1956). A New Interpretation of Information Rate.</w:t>
      </w:r>
      <w:r>
        <w:t xml:space="preserve"> </w:t>
      </w:r>
      <w:r>
        <w:rPr>
          <w:i/>
          <w:iCs/>
        </w:rPr>
        <w:t xml:space="preserve">Bell System Technical Journal, 35</w:t>
      </w:r>
      <w:r>
        <w:t xml:space="preserve">(4), 917–926.</w:t>
      </w:r>
    </w:p>
    <w:p>
      <w:pPr>
        <w:pStyle w:val="Compact"/>
        <w:numPr>
          <w:ilvl w:val="0"/>
          <w:numId w:val="1038"/>
        </w:numPr>
      </w:pPr>
      <w:r>
        <w:t xml:space="preserve">Krauss, C., Do, X. A., &amp; Huck, N. (2017). Deep Neural Networks, Gradient-Boosted Trees, Random Forests: Statistical Arbitrage on the S&amp;P 500.</w:t>
      </w:r>
      <w:r>
        <w:t xml:space="preserve"> </w:t>
      </w:r>
      <w:r>
        <w:rPr>
          <w:i/>
          <w:iCs/>
        </w:rPr>
        <w:t xml:space="preserve">European Journal of Operational Research, 259</w:t>
      </w:r>
      <w:r>
        <w:t xml:space="preserve">(2), 689–702.</w:t>
      </w:r>
    </w:p>
    <w:p>
      <w:pPr>
        <w:pStyle w:val="Compact"/>
        <w:numPr>
          <w:ilvl w:val="0"/>
          <w:numId w:val="1038"/>
        </w:numPr>
      </w:pPr>
      <w:r>
        <w:t xml:space="preserve">Lundberg, S. M. &amp; Lee, S.-I. (2017). A Unified Approach to Interpreting Model Predictions.</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Newman, S. (2015).</w:t>
      </w:r>
      <w:r>
        <w:t xml:space="preserve"> </w:t>
      </w:r>
      <w:r>
        <w:rPr>
          <w:i/>
          <w:iCs/>
        </w:rPr>
        <w:t xml:space="preserve">Building Microservices: Designing Fine-Grained Systems</w:t>
      </w:r>
      <w:r>
        <w:t xml:space="preserve">. O’Reilly Media.</w:t>
      </w:r>
    </w:p>
    <w:p>
      <w:pPr>
        <w:pStyle w:val="Compact"/>
        <w:numPr>
          <w:ilvl w:val="0"/>
          <w:numId w:val="1038"/>
        </w:numPr>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w:t>
      </w:r>
      <w:r>
        <w:t xml:space="preserve">(NeurIPS 2018).</w:t>
      </w:r>
    </w:p>
    <w:p>
      <w:pPr>
        <w:pStyle w:val="Compact"/>
        <w:numPr>
          <w:ilvl w:val="0"/>
          <w:numId w:val="1038"/>
        </w:numPr>
      </w:pPr>
      <w:r>
        <w:t xml:space="preserve">Shwartz-Ziv, R. &amp; Armon, A. (2022). Tabular Data: Deep Learning is Not All You Need.</w:t>
      </w:r>
      <w:r>
        <w:t xml:space="preserve"> </w:t>
      </w:r>
      <w:r>
        <w:rPr>
          <w:i/>
          <w:iCs/>
        </w:rPr>
        <w:t xml:space="preserve">Information Fusion, 81</w:t>
      </w:r>
      <w:r>
        <w:t xml:space="preserve">, 84–90.</w:t>
      </w:r>
    </w:p>
    <w:p>
      <w:pPr>
        <w:pStyle w:val="Compact"/>
        <w:numPr>
          <w:ilvl w:val="0"/>
          <w:numId w:val="1038"/>
        </w:numPr>
      </w:pPr>
      <w:r>
        <w:t xml:space="preserve">Tetlock, P. C. (2007). Giving Content to Investor Sentiment: The Role of Media in the Stock Market.</w:t>
      </w:r>
      <w:r>
        <w:t xml:space="preserve"> </w:t>
      </w:r>
      <w:r>
        <w:rPr>
          <w:i/>
          <w:iCs/>
        </w:rPr>
        <w:t xml:space="preserve">The Journal of Finance, 62</w:t>
      </w:r>
      <w:r>
        <w:t xml:space="preserve">(3), 1139–1168.</w:t>
      </w:r>
    </w:p>
    <w:p>
      <w:pPr>
        <w:pStyle w:val="Compact"/>
        <w:numPr>
          <w:ilvl w:val="0"/>
          <w:numId w:val="1038"/>
        </w:numPr>
      </w:pPr>
      <w:r>
        <w:t xml:space="preserve">Thorp, E. O. (2006). The Kelly Criterion in Blackjack, Sports Betting, and the Stock Market.</w:t>
      </w:r>
      <w:r>
        <w:t xml:space="preserve"> </w:t>
      </w:r>
      <w:r>
        <w:rPr>
          <w:i/>
          <w:iCs/>
        </w:rPr>
        <w:t xml:space="preserve">Handbook of Asset and Liability Management, 1</w:t>
      </w:r>
      <w:r>
        <w:t xml:space="preserve">, 385–428.</w:t>
      </w:r>
    </w:p>
    <w:p>
      <w:pPr>
        <w:pStyle w:val="Compact"/>
        <w:numPr>
          <w:ilvl w:val="0"/>
          <w:numId w:val="1038"/>
        </w:numPr>
      </w:pPr>
      <w:r>
        <w:t xml:space="preserve">Wilder, J. W. (1978).</w:t>
      </w:r>
      <w:r>
        <w:t xml:space="preserve"> </w:t>
      </w:r>
      <w:r>
        <w:rPr>
          <w:i/>
          <w:iCs/>
        </w:rPr>
        <w:t xml:space="preserve">New Concepts in Technical Trading Systems</w:t>
      </w:r>
      <w:r>
        <w:t xml:space="preserve">. Trend Research.</w:t>
      </w:r>
    </w:p>
    <w:p>
      <w:pPr>
        <w:pStyle w:val="Compact"/>
        <w:numPr>
          <w:ilvl w:val="0"/>
          <w:numId w:val="1038"/>
        </w:numPr>
      </w:pPr>
      <w:r>
        <w:t xml:space="preserve">Zuckerman, G. (2019).</w:t>
      </w:r>
      <w:r>
        <w:t xml:space="preserve"> </w:t>
      </w:r>
      <w:r>
        <w:rPr>
          <w:i/>
          <w:iCs/>
        </w:rPr>
        <w:t xml:space="preserve">The Man Who Solved the Market: How Jim Simons Launched the Quant Revolution</w:t>
      </w:r>
      <w:r>
        <w:t xml:space="preserve">. Portfolio/Penguin.</w:t>
      </w:r>
    </w:p>
    <w:p>
      <w:r>
        <w:pict>
          <v:rect style="width:0;height:1.5pt" o:hralign="center" o:hrstd="t" o:hr="t"/>
        </w:pict>
      </w:r>
    </w:p>
    <w:bookmarkEnd w:id="127"/>
    <w:bookmarkStart w:id="132" w:name="anexos"/>
    <w:p>
      <w:pPr>
        <w:pStyle w:val="Heading1"/>
      </w:pPr>
      <w:r>
        <w:rPr>
          <w:rStyle w:val="SectionNumber"/>
        </w:rPr>
        <w:t xml:space="preserve">17</w:t>
      </w:r>
      <w:r>
        <w:tab/>
      </w:r>
      <w:r>
        <w:t xml:space="preserve">Anexos</w:t>
      </w:r>
    </w:p>
    <w:bookmarkStart w:id="128" w:name="Xbf487541a978fa0c4643e3d48dd0ed53a94dc05"/>
    <w:p>
      <w:pPr>
        <w:pStyle w:val="Heading2"/>
      </w:pPr>
      <w:r>
        <w:rPr>
          <w:rStyle w:val="SectionNumber"/>
        </w:rPr>
        <w:t xml:space="preserve">17.1</w:t>
      </w:r>
      <w:r>
        <w:tab/>
      </w:r>
      <w:r>
        <w:t xml:space="preserve">Anexo A — Código Fuente de la Estrategia Principal</w:t>
      </w:r>
    </w:p>
    <w:p>
      <w:pPr>
        <w:pStyle w:val="FirstParagraph"/>
      </w:pPr>
      <w:r>
        <w:t xml:space="preserve">El código completo de</w:t>
      </w:r>
      <w:r>
        <w:t xml:space="preserve"> </w:t>
      </w:r>
      <w:r>
        <w:rPr>
          <w:rStyle w:val="VerbatimChar"/>
        </w:rPr>
        <w:t xml:space="preserve">FreqaiExampleStrategy.py</w:t>
      </w:r>
      <w:r>
        <w:t xml:space="preserve"> </w:t>
      </w:r>
      <w:r>
        <w:t xml:space="preserve">(611 líneas) está disponible en el repositorio Git del proyecto:</w:t>
      </w:r>
    </w:p>
    <w:p>
      <w:pPr>
        <w:pStyle w:val="BodyText"/>
      </w:pPr>
      <w:r>
        <w:rPr>
          <w:rStyle w:val="VerbatimChar"/>
        </w:rPr>
        <w:t xml:space="preserve">https://github.com/jrlr3-ua/TFG_Trading_Bot/blob/master/user_data/strategies/FreqaiExampleStrategy.py</w:t>
      </w:r>
    </w:p>
    <w:bookmarkEnd w:id="128"/>
    <w:bookmarkStart w:id="129" w:name="anexo-b-configuración-docker-compose"/>
    <w:p>
      <w:pPr>
        <w:pStyle w:val="Heading2"/>
      </w:pPr>
      <w:r>
        <w:rPr>
          <w:rStyle w:val="SectionNumber"/>
        </w:rPr>
        <w:t xml:space="preserve">17.2</w:t>
      </w:r>
      <w:r>
        <w:tab/>
      </w:r>
      <w:r>
        <w:t xml:space="preserve">Anexo B — Configuración Docker Compose</w:t>
      </w:r>
    </w:p>
    <w:p>
      <w:pPr>
        <w:pStyle w:val="FirstParagraph"/>
      </w:pPr>
      <w:r>
        <w:t xml:space="preserve">El archivo</w:t>
      </w:r>
      <w:r>
        <w:t xml:space="preserve"> </w:t>
      </w:r>
      <w:r>
        <w:rPr>
          <w:rStyle w:val="VerbatimChar"/>
        </w:rPr>
        <w:t xml:space="preserve">docker-compose.yml</w:t>
      </w:r>
      <w:r>
        <w:t xml:space="preserve"> </w:t>
      </w:r>
      <w:r>
        <w:t xml:space="preserve">que orquesta los 6 microservicios está disponible en:</w:t>
      </w:r>
    </w:p>
    <w:p>
      <w:pPr>
        <w:pStyle w:val="BodyText"/>
      </w:pPr>
      <w:r>
        <w:rPr>
          <w:rStyle w:val="VerbatimChar"/>
        </w:rPr>
        <w:t xml:space="preserve">https://github.com/jrlr3-ua/TFG_Trading_Bot/blob/master/docker-compose.yml</w:t>
      </w:r>
    </w:p>
    <w:bookmarkEnd w:id="129"/>
    <w:bookmarkStart w:id="130" w:name="anexo-c-guía-de-despliegue"/>
    <w:p>
      <w:pPr>
        <w:pStyle w:val="Heading2"/>
      </w:pPr>
      <w:r>
        <w:rPr>
          <w:rStyle w:val="SectionNumber"/>
        </w:rPr>
        <w:t xml:space="preserve">17.3</w:t>
      </w:r>
      <w:r>
        <w:tab/>
      </w:r>
      <w:r>
        <w:t xml:space="preserve">Anexo C — Guía de Despliegue</w:t>
      </w:r>
    </w:p>
    <w:p>
      <w:pPr>
        <w:pStyle w:val="FirstParagraph"/>
      </w:pPr>
      <w:r>
        <w:t xml:space="preserve">El script de despliegue automatizado para servidores Ubuntu está documentado en:</w:t>
      </w:r>
    </w:p>
    <w:p>
      <w:pPr>
        <w:pStyle w:val="BodyText"/>
      </w:pPr>
      <w:r>
        <w:rPr>
          <w:rStyle w:val="VerbatimChar"/>
        </w:rPr>
        <w:t xml:space="preserve">https://github.com/jrlr3-ua/TFG_Trading_Bot/blob/master/deploy_ubuntu.sh</w:t>
      </w:r>
    </w:p>
    <w:bookmarkEnd w:id="130"/>
    <w:bookmarkStart w:id="131" w:name="anexo-d-repositorio-completo"/>
    <w:p>
      <w:pPr>
        <w:pStyle w:val="Heading2"/>
      </w:pPr>
      <w:r>
        <w:rPr>
          <w:rStyle w:val="SectionNumber"/>
        </w:rPr>
        <w:t xml:space="preserve">17.4</w:t>
      </w:r>
      <w:r>
        <w:tab/>
      </w:r>
      <w:r>
        <w:t xml:space="preserve">Anexo D — Repositorio Completo</w:t>
      </w:r>
    </w:p>
    <w:p>
      <w:pPr>
        <w:pStyle w:val="FirstParagraph"/>
      </w:pPr>
      <w:r>
        <w:t xml:space="preserve">Todo el código fuente, documentación y archivos de configuración del proyecto están disponibles en el repositorio público:</w:t>
      </w:r>
    </w:p>
    <w:p>
      <w:pPr>
        <w:pStyle w:val="BodyText"/>
      </w:pPr>
      <w:r>
        <w:rPr>
          <w:rStyle w:val="VerbatimChar"/>
        </w:rPr>
        <w:t xml:space="preserve">https://github.com/jrlr3-ua/TFG_Trading_Bot</w:t>
      </w:r>
    </w:p>
    <w:p>
      <w:r>
        <w:pict>
          <v:rect style="width:0;height:1.5pt" o:hralign="center" o:hrstd="t" o:hr="t"/>
        </w:pict>
      </w:r>
    </w:p>
    <w:p>
      <w:pPr>
        <w:pStyle w:val="FirstParagraph"/>
      </w:pPr>
      <w:r>
        <w:rPr>
          <w:i/>
          <w:iCs/>
        </w:rPr>
        <w:t xml:space="preserve">(Fin de la Memoria del Trabajo de Final de Grado)</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07" Target="media/rId1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2026-04-29T21:09:15Z</dcterms:created>
  <dcterms:modified xsi:type="dcterms:W3CDTF">2026-04-29T21:09:15Z</dcterms:modified>
</cp:coreProperties>
</file>

<file path=docProps/custom.xml><?xml version="1.0" encoding="utf-8"?>
<Properties xmlns="http://schemas.openxmlformats.org/officeDocument/2006/custom-properties" xmlns:vt="http://schemas.openxmlformats.org/officeDocument/2006/docPropsVTypes"/>
</file>