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405E2" w14:textId="77777777" w:rsidR="00517B20" w:rsidRDefault="00674348">
      <w:pPr>
        <w:widowControl w:val="0"/>
      </w:pPr>
      <w:r>
        <w:t xml:space="preserve">Outline for elements of </w:t>
      </w:r>
      <w:proofErr w:type="spellStart"/>
      <w:r>
        <w:t>metacommunity</w:t>
      </w:r>
      <w:proofErr w:type="spellEnd"/>
      <w:r>
        <w:t xml:space="preserve"> structure (EMS)-occupancy model paper</w:t>
      </w:r>
    </w:p>
    <w:p w14:paraId="4AF296F4" w14:textId="77777777" w:rsidR="00517B20" w:rsidRDefault="00517B20">
      <w:pPr>
        <w:widowControl w:val="0"/>
      </w:pPr>
    </w:p>
    <w:p w14:paraId="5795DF30" w14:textId="77777777" w:rsidR="00517B20" w:rsidRDefault="00674348">
      <w:pPr>
        <w:widowControl w:val="0"/>
      </w:pPr>
      <w:r>
        <w:t xml:space="preserve">Authors: JR Mihaljevic, MB Joseph, </w:t>
      </w:r>
      <w:proofErr w:type="gramStart"/>
      <w:r>
        <w:t>PTJ</w:t>
      </w:r>
      <w:proofErr w:type="gramEnd"/>
      <w:r>
        <w:t xml:space="preserve"> Johnson</w:t>
      </w:r>
    </w:p>
    <w:p w14:paraId="2BA01865" w14:textId="77777777" w:rsidR="00517B20" w:rsidRDefault="00674348">
      <w:pPr>
        <w:widowControl w:val="0"/>
      </w:pPr>
      <w:r>
        <w:t>Journal target: Ecology (Concepts &amp; Synthesis)</w:t>
      </w:r>
    </w:p>
    <w:p w14:paraId="37D49A02" w14:textId="77777777" w:rsidR="00517B20" w:rsidRDefault="00517B20">
      <w:pPr>
        <w:widowControl w:val="0"/>
      </w:pPr>
    </w:p>
    <w:p w14:paraId="722504DB" w14:textId="77777777" w:rsidR="00517B20" w:rsidRDefault="00674348">
      <w:pPr>
        <w:widowControl w:val="0"/>
        <w:rPr>
          <w:i/>
        </w:rPr>
      </w:pPr>
      <w:r>
        <w:t xml:space="preserve">Title: </w:t>
      </w:r>
      <w:r>
        <w:rPr>
          <w:i/>
        </w:rPr>
        <w:t xml:space="preserve">Improving inference of </w:t>
      </w:r>
      <w:proofErr w:type="spellStart"/>
      <w:r>
        <w:rPr>
          <w:i/>
        </w:rPr>
        <w:t>metacommunity</w:t>
      </w:r>
      <w:proofErr w:type="spellEnd"/>
      <w:r>
        <w:rPr>
          <w:i/>
        </w:rPr>
        <w:t xml:space="preserve"> structure using multi-species occupancy models</w:t>
      </w:r>
    </w:p>
    <w:p w14:paraId="1138465D" w14:textId="77777777" w:rsidR="00517B20" w:rsidRDefault="00674348">
      <w:pPr>
        <w:widowControl w:val="0"/>
      </w:pPr>
      <w:r>
        <w:t>(Other suggestions?)</w:t>
      </w:r>
    </w:p>
    <w:p w14:paraId="36F01A8E" w14:textId="77777777" w:rsidR="00517B20" w:rsidRDefault="00517B20">
      <w:pPr>
        <w:widowControl w:val="0"/>
      </w:pPr>
    </w:p>
    <w:p w14:paraId="343778FA" w14:textId="77777777" w:rsidR="00517B20" w:rsidRDefault="00674348">
      <w:pPr>
        <w:widowControl w:val="0"/>
      </w:pPr>
      <w:r>
        <w:t>I. Introduction</w:t>
      </w:r>
    </w:p>
    <w:p w14:paraId="4F28DBEC" w14:textId="77777777" w:rsidR="00517B20" w:rsidRDefault="00674348">
      <w:pPr>
        <w:widowControl w:val="0"/>
      </w:pPr>
      <w:r>
        <w:tab/>
        <w:t xml:space="preserve">A. </w:t>
      </w:r>
      <w:proofErr w:type="spellStart"/>
      <w:r>
        <w:t>Metacommunity</w:t>
      </w:r>
      <w:proofErr w:type="spellEnd"/>
      <w:r>
        <w:t xml:space="preserve"> Theory</w:t>
      </w:r>
    </w:p>
    <w:p w14:paraId="6D89C30D" w14:textId="77777777" w:rsidR="00517B20" w:rsidRDefault="00674348">
      <w:pPr>
        <w:widowControl w:val="0"/>
      </w:pPr>
      <w:r>
        <w:tab/>
      </w:r>
      <w:r>
        <w:tab/>
        <w:t>1. Mechanism-based approaches (e.g. patch-dynamic modeling).</w:t>
      </w:r>
    </w:p>
    <w:p w14:paraId="590CAD27" w14:textId="77777777" w:rsidR="00517B20" w:rsidRDefault="00674348">
      <w:pPr>
        <w:widowControl w:val="0"/>
      </w:pPr>
      <w:r>
        <w:tab/>
      </w:r>
      <w:r>
        <w:tab/>
        <w:t xml:space="preserve">2. Pattern-based approaches (e.g. metrics of </w:t>
      </w:r>
      <w:proofErr w:type="spellStart"/>
      <w:r>
        <w:t>nestedness</w:t>
      </w:r>
      <w:proofErr w:type="spellEnd"/>
      <w:r>
        <w:t>, EMS framework).</w:t>
      </w:r>
    </w:p>
    <w:p w14:paraId="565B8C81" w14:textId="77777777" w:rsidR="00517B20" w:rsidRDefault="00674348">
      <w:pPr>
        <w:widowControl w:val="0"/>
      </w:pPr>
      <w:r>
        <w:tab/>
      </w:r>
      <w:r>
        <w:tab/>
        <w:t xml:space="preserve">3. Presley et al. 2010 attempts to extend pattern-based to infer process </w:t>
      </w:r>
    </w:p>
    <w:p w14:paraId="112A1AD1" w14:textId="77777777" w:rsidR="00517B20" w:rsidRDefault="00674348">
      <w:pPr>
        <w:widowControl w:val="0"/>
        <w:ind w:left="720" w:firstLine="720"/>
      </w:pPr>
      <w:r>
        <w:t xml:space="preserve">    </w:t>
      </w:r>
      <w:proofErr w:type="gramStart"/>
      <w:r>
        <w:t>from</w:t>
      </w:r>
      <w:proofErr w:type="gramEnd"/>
      <w:r>
        <w:t xml:space="preserve"> pattern.</w:t>
      </w:r>
    </w:p>
    <w:p w14:paraId="17537143" w14:textId="77777777" w:rsidR="00517B20" w:rsidRDefault="00674348">
      <w:pPr>
        <w:widowControl w:val="0"/>
        <w:ind w:left="720" w:firstLine="720"/>
      </w:pPr>
      <w:r>
        <w:t>4. Still, the method has not been widely utilized…more improvement needed</w:t>
      </w:r>
    </w:p>
    <w:p w14:paraId="772CC6B1" w14:textId="77777777" w:rsidR="00517B20" w:rsidRDefault="00674348">
      <w:pPr>
        <w:widowControl w:val="0"/>
      </w:pPr>
      <w:r>
        <w:tab/>
        <w:t>B. More improvement needed</w:t>
      </w:r>
    </w:p>
    <w:p w14:paraId="0BCF6CB7" w14:textId="77777777" w:rsidR="00517B20" w:rsidRDefault="00674348">
      <w:pPr>
        <w:widowControl w:val="0"/>
        <w:ind w:left="1440"/>
      </w:pPr>
      <w:r>
        <w:t xml:space="preserve">1. There are various ways to improve upon relating </w:t>
      </w:r>
      <w:proofErr w:type="spellStart"/>
      <w:r>
        <w:t>metacommunity</w:t>
      </w:r>
      <w:proofErr w:type="spellEnd"/>
      <w:r>
        <w:t xml:space="preserve"> patterns to </w:t>
      </w:r>
    </w:p>
    <w:p w14:paraId="2F8A5810" w14:textId="77777777" w:rsidR="00517B20" w:rsidRDefault="00674348">
      <w:pPr>
        <w:widowControl w:val="0"/>
        <w:ind w:left="1440"/>
      </w:pPr>
      <w:r>
        <w:t xml:space="preserve">    </w:t>
      </w:r>
      <w:proofErr w:type="gramStart"/>
      <w:r>
        <w:t>structuring</w:t>
      </w:r>
      <w:proofErr w:type="gramEnd"/>
      <w:r>
        <w:t xml:space="preserve"> mechanisms.</w:t>
      </w:r>
    </w:p>
    <w:p w14:paraId="69611E66" w14:textId="77777777" w:rsidR="00517B20" w:rsidRDefault="00674348">
      <w:pPr>
        <w:widowControl w:val="0"/>
        <w:ind w:left="1440"/>
      </w:pPr>
      <w:r>
        <w:t xml:space="preserve">2. Much </w:t>
      </w:r>
      <w:proofErr w:type="gramStart"/>
      <w:r>
        <w:t>head-way</w:t>
      </w:r>
      <w:proofErr w:type="gramEnd"/>
      <w:r>
        <w:t xml:space="preserve"> has been made to develop multi-species occupancy models,  </w:t>
      </w:r>
    </w:p>
    <w:p w14:paraId="4DD81EEC" w14:textId="77777777" w:rsidR="00517B20" w:rsidRDefault="00674348">
      <w:pPr>
        <w:widowControl w:val="0"/>
        <w:ind w:left="1440"/>
      </w:pPr>
      <w:r>
        <w:t xml:space="preserve">    </w:t>
      </w:r>
      <w:proofErr w:type="gramStart"/>
      <w:r>
        <w:t>which</w:t>
      </w:r>
      <w:proofErr w:type="gramEnd"/>
      <w:r>
        <w:t xml:space="preserve"> can estimate covariate effects on both occurrence and detection  </w:t>
      </w:r>
    </w:p>
    <w:p w14:paraId="772724D7" w14:textId="77777777" w:rsidR="00517B20" w:rsidRDefault="00674348">
      <w:pPr>
        <w:widowControl w:val="0"/>
        <w:ind w:left="1440"/>
        <w:rPr>
          <w:color w:val="DC2300"/>
        </w:rPr>
      </w:pPr>
      <w:r>
        <w:t xml:space="preserve">    </w:t>
      </w:r>
      <w:proofErr w:type="gramStart"/>
      <w:r>
        <w:t>probabilities</w:t>
      </w:r>
      <w:proofErr w:type="gramEnd"/>
      <w:r>
        <w:t>. These models can also be used for longitudinal data.</w:t>
      </w:r>
      <w:r>
        <w:rPr>
          <w:color w:val="DC2300"/>
        </w:rPr>
        <w:t xml:space="preserve"> (</w:t>
      </w:r>
      <w:proofErr w:type="gramStart"/>
      <w:r>
        <w:rPr>
          <w:color w:val="DC2300"/>
        </w:rPr>
        <w:t>mention</w:t>
      </w:r>
      <w:proofErr w:type="gramEnd"/>
      <w:r>
        <w:rPr>
          <w:color w:val="DC2300"/>
        </w:rPr>
        <w:t xml:space="preserve"> that </w:t>
      </w:r>
      <w:proofErr w:type="spellStart"/>
      <w:r>
        <w:rPr>
          <w:color w:val="DC2300"/>
        </w:rPr>
        <w:t>Dorazio</w:t>
      </w:r>
      <w:proofErr w:type="spellEnd"/>
      <w:r>
        <w:rPr>
          <w:color w:val="DC2300"/>
        </w:rPr>
        <w:t xml:space="preserve"> et al. 2010 identified a closer union w/ </w:t>
      </w:r>
      <w:proofErr w:type="spellStart"/>
      <w:r>
        <w:rPr>
          <w:color w:val="DC2300"/>
        </w:rPr>
        <w:t>metacommunity</w:t>
      </w:r>
      <w:proofErr w:type="spellEnd"/>
      <w:r>
        <w:rPr>
          <w:color w:val="DC2300"/>
        </w:rPr>
        <w:t xml:space="preserve"> theory as a priority)</w:t>
      </w:r>
    </w:p>
    <w:p w14:paraId="33BD3588" w14:textId="77777777" w:rsidR="00517B20" w:rsidRDefault="00674348">
      <w:pPr>
        <w:widowControl w:val="0"/>
      </w:pPr>
      <w:r>
        <w:tab/>
        <w:t>C. Introduce motives/structure of the paper</w:t>
      </w:r>
    </w:p>
    <w:p w14:paraId="7CBB6BC2" w14:textId="77777777" w:rsidR="00517B20" w:rsidRDefault="00674348">
      <w:pPr>
        <w:widowControl w:val="0"/>
      </w:pPr>
      <w:r>
        <w:tab/>
      </w:r>
      <w:r>
        <w:tab/>
        <w:t>1. The problems with EMS and how occupancy modeling can help resolve these</w:t>
      </w:r>
    </w:p>
    <w:p w14:paraId="3D21EB03" w14:textId="77777777" w:rsidR="00517B20" w:rsidRDefault="00674348">
      <w:pPr>
        <w:widowControl w:val="0"/>
      </w:pPr>
      <w:r>
        <w:tab/>
      </w:r>
      <w:r>
        <w:tab/>
        <w:t>2. Unique advantages of occupancy modeling that complement EMS</w:t>
      </w:r>
    </w:p>
    <w:p w14:paraId="59419D8B" w14:textId="77777777" w:rsidR="00517B20" w:rsidRDefault="00674348">
      <w:pPr>
        <w:widowControl w:val="0"/>
      </w:pPr>
      <w:r>
        <w:tab/>
      </w:r>
      <w:r>
        <w:tab/>
        <w:t xml:space="preserve">3. Structure: </w:t>
      </w:r>
    </w:p>
    <w:p w14:paraId="4545B3F7" w14:textId="77777777" w:rsidR="00517B20" w:rsidRDefault="00674348">
      <w:pPr>
        <w:widowControl w:val="0"/>
      </w:pPr>
      <w:r>
        <w:tab/>
      </w:r>
      <w:r>
        <w:tab/>
      </w:r>
      <w:r>
        <w:tab/>
        <w:t>a. Highlight a problem/advantage</w:t>
      </w:r>
    </w:p>
    <w:p w14:paraId="1E15D5BC" w14:textId="77777777" w:rsidR="00517B20" w:rsidRDefault="00674348">
      <w:pPr>
        <w:widowControl w:val="0"/>
      </w:pPr>
      <w:r>
        <w:tab/>
      </w:r>
      <w:r>
        <w:tab/>
      </w:r>
      <w:r>
        <w:tab/>
        <w:t>b. Example (with brief methods) w/ a figure to illustrate</w:t>
      </w:r>
    </w:p>
    <w:p w14:paraId="46B56051" w14:textId="77777777" w:rsidR="00517B20" w:rsidRDefault="00674348">
      <w:pPr>
        <w:widowControl w:val="0"/>
      </w:pPr>
      <w:r>
        <w:tab/>
      </w:r>
      <w:r>
        <w:tab/>
        <w:t xml:space="preserve">4. Motivation is to highlight this method’s breadth of utilities, rather than </w:t>
      </w:r>
    </w:p>
    <w:p w14:paraId="373CE728" w14:textId="77777777" w:rsidR="00517B20" w:rsidRDefault="00674348">
      <w:pPr>
        <w:widowControl w:val="0"/>
        <w:ind w:left="1440"/>
      </w:pPr>
      <w:r>
        <w:t xml:space="preserve">    </w:t>
      </w:r>
      <w:proofErr w:type="gramStart"/>
      <w:r>
        <w:t>to</w:t>
      </w:r>
      <w:proofErr w:type="gramEnd"/>
      <w:r>
        <w:t xml:space="preserve"> explore any specific question/topic in great detail. </w:t>
      </w:r>
    </w:p>
    <w:p w14:paraId="367CBA4E" w14:textId="77777777" w:rsidR="00517B20" w:rsidRDefault="00517B20">
      <w:pPr>
        <w:widowControl w:val="0"/>
      </w:pPr>
    </w:p>
    <w:p w14:paraId="6A0414D4" w14:textId="77777777" w:rsidR="00517B20" w:rsidRDefault="00674348">
      <w:pPr>
        <w:widowControl w:val="0"/>
      </w:pPr>
      <w:r>
        <w:t>II. EMS framework</w:t>
      </w:r>
    </w:p>
    <w:p w14:paraId="39A008B2" w14:textId="77777777" w:rsidR="00517B20" w:rsidRDefault="00674348">
      <w:pPr>
        <w:widowControl w:val="0"/>
      </w:pPr>
      <w:r>
        <w:tab/>
        <w:t>A. Brief overview of EMS and structure metrics</w:t>
      </w:r>
    </w:p>
    <w:p w14:paraId="4B7A5BEC" w14:textId="77777777" w:rsidR="00517B20" w:rsidRDefault="00674348">
      <w:pPr>
        <w:widowControl w:val="0"/>
      </w:pPr>
      <w:r>
        <w:tab/>
        <w:t>B. How process is inferred from pattern</w:t>
      </w:r>
    </w:p>
    <w:p w14:paraId="30253C9C" w14:textId="77777777" w:rsidR="00517B20" w:rsidRDefault="00674348">
      <w:pPr>
        <w:widowControl w:val="0"/>
      </w:pPr>
      <w:r>
        <w:tab/>
        <w:t>C. How covariate effects are explored</w:t>
      </w:r>
    </w:p>
    <w:p w14:paraId="1F92F847" w14:textId="77777777" w:rsidR="00517B20" w:rsidRDefault="00517B20">
      <w:pPr>
        <w:widowControl w:val="0"/>
      </w:pPr>
    </w:p>
    <w:p w14:paraId="644B79D5" w14:textId="77777777" w:rsidR="00517B20" w:rsidRDefault="00674348">
      <w:pPr>
        <w:widowControl w:val="0"/>
      </w:pPr>
      <w:r>
        <w:t>III. Occupancy Model:</w:t>
      </w:r>
    </w:p>
    <w:p w14:paraId="3E8DC981" w14:textId="77777777" w:rsidR="00517B20" w:rsidRDefault="00674348">
      <w:pPr>
        <w:widowControl w:val="0"/>
      </w:pPr>
      <w:r>
        <w:tab/>
        <w:t>A. Introduce the model structure and general methods</w:t>
      </w:r>
    </w:p>
    <w:p w14:paraId="60782DA2" w14:textId="77777777" w:rsidR="00517B20" w:rsidRDefault="00674348">
      <w:pPr>
        <w:widowControl w:val="0"/>
      </w:pPr>
      <w:r>
        <w:tab/>
      </w:r>
      <w:r>
        <w:tab/>
        <w:t xml:space="preserve">1. </w:t>
      </w:r>
      <w:proofErr w:type="spellStart"/>
      <w:r>
        <w:t>Metacommunity</w:t>
      </w:r>
      <w:proofErr w:type="spellEnd"/>
      <w:r>
        <w:t xml:space="preserve"> hyper parameters -&gt; species-specific parameters</w:t>
      </w:r>
    </w:p>
    <w:p w14:paraId="7D7B7C89" w14:textId="77777777" w:rsidR="00517B20" w:rsidRDefault="00674348">
      <w:pPr>
        <w:widowControl w:val="0"/>
      </w:pPr>
      <w:r>
        <w:tab/>
      </w:r>
      <w:r>
        <w:tab/>
        <w:t>2. Occurrence versus detection probability</w:t>
      </w:r>
    </w:p>
    <w:p w14:paraId="05658810" w14:textId="77777777" w:rsidR="00517B20" w:rsidRDefault="00674348">
      <w:pPr>
        <w:widowControl w:val="0"/>
      </w:pPr>
      <w:r>
        <w:tab/>
      </w:r>
      <w:r>
        <w:tab/>
        <w:t>3. Bayesian advantages:</w:t>
      </w:r>
    </w:p>
    <w:p w14:paraId="23217DB2" w14:textId="77777777" w:rsidR="00517B20" w:rsidRDefault="00674348">
      <w:pPr>
        <w:widowControl w:val="0"/>
      </w:pPr>
      <w:r>
        <w:tab/>
      </w:r>
      <w:r>
        <w:tab/>
      </w:r>
      <w:r>
        <w:tab/>
        <w:t>a. Z-matrix posterior</w:t>
      </w:r>
    </w:p>
    <w:p w14:paraId="56DFCBC3" w14:textId="77777777" w:rsidR="00517B20" w:rsidRDefault="00674348">
      <w:pPr>
        <w:widowControl w:val="0"/>
      </w:pPr>
      <w:r>
        <w:tab/>
      </w:r>
      <w:r>
        <w:tab/>
      </w:r>
      <w:r>
        <w:tab/>
        <w:t>b. Posteriors of species-specific covariate effects</w:t>
      </w:r>
    </w:p>
    <w:p w14:paraId="6298D739" w14:textId="77777777" w:rsidR="00517B20" w:rsidRDefault="00517B20">
      <w:pPr>
        <w:widowControl w:val="0"/>
      </w:pPr>
    </w:p>
    <w:p w14:paraId="1C858851" w14:textId="77777777" w:rsidR="00517B20" w:rsidRDefault="00674348">
      <w:pPr>
        <w:widowControl w:val="0"/>
      </w:pPr>
      <w:r>
        <w:t>IV. Problems with EMS and how occupancy can help</w:t>
      </w:r>
    </w:p>
    <w:p w14:paraId="49CB4066" w14:textId="77777777" w:rsidR="00517B20" w:rsidRDefault="00674348">
      <w:pPr>
        <w:widowControl w:val="0"/>
      </w:pPr>
      <w:r>
        <w:lastRenderedPageBreak/>
        <w:tab/>
        <w:t>A. Detection probability</w:t>
      </w:r>
    </w:p>
    <w:p w14:paraId="15727302" w14:textId="77777777" w:rsidR="00517B20" w:rsidRDefault="00674348">
      <w:pPr>
        <w:widowControl w:val="0"/>
      </w:pPr>
      <w:r>
        <w:tab/>
      </w:r>
      <w:r>
        <w:tab/>
        <w:t>1. Influences ordination of incidence matrix</w:t>
      </w:r>
    </w:p>
    <w:p w14:paraId="62B2C10E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a. In turn, this influences the magnitude and accuracy of EMS metrics (e.g. </w:t>
      </w:r>
    </w:p>
    <w:p w14:paraId="7EA5322A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the</w:t>
      </w:r>
      <w:proofErr w:type="gramEnd"/>
      <w:r>
        <w:t xml:space="preserve"> calculated number of embedded absences might be overestimated)</w:t>
      </w:r>
    </w:p>
    <w:p w14:paraId="22826DAB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b. Example: simulate an observed matrix and show the estimated z-matrix </w:t>
      </w:r>
    </w:p>
    <w:p w14:paraId="00B60F11" w14:textId="77777777" w:rsidR="00517B20" w:rsidRDefault="00674348">
      <w:pPr>
        <w:widowControl w:val="0"/>
        <w:ind w:left="1440" w:firstLine="720"/>
      </w:pPr>
      <w:r>
        <w:t xml:space="preserve">    </w:t>
      </w:r>
      <w:proofErr w:type="gramStart"/>
      <w:r>
        <w:t>of</w:t>
      </w:r>
      <w:proofErr w:type="gramEnd"/>
      <w:r>
        <w:t xml:space="preserve"> “true” occupancy.</w:t>
      </w:r>
    </w:p>
    <w:p w14:paraId="636CBFC3" w14:textId="77777777" w:rsidR="00517B20" w:rsidRDefault="00674348">
      <w:pPr>
        <w:widowControl w:val="0"/>
      </w:pPr>
      <w:r>
        <w:tab/>
      </w:r>
      <w:r>
        <w:tab/>
        <w:t>2. Influences statistical power of null matrices</w:t>
      </w:r>
    </w:p>
    <w:p w14:paraId="5E058BB5" w14:textId="77777777" w:rsidR="00517B20" w:rsidRDefault="00674348">
      <w:pPr>
        <w:widowControl w:val="0"/>
      </w:pPr>
      <w:r>
        <w:tab/>
      </w:r>
      <w:r>
        <w:tab/>
      </w:r>
      <w:r>
        <w:tab/>
        <w:t>a. If true occurrence fills in more of the matrix, this would increase power</w:t>
      </w:r>
    </w:p>
    <w:p w14:paraId="15CD8B54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b. Talk about type I and </w:t>
      </w:r>
      <w:commentRangeStart w:id="0"/>
      <w:r>
        <w:t>type II errors</w:t>
      </w:r>
      <w:commentRangeEnd w:id="0"/>
      <w:r>
        <w:rPr>
          <w:rStyle w:val="CommentReference"/>
        </w:rPr>
        <w:commentReference w:id="0"/>
      </w:r>
      <w:r>
        <w:t xml:space="preserve"> – how this affects quasi-structures</w:t>
      </w:r>
    </w:p>
    <w:p w14:paraId="0966D090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c. Example: simulate an observed matrix and show the Bayesian posterior </w:t>
      </w:r>
    </w:p>
    <w:p w14:paraId="485BDCE2" w14:textId="77777777" w:rsidR="00674348" w:rsidRDefault="00674348" w:rsidP="00674348">
      <w:pPr>
        <w:widowControl w:val="0"/>
        <w:ind w:left="1440" w:firstLine="720"/>
      </w:pPr>
      <w:r>
        <w:t xml:space="preserve">    </w:t>
      </w:r>
      <w:proofErr w:type="gramStart"/>
      <w:r>
        <w:t>distribution</w:t>
      </w:r>
      <w:proofErr w:type="gramEnd"/>
      <w:r>
        <w:t xml:space="preserve"> of EMS metrics, rather than a single estimate for each </w:t>
      </w:r>
    </w:p>
    <w:p w14:paraId="0735A944" w14:textId="77777777" w:rsidR="00517B20" w:rsidRDefault="00674348">
      <w:pPr>
        <w:widowControl w:val="0"/>
      </w:pPr>
      <w:r>
        <w:tab/>
        <w:t>B. Exploration of covariate effects</w:t>
      </w:r>
    </w:p>
    <w:p w14:paraId="30AB3D0B" w14:textId="77777777" w:rsidR="00517B20" w:rsidRDefault="00674348">
      <w:pPr>
        <w:widowControl w:val="0"/>
      </w:pPr>
      <w:r>
        <w:tab/>
      </w:r>
      <w:r>
        <w:tab/>
        <w:t>1. Relies on ordination scores which can be flawed because of detection (above)</w:t>
      </w:r>
    </w:p>
    <w:p w14:paraId="34519056" w14:textId="77777777" w:rsidR="00517B20" w:rsidRDefault="00674348">
      <w:pPr>
        <w:widowControl w:val="0"/>
      </w:pPr>
      <w:r>
        <w:tab/>
      </w:r>
      <w:r>
        <w:tab/>
        <w:t>2. Typically, multiple correlations are calculated, rather than an omnibus test (i.e.</w:t>
      </w:r>
    </w:p>
    <w:p w14:paraId="381AF5B4" w14:textId="77777777" w:rsidR="00517B20" w:rsidRDefault="00674348">
      <w:pPr>
        <w:widowControl w:val="0"/>
        <w:ind w:left="720" w:firstLine="720"/>
      </w:pPr>
      <w:r>
        <w:t xml:space="preserve">    </w:t>
      </w:r>
      <w:proofErr w:type="gramStart"/>
      <w:r>
        <w:t>inflating</w:t>
      </w:r>
      <w:proofErr w:type="gramEnd"/>
      <w:r>
        <w:t xml:space="preserve"> type I error)</w:t>
      </w:r>
    </w:p>
    <w:p w14:paraId="7D50D8A6" w14:textId="77777777" w:rsidR="00517B20" w:rsidRDefault="00674348">
      <w:pPr>
        <w:widowControl w:val="0"/>
        <w:ind w:left="1440"/>
      </w:pPr>
      <w:r>
        <w:t xml:space="preserve">3. Covariate effect estimation is embedded within the occupancy model and is </w:t>
      </w:r>
    </w:p>
    <w:p w14:paraId="2194457A" w14:textId="77777777" w:rsidR="00517B20" w:rsidRDefault="00674348">
      <w:pPr>
        <w:widowControl w:val="0"/>
        <w:ind w:left="1440"/>
      </w:pPr>
      <w:r>
        <w:t xml:space="preserve">    </w:t>
      </w:r>
      <w:proofErr w:type="gramStart"/>
      <w:r>
        <w:t>used</w:t>
      </w:r>
      <w:proofErr w:type="gramEnd"/>
      <w:r>
        <w:t xml:space="preserve"> to estimate true occupancy for each species (z-matrix)</w:t>
      </w:r>
    </w:p>
    <w:p w14:paraId="503A25D2" w14:textId="77777777" w:rsidR="00674348" w:rsidRDefault="00674348" w:rsidP="00674348">
      <w:pPr>
        <w:widowControl w:val="0"/>
        <w:ind w:left="1440"/>
      </w:pPr>
      <w:r>
        <w:t xml:space="preserve">4. Disentangle effects of covariates on detection and occurrence (e.g. what if it </w:t>
      </w:r>
    </w:p>
    <w:p w14:paraId="61C9D496" w14:textId="77777777" w:rsidR="00674348" w:rsidRDefault="00674348" w:rsidP="00674348">
      <w:pPr>
        <w:widowControl w:val="0"/>
        <w:ind w:left="1440"/>
      </w:pPr>
      <w:r>
        <w:t xml:space="preserve">    </w:t>
      </w:r>
      <w:proofErr w:type="gramStart"/>
      <w:r>
        <w:t>has</w:t>
      </w:r>
      <w:proofErr w:type="gramEnd"/>
      <w:r>
        <w:t xml:space="preserve"> opposing effects?)</w:t>
      </w:r>
    </w:p>
    <w:p w14:paraId="16ED5C88" w14:textId="77777777" w:rsidR="00517B20" w:rsidRDefault="00674348">
      <w:pPr>
        <w:widowControl w:val="0"/>
      </w:pPr>
      <w:r>
        <w:tab/>
      </w:r>
      <w:r>
        <w:tab/>
        <w:t xml:space="preserve"> </w:t>
      </w:r>
    </w:p>
    <w:p w14:paraId="2B037F4F" w14:textId="77777777" w:rsidR="00517B20" w:rsidRDefault="00674348">
      <w:pPr>
        <w:widowControl w:val="0"/>
      </w:pPr>
      <w:r>
        <w:t>V. Unique aspects of occupancy modeling that can complement EMS paradigm</w:t>
      </w:r>
    </w:p>
    <w:p w14:paraId="4037D27D" w14:textId="77777777" w:rsidR="00517B20" w:rsidRDefault="00674348">
      <w:pPr>
        <w:widowControl w:val="0"/>
        <w:ind w:firstLine="720"/>
      </w:pPr>
      <w:r>
        <w:t>A. More informative exploration of structuring mechanisms</w:t>
      </w:r>
    </w:p>
    <w:p w14:paraId="3892E89E" w14:textId="77777777" w:rsidR="00517B20" w:rsidRDefault="00674348">
      <w:pPr>
        <w:widowControl w:val="0"/>
        <w:ind w:left="720" w:firstLine="720"/>
      </w:pPr>
      <w:r>
        <w:t xml:space="preserve">1. Mechanisms can depend on species-level responses to environmental gradient </w:t>
      </w:r>
    </w:p>
    <w:p w14:paraId="76F2BBC1" w14:textId="77777777" w:rsidR="00517B20" w:rsidRDefault="00674348">
      <w:pPr>
        <w:widowControl w:val="0"/>
      </w:pPr>
      <w:r>
        <w:tab/>
        <w:t xml:space="preserve"> </w:t>
      </w:r>
      <w:r>
        <w:tab/>
      </w:r>
      <w:r>
        <w:tab/>
        <w:t xml:space="preserve">a. </w:t>
      </w:r>
      <w:proofErr w:type="spellStart"/>
      <w:r>
        <w:t>Gleasonian</w:t>
      </w:r>
      <w:proofErr w:type="spellEnd"/>
      <w:r>
        <w:t>: idiosyncratic species responses</w:t>
      </w:r>
    </w:p>
    <w:p w14:paraId="5919CA75" w14:textId="77777777" w:rsidR="00517B20" w:rsidRDefault="00674348">
      <w:pPr>
        <w:widowControl w:val="0"/>
        <w:ind w:left="2160"/>
      </w:pPr>
      <w:r>
        <w:t xml:space="preserve">b. </w:t>
      </w:r>
      <w:proofErr w:type="spellStart"/>
      <w:r>
        <w:t>Clementsian</w:t>
      </w:r>
      <w:proofErr w:type="spellEnd"/>
      <w:r>
        <w:t>: multi-modal responses</w:t>
      </w:r>
    </w:p>
    <w:p w14:paraId="4D78C158" w14:textId="77777777" w:rsidR="00517B20" w:rsidRDefault="00674348">
      <w:pPr>
        <w:widowControl w:val="0"/>
        <w:ind w:left="2160"/>
      </w:pPr>
      <w:r>
        <w:t>c. The distribution of species-level responses can be estimated w/ occ. modeling</w:t>
      </w:r>
    </w:p>
    <w:p w14:paraId="2C9E3AD1" w14:textId="77777777" w:rsidR="00517B20" w:rsidRDefault="00674348">
      <w:pPr>
        <w:widowControl w:val="0"/>
        <w:ind w:left="2160"/>
      </w:pPr>
      <w:r>
        <w:t xml:space="preserve">d. Example: simulate one </w:t>
      </w:r>
      <w:proofErr w:type="spellStart"/>
      <w:r>
        <w:t>Gleasonian</w:t>
      </w:r>
      <w:proofErr w:type="spellEnd"/>
      <w:r>
        <w:t xml:space="preserve"> and one </w:t>
      </w:r>
      <w:proofErr w:type="spellStart"/>
      <w:r>
        <w:t>Clementsian</w:t>
      </w:r>
      <w:proofErr w:type="spellEnd"/>
      <w:r>
        <w:t xml:space="preserve"> community,  </w:t>
      </w:r>
    </w:p>
    <w:p w14:paraId="4D432257" w14:textId="77777777" w:rsidR="00517B20" w:rsidRDefault="00674348">
      <w:pPr>
        <w:widowControl w:val="0"/>
        <w:ind w:left="2160"/>
      </w:pPr>
      <w:proofErr w:type="gramStart"/>
      <w:r>
        <w:t>then</w:t>
      </w:r>
      <w:proofErr w:type="gramEnd"/>
      <w:r>
        <w:t xml:space="preserve"> show the estimated distributions of species-level responses to dominant covariate. </w:t>
      </w:r>
    </w:p>
    <w:p w14:paraId="23894936" w14:textId="77777777" w:rsidR="00517B20" w:rsidRDefault="00674348">
      <w:pPr>
        <w:widowControl w:val="0"/>
        <w:ind w:left="720"/>
      </w:pPr>
      <w:r>
        <w:tab/>
        <w:t xml:space="preserve">2. Occupancy modeling can estimate species-level responses to continuous and </w:t>
      </w:r>
    </w:p>
    <w:p w14:paraId="64CA5BC8" w14:textId="77777777" w:rsidR="00517B20" w:rsidRDefault="00674348">
      <w:pPr>
        <w:widowControl w:val="0"/>
        <w:ind w:left="720"/>
      </w:pPr>
      <w:r>
        <w:tab/>
        <w:t xml:space="preserve">    </w:t>
      </w:r>
      <w:proofErr w:type="gramStart"/>
      <w:r>
        <w:t>factor</w:t>
      </w:r>
      <w:proofErr w:type="gramEnd"/>
      <w:r>
        <w:t xml:space="preserve">-level (e.g. </w:t>
      </w:r>
      <w:proofErr w:type="spellStart"/>
      <w:r>
        <w:t>ecotones</w:t>
      </w:r>
      <w:proofErr w:type="spellEnd"/>
      <w:r>
        <w:t xml:space="preserve">) covariates simultaneously. </w:t>
      </w:r>
    </w:p>
    <w:p w14:paraId="422FE637" w14:textId="77777777" w:rsidR="00517B20" w:rsidRDefault="00674348">
      <w:pPr>
        <w:widowControl w:val="0"/>
        <w:ind w:left="720"/>
      </w:pPr>
      <w:r>
        <w:tab/>
      </w:r>
      <w:r>
        <w:tab/>
        <w:t>a. This could help understand mechanisms structuring nested communities</w:t>
      </w:r>
    </w:p>
    <w:p w14:paraId="429FAEA9" w14:textId="77777777" w:rsidR="00517B20" w:rsidRDefault="00674348">
      <w:pPr>
        <w:widowControl w:val="0"/>
        <w:ind w:left="720"/>
      </w:pPr>
      <w:r>
        <w:tab/>
      </w:r>
      <w:r>
        <w:tab/>
        <w:t>b. Example: Show how clumped losses can arise from a combination of</w:t>
      </w:r>
    </w:p>
    <w:p w14:paraId="02FC6BB4" w14:textId="77777777" w:rsidR="00517B20" w:rsidRDefault="00674348">
      <w:pPr>
        <w:widowControl w:val="0"/>
        <w:ind w:left="2160"/>
      </w:pPr>
      <w:r>
        <w:t xml:space="preserve">    </w:t>
      </w:r>
      <w:proofErr w:type="gramStart"/>
      <w:r>
        <w:t>responses</w:t>
      </w:r>
      <w:proofErr w:type="gramEnd"/>
      <w:r>
        <w:t xml:space="preserve"> to a continuous gradient and an </w:t>
      </w:r>
      <w:proofErr w:type="spellStart"/>
      <w:r>
        <w:t>ecotone</w:t>
      </w:r>
      <w:proofErr w:type="spellEnd"/>
    </w:p>
    <w:p w14:paraId="28BC97DB" w14:textId="77777777" w:rsidR="00517B20" w:rsidRDefault="00674348">
      <w:pPr>
        <w:widowControl w:val="0"/>
      </w:pPr>
      <w:r>
        <w:tab/>
        <w:t>B. Occupancy modeling can be dynamic (over multiple time periods)</w:t>
      </w:r>
    </w:p>
    <w:p w14:paraId="661A80A1" w14:textId="77777777" w:rsidR="00517B20" w:rsidRDefault="00674348">
      <w:pPr>
        <w:widowControl w:val="0"/>
        <w:ind w:left="1440"/>
      </w:pPr>
      <w:r>
        <w:t>1. Better understand how structure changes through time (e.g. due to changes in covariate at each site over time)</w:t>
      </w:r>
    </w:p>
    <w:p w14:paraId="21C589B1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b. Example: Show change in structure due to change in dominant covariate </w:t>
      </w:r>
    </w:p>
    <w:p w14:paraId="323FFFAD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values</w:t>
      </w:r>
      <w:proofErr w:type="gramEnd"/>
      <w:r>
        <w:t xml:space="preserve"> at each site over time (e.g. changes in the variability in the </w:t>
      </w:r>
    </w:p>
    <w:p w14:paraId="5C406869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gradient</w:t>
      </w:r>
      <w:proofErr w:type="gramEnd"/>
      <w:r>
        <w:t xml:space="preserve"> over time)</w:t>
      </w:r>
    </w:p>
    <w:p w14:paraId="2DF278CF" w14:textId="77777777" w:rsidR="00517B20" w:rsidRDefault="00674348">
      <w:pPr>
        <w:widowControl w:val="0"/>
      </w:pPr>
      <w:r>
        <w:tab/>
      </w:r>
      <w:r>
        <w:tab/>
        <w:t xml:space="preserve">2. Dynamic multi-species models can estimate colonization rates and persistence </w:t>
      </w:r>
    </w:p>
    <w:p w14:paraId="4A116FEB" w14:textId="77777777" w:rsidR="00517B20" w:rsidRDefault="00674348">
      <w:pPr>
        <w:widowControl w:val="0"/>
      </w:pPr>
      <w:r>
        <w:tab/>
      </w:r>
      <w:r>
        <w:tab/>
        <w:t xml:space="preserve">    </w:t>
      </w:r>
      <w:proofErr w:type="gramStart"/>
      <w:r>
        <w:t>probabilities</w:t>
      </w:r>
      <w:proofErr w:type="gramEnd"/>
      <w:r>
        <w:t xml:space="preserve"> (i.e. inverse of extirpation probabilities) over time periods. </w:t>
      </w:r>
    </w:p>
    <w:p w14:paraId="19FF7898" w14:textId="77777777" w:rsidR="00517B20" w:rsidRDefault="00674348">
      <w:pPr>
        <w:widowControl w:val="0"/>
      </w:pPr>
      <w:r>
        <w:tab/>
      </w:r>
      <w:r>
        <w:tab/>
      </w:r>
      <w:r>
        <w:tab/>
        <w:t xml:space="preserve">a. This will help to disentangle the influence of local and regional </w:t>
      </w:r>
    </w:p>
    <w:p w14:paraId="78C21A1C" w14:textId="77777777" w:rsidR="00517B20" w:rsidRDefault="00674348">
      <w:pPr>
        <w:widowControl w:val="0"/>
      </w:pPr>
      <w:r>
        <w:t xml:space="preserve">                                        </w:t>
      </w:r>
      <w:proofErr w:type="gramStart"/>
      <w:r>
        <w:t>covariates</w:t>
      </w:r>
      <w:proofErr w:type="gramEnd"/>
      <w:r>
        <w:t>.</w:t>
      </w:r>
    </w:p>
    <w:p w14:paraId="57CE8D05" w14:textId="4EBE450A" w:rsidR="00517B20" w:rsidRDefault="00674348" w:rsidP="00B979E8">
      <w:pPr>
        <w:widowControl w:val="0"/>
        <w:ind w:left="1440" w:firstLine="720"/>
      </w:pPr>
      <w:r>
        <w:t>b. Help disentangle the timescales of immigration and local dynamics.</w:t>
      </w:r>
      <w:bookmarkStart w:id="1" w:name="_GoBack"/>
      <w:bookmarkEnd w:id="1"/>
    </w:p>
    <w:sectPr w:rsidR="00517B20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seph Mihaljevic" w:date="2013-12-16T17:40:00Z" w:initials="JRM">
    <w:p w14:paraId="2A04E371" w14:textId="77777777" w:rsidR="00674348" w:rsidRDefault="00674348">
      <w:pPr>
        <w:pStyle w:val="CommentText"/>
      </w:pPr>
      <w:r>
        <w:rPr>
          <w:rStyle w:val="CommentReference"/>
        </w:rPr>
        <w:annotationRef/>
      </w:r>
      <w:r>
        <w:t xml:space="preserve">Could occur if detection errors lead to a false-positive </w:t>
      </w:r>
      <w:proofErr w:type="spellStart"/>
      <w:r>
        <w:t>metacom</w:t>
      </w:r>
      <w:proofErr w:type="spellEnd"/>
      <w:r>
        <w:t xml:space="preserve">. </w:t>
      </w:r>
      <w:proofErr w:type="gramStart"/>
      <w:r>
        <w:t>structure</w:t>
      </w:r>
      <w:proofErr w:type="gramEnd"/>
      <w:r>
        <w:t xml:space="preserve">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7B20"/>
    <w:rsid w:val="00517B20"/>
    <w:rsid w:val="00674348"/>
    <w:rsid w:val="00B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60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DejaVu Sans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CommentReference">
    <w:name w:val="annotation reference"/>
    <w:basedOn w:val="DefaultParagraphFont"/>
    <w:uiPriority w:val="99"/>
    <w:semiHidden/>
    <w:unhideWhenUsed/>
    <w:rsid w:val="006743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3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348"/>
    <w:rPr>
      <w:rFonts w:ascii="Times New Roman" w:eastAsia="DejaVu Sans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3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348"/>
    <w:rPr>
      <w:rFonts w:ascii="Times New Roman" w:eastAsia="DejaVu Sans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8"/>
    <w:rPr>
      <w:rFonts w:ascii="Lucida Grande" w:eastAsia="DejaVu Sans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717</Words>
  <Characters>4088</Characters>
  <Application>Microsoft Macintosh Word</Application>
  <DocSecurity>0</DocSecurity>
  <Lines>34</Lines>
  <Paragraphs>9</Paragraphs>
  <ScaleCrop>false</ScaleCrop>
  <Company>University of Colorado at Boulder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Mihaljevic</dc:creator>
  <cp:lastModifiedBy>Joseph Mihaljevic</cp:lastModifiedBy>
  <cp:revision>30</cp:revision>
  <dcterms:created xsi:type="dcterms:W3CDTF">2013-12-04T02:39:00Z</dcterms:created>
  <dcterms:modified xsi:type="dcterms:W3CDTF">2014-01-02T20:53:00Z</dcterms:modified>
</cp:coreProperties>
</file>