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0"/>
      </w:tblGrid>
      <w:tr w:rsidR="00C24A96" w14:paraId="2DFBFA09" w14:textId="77777777">
        <w:tc>
          <w:tcPr>
            <w:tcW w:w="14400" w:type="dxa"/>
            <w:shd w:val="clear" w:color="auto" w:fill="0B556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D54B6E" w14:textId="77777777" w:rsidR="00C2083E" w:rsidRDefault="00C2083E" w:rsidP="00C2083E">
            <w:pPr>
              <w:spacing w:after="40"/>
            </w:pPr>
            <w:r>
              <w:rPr>
                <w:rFonts w:cs="Arial"/>
                <w:b/>
                <w:color w:val="FFFFFF"/>
                <w:sz w:val="30"/>
              </w:rPr>
              <w:t>Mapping the UK Climate &amp; Nature Policy Landscape for a new UK daily sunshine-duration product</w:t>
            </w:r>
          </w:p>
          <w:p w14:paraId="699FAEA6" w14:textId="3EBB8285" w:rsidR="00C24A96" w:rsidRDefault="00C2083E" w:rsidP="00C2083E">
            <w:pPr>
              <w:spacing w:after="0"/>
            </w:pPr>
            <w:r>
              <w:rPr>
                <w:rFonts w:cs="Arial"/>
                <w:color w:val="D6E6E9"/>
              </w:rPr>
              <w:t xml:space="preserve">Gap </w:t>
            </w:r>
            <w:proofErr w:type="gramStart"/>
            <w:r>
              <w:rPr>
                <w:rFonts w:cs="Arial"/>
                <w:color w:val="D6E6E9"/>
              </w:rPr>
              <w:t>assessment  ·</w:t>
            </w:r>
            <w:proofErr w:type="gramEnd"/>
            <w:r>
              <w:rPr>
                <w:rFonts w:cs="Arial"/>
                <w:color w:val="D6E6E9"/>
              </w:rPr>
              <w:t xml:space="preserve">  Prepared July 2026</w:t>
            </w:r>
          </w:p>
        </w:tc>
      </w:tr>
    </w:tbl>
    <w:p w14:paraId="36B3FC0B" w14:textId="77777777" w:rsidR="00C24A96" w:rsidRDefault="00C24A96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0"/>
      </w:tblGrid>
      <w:tr w:rsidR="00C24A96" w14:paraId="7A9E4981" w14:textId="77777777">
        <w:tc>
          <w:tcPr>
            <w:tcW w:w="14400" w:type="dxa"/>
            <w:tcBorders>
              <w:top w:val="single" w:sz="4" w:space="0" w:color="0B5563"/>
              <w:left w:val="single" w:sz="24" w:space="0" w:color="0B5563"/>
              <w:bottom w:val="single" w:sz="4" w:space="0" w:color="0B5563"/>
              <w:right w:val="single" w:sz="4" w:space="0" w:color="0B5563"/>
            </w:tcBorders>
            <w:shd w:val="clear" w:color="auto" w:fill="EAF2F3"/>
            <w:tcMar>
              <w:top w:w="140" w:type="dxa"/>
              <w:left w:w="200" w:type="dxa"/>
              <w:bottom w:w="120" w:type="dxa"/>
              <w:right w:w="200" w:type="dxa"/>
            </w:tcMar>
          </w:tcPr>
          <w:p w14:paraId="31D9047E" w14:textId="77777777" w:rsidR="00C24A96" w:rsidRDefault="00000000">
            <w:pPr>
              <w:spacing w:after="60"/>
            </w:pPr>
            <w:r>
              <w:rPr>
                <w:rFonts w:cs="Arial"/>
                <w:b/>
                <w:color w:val="08414C"/>
                <w:sz w:val="22"/>
              </w:rPr>
              <w:t>Key points</w:t>
            </w:r>
          </w:p>
          <w:p w14:paraId="6D8E2F16" w14:textId="77777777" w:rsidR="00C24A96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 xml:space="preserve">This is a gap assessment of a </w:t>
            </w:r>
            <w:r>
              <w:rPr>
                <w:rFonts w:cs="Arial"/>
                <w:b/>
                <w:i/>
              </w:rPr>
              <w:t>daily</w:t>
            </w:r>
            <w:r>
              <w:rPr>
                <w:rFonts w:cs="Arial"/>
                <w:b/>
              </w:rPr>
              <w:t xml:space="preserve"> product, not of sunshine data in general.</w:t>
            </w:r>
            <w:r>
              <w:rPr>
                <w:rFonts w:cs="Arial"/>
              </w:rPr>
              <w:t xml:space="preserve"> The Met Office already produces gridded UK sunshine at 1 km, but only at </w:t>
            </w:r>
            <w:r>
              <w:rPr>
                <w:rFonts w:cs="Arial"/>
                <w:i/>
              </w:rPr>
              <w:t>monthly</w:t>
            </w:r>
            <w:r>
              <w:rPr>
                <w:rFonts w:cs="Arial"/>
              </w:rPr>
              <w:t xml:space="preserve"> and coarser resolution in HadUK-Grid (sunshine series from 1910); of the HadUK-Grid variables, only rainfall and max/min air temperature are gridded </w:t>
            </w:r>
            <w:r>
              <w:rPr>
                <w:rFonts w:cs="Arial"/>
                <w:i/>
              </w:rPr>
              <w:t>daily</w:t>
            </w:r>
            <w:r>
              <w:rPr>
                <w:rFonts w:cs="Arial"/>
              </w:rPr>
              <w:t xml:space="preserve">. A near-real-time, spatially complete </w:t>
            </w:r>
            <w:r>
              <w:rPr>
                <w:rFonts w:cs="Arial"/>
                <w:b/>
              </w:rPr>
              <w:t>daily</w:t>
            </w:r>
            <w:r>
              <w:rPr>
                <w:rFonts w:cs="Arial"/>
              </w:rPr>
              <w:t xml:space="preserve"> sunshine-duration product does not yet exist as an operational, policy-facing dataset. That is the gap.</w:t>
            </w:r>
          </w:p>
          <w:p w14:paraId="02B14C9E" w14:textId="77777777" w:rsidR="00C24A96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The method already exists in-house, and a peer service already ships the product.</w:t>
            </w:r>
            <w:r>
              <w:rPr>
                <w:rFonts w:cs="Arial"/>
              </w:rPr>
              <w:t xml:space="preserve"> Good (2010) demonstrated Met Office derivation of gridded </w:t>
            </w:r>
            <w:r>
              <w:rPr>
                <w:rFonts w:cs="Arial"/>
                <w:i/>
              </w:rPr>
              <w:t>daily</w:t>
            </w:r>
            <w:r>
              <w:rPr>
                <w:rFonts w:cs="Arial"/>
              </w:rPr>
              <w:t xml:space="preserve"> sunshine over the UK from Meteosat/SEVIRI cloud retrievals; Germany's DWD already operationalises blended station–satellite gridded solar-radiation products, including a real-time one (Pfeifroth et al. 2026). A prospective UK product would operationalise the Good method — satellite-blended, daily, ~1 km, national, near-real-time — plus derived surface-solar-resource layers.</w:t>
            </w:r>
          </w:p>
          <w:p w14:paraId="66D4F2FB" w14:textId="77777777" w:rsidR="00C24A96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Highest-value applications are in energy.</w:t>
            </w:r>
            <w:r>
              <w:rPr>
                <w:rFonts w:cs="Arial"/>
              </w:rPr>
              <w:t xml:space="preserve"> Solar output is directly and mechanistically driven by sunshine/irradiance (Harrison 2023). A daily product would support Clean Power 2030 solar delivery (45–47 GW by 2030), the Solar Roadmap, generation forecasting and system balancing — a channel already live through the </w:t>
            </w:r>
            <w:r>
              <w:rPr>
                <w:rFonts w:cs="Arial"/>
                <w:b/>
              </w:rPr>
              <w:t>Met Office–NESO</w:t>
            </w:r>
            <w:r>
              <w:rPr>
                <w:rFonts w:cs="Arial"/>
              </w:rPr>
              <w:t xml:space="preserve"> collaboration.</w:t>
            </w:r>
          </w:p>
          <w:p w14:paraId="127A8020" w14:textId="77777777" w:rsidR="00C24A96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Most mature</w:t>
            </w:r>
            <w:r>
              <w:rPr>
                <w:rFonts w:cs="Arial"/>
              </w:rPr>
              <w:t xml:space="preserve"> applications are solar delivery and system integration (Demonstrated — sunshine/irradiance resource data is already used operationally in the energy sector, and shipped as a product by DWD); </w:t>
            </w:r>
            <w:r>
              <w:rPr>
                <w:rFonts w:cs="Arial"/>
                <w:b/>
              </w:rPr>
              <w:t>least mature</w:t>
            </w:r>
            <w:r>
              <w:rPr>
                <w:rFonts w:cs="Arial"/>
              </w:rPr>
              <w:t xml:space="preserve"> are the biodiversity links (phenology, pollinators), which are Conceptual for direct policy use.</w:t>
            </w:r>
          </w:p>
          <w:p w14:paraId="0091F630" w14:textId="77777777" w:rsidR="00C24A96" w:rsidRDefault="00000000">
            <w:pPr>
              <w:pStyle w:val="ListBullet"/>
              <w:spacing w:after="60"/>
              <w:ind w:left="220" w:hanging="150"/>
            </w:pPr>
            <w:r>
              <w:rPr>
                <w:rFonts w:cs="Arial"/>
                <w:b/>
              </w:rPr>
              <w:t>Caveat:</w:t>
            </w:r>
            <w:r>
              <w:rPr>
                <w:rFonts w:cs="Arial"/>
              </w:rPr>
              <w:t xml:space="preserve"> the supplied bibliography is an external sunshine reading list, so Met Office capability was scoped from Met Office / CEDA sources. Where a policy link is inferred rather than documented it is marked the lower maturity value (Conceptual) and flagged.</w:t>
            </w:r>
          </w:p>
        </w:tc>
      </w:tr>
    </w:tbl>
    <w:p w14:paraId="2576D14D" w14:textId="77777777" w:rsidR="00C24A96" w:rsidRDefault="00C24A96">
      <w:pPr>
        <w:spacing w:after="80"/>
      </w:pPr>
    </w:p>
    <w:p w14:paraId="5A484A84" w14:textId="77777777" w:rsidR="00C24A96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The evidence base for a prospective UK daily sunshine-duration product</w:t>
      </w:r>
    </w:p>
    <w:p w14:paraId="225F981A" w14:textId="77777777" w:rsidR="00C24A96" w:rsidRDefault="00000000">
      <w:pPr>
        <w:spacing w:after="120"/>
      </w:pPr>
      <w:r>
        <w:rPr>
          <w:rFonts w:cs="Arial"/>
          <w:sz w:val="17"/>
        </w:rPr>
        <w:t xml:space="preserve">A prospective product would deliver </w:t>
      </w:r>
      <w:r>
        <w:rPr>
          <w:rFonts w:cs="Arial"/>
          <w:b/>
          <w:sz w:val="17"/>
        </w:rPr>
        <w:t>daily</w:t>
      </w:r>
      <w:r>
        <w:rPr>
          <w:rFonts w:cs="Arial"/>
          <w:sz w:val="17"/>
        </w:rPr>
        <w:t xml:space="preserve"> satellite-blended sunshine-duration fields for the UK at ~1 km, near-real-time, with derived surface-solar-resource layers — closing the gap between the existing HadUK-Grid </w:t>
      </w:r>
      <w:r>
        <w:rPr>
          <w:rFonts w:cs="Arial"/>
          <w:i/>
          <w:sz w:val="17"/>
        </w:rPr>
        <w:t>monthly</w:t>
      </w:r>
      <w:r>
        <w:rPr>
          <w:rFonts w:cs="Arial"/>
          <w:sz w:val="17"/>
        </w:rPr>
        <w:t xml:space="preserve"> sunshine grids and the </w:t>
      </w:r>
      <w:r>
        <w:rPr>
          <w:rFonts w:cs="Arial"/>
          <w:i/>
          <w:sz w:val="17"/>
        </w:rPr>
        <w:t>daily</w:t>
      </w:r>
      <w:r>
        <w:rPr>
          <w:rFonts w:cs="Arial"/>
          <w:sz w:val="17"/>
        </w:rPr>
        <w:t xml:space="preserve"> cadence that energy, agriculture and biodiversity applications need. The Met Office already holds every component: the HadUK-Grid gridding pipeline (National Climate Information Centre), the Good (2010) satellite-derived </w:t>
      </w:r>
      <w:r>
        <w:rPr>
          <w:rFonts w:cs="Arial"/>
          <w:i/>
          <w:sz w:val="17"/>
        </w:rPr>
        <w:t>daily</w:t>
      </w:r>
      <w:r>
        <w:rPr>
          <w:rFonts w:cs="Arial"/>
          <w:sz w:val="17"/>
        </w:rPr>
        <w:t xml:space="preserve"> sunshine method, State-of-the-UK-Climate monitoring, and an operational energy-services channel (Met Office–NESO). The external evidence base below shows the policy-relevant applications are established science.</w:t>
      </w:r>
    </w:p>
    <w:p w14:paraId="485AD15F" w14:textId="77777777" w:rsidR="00C24A96" w:rsidRDefault="00000000">
      <w:pPr>
        <w:pStyle w:val="ListBullet"/>
        <w:spacing w:after="80"/>
      </w:pPr>
      <w:r>
        <w:rPr>
          <w:rFonts w:cs="Arial"/>
          <w:b/>
          <w:sz w:val="17"/>
        </w:rPr>
        <w:t>Solar energy conversion</w:t>
      </w:r>
      <w:r>
        <w:rPr>
          <w:rFonts w:cs="Arial"/>
          <w:sz w:val="17"/>
        </w:rPr>
        <w:t xml:space="preserve"> — daily sunshine duration (bright hours) converts directly to daily solar power output, structured by weather type (Harrison 2023, 1908–2021 records).</w:t>
      </w:r>
    </w:p>
    <w:p w14:paraId="5F1EFEA1" w14:textId="77777777" w:rsidR="00C24A96" w:rsidRDefault="00000000">
      <w:pPr>
        <w:pStyle w:val="ListBullet"/>
        <w:spacing w:after="80"/>
      </w:pPr>
      <w:r>
        <w:rPr>
          <w:rFonts w:cs="Arial"/>
          <w:b/>
          <w:sz w:val="17"/>
        </w:rPr>
        <w:t>National met-service precedent</w:t>
      </w:r>
      <w:r>
        <w:rPr>
          <w:rFonts w:cs="Arial"/>
          <w:sz w:val="17"/>
        </w:rPr>
        <w:t xml:space="preserve"> — Germany's DWD already operationalises gridded surface-solar-radiation products blending station and satellite data, both climate-focused (EUMETSAT CM SAF) and real-time (‘DUETT’), all publicly available (Pfeifroth et al. 2026) — a direct precedent for the prospective UK product.</w:t>
      </w:r>
    </w:p>
    <w:p w14:paraId="431B4D84" w14:textId="77777777" w:rsidR="00C24A96" w:rsidRDefault="00000000">
      <w:pPr>
        <w:pStyle w:val="ListBullet"/>
        <w:spacing w:after="80"/>
      </w:pPr>
      <w:r>
        <w:rPr>
          <w:rFonts w:cs="Arial"/>
          <w:b/>
          <w:sz w:val="17"/>
        </w:rPr>
        <w:t>Societal value</w:t>
      </w:r>
      <w:r>
        <w:rPr>
          <w:rFonts w:cs="Arial"/>
          <w:sz w:val="17"/>
        </w:rPr>
        <w:t xml:space="preserve"> — increased UK sunshine is linked to solar generation capacity, tourism and human well-being (Spellman 2024).</w:t>
      </w:r>
    </w:p>
    <w:p w14:paraId="0979916E" w14:textId="77777777" w:rsidR="00C24A96" w:rsidRDefault="00000000">
      <w:pPr>
        <w:pStyle w:val="ListBullet"/>
        <w:spacing w:after="80"/>
      </w:pPr>
      <w:r>
        <w:rPr>
          <w:rFonts w:cs="Arial"/>
          <w:b/>
          <w:sz w:val="17"/>
        </w:rPr>
        <w:t>Temperature coupling</w:t>
      </w:r>
      <w:r>
        <w:rPr>
          <w:rFonts w:cs="Arial"/>
          <w:sz w:val="17"/>
        </w:rPr>
        <w:t xml:space="preserve"> — daily sunshine duration is strongly and significantly correlated with daily maximum temperature across European/UK stations (van den Besselaar et al. 2015), relevant to heat, growing-season and agri-productivity signals.</w:t>
      </w:r>
    </w:p>
    <w:p w14:paraId="17CCDF96" w14:textId="77777777" w:rsidR="00C24A96" w:rsidRDefault="00000000">
      <w:pPr>
        <w:pStyle w:val="ListBullet"/>
        <w:spacing w:after="80"/>
      </w:pPr>
      <w:r>
        <w:rPr>
          <w:rFonts w:cs="Arial"/>
          <w:b/>
          <w:sz w:val="17"/>
        </w:rPr>
        <w:t>Record continuity</w:t>
      </w:r>
      <w:r>
        <w:rPr>
          <w:rFonts w:cs="Arial"/>
          <w:sz w:val="17"/>
        </w:rPr>
        <w:t xml:space="preserve"> — homogenisation between Campbell–Stokes and automated Kipp &amp; Zonen sensors (Legg 2014; Kerr &amp; Tabony 2004) is the data-quality basis any operational daily product must carry through.</w:t>
      </w:r>
    </w:p>
    <w:p w14:paraId="29AA40EE" w14:textId="77777777" w:rsidR="00C24A96" w:rsidRDefault="00000000">
      <w:pPr>
        <w:spacing w:after="120"/>
      </w:pPr>
      <w:r>
        <w:rPr>
          <w:rFonts w:cs="Arial"/>
          <w:sz w:val="17"/>
        </w:rPr>
        <w:t>A daily product would translate these demonstrated relationships into a national, policy-ready evidence layer for solar delivery, climate-risk monitoring and — more tentatively — agri-environment and biodiversity attribution; the table maps where that would matter and how proven each use is.</w:t>
      </w:r>
    </w:p>
    <w:p w14:paraId="0389B039" w14:textId="77777777" w:rsidR="00C24A96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lastRenderedPageBreak/>
        <w:t>Policy applications, relevance and maturity</w:t>
      </w:r>
    </w:p>
    <w:p w14:paraId="543A324E" w14:textId="77777777" w:rsidR="00C24A96" w:rsidRDefault="00000000">
      <w:pPr>
        <w:spacing w:after="120"/>
      </w:pPr>
      <w:r>
        <w:rPr>
          <w:rFonts w:cs="Arial"/>
          <w:sz w:val="17"/>
        </w:rPr>
        <w:t xml:space="preserve">Two independent axes. </w:t>
      </w:r>
      <w:r>
        <w:rPr>
          <w:rFonts w:cs="Arial"/>
          <w:b/>
          <w:sz w:val="17"/>
        </w:rPr>
        <w:t>Relevance</w:t>
      </w:r>
      <w:r>
        <w:rPr>
          <w:rFonts w:cs="Arial"/>
          <w:sz w:val="17"/>
        </w:rPr>
        <w:t xml:space="preserve"> (materiality of a daily sunshine-duration product to the policy): </w:t>
      </w:r>
      <w:r>
        <w:rPr>
          <w:rFonts w:cs="Arial"/>
          <w:b/>
          <w:sz w:val="17"/>
        </w:rPr>
        <w:t>3 High</w:t>
      </w:r>
      <w:r>
        <w:rPr>
          <w:rFonts w:cs="Arial"/>
          <w:sz w:val="17"/>
        </w:rPr>
        <w:t xml:space="preserve"> = would be a direct, central input; </w:t>
      </w:r>
      <w:r>
        <w:rPr>
          <w:rFonts w:cs="Arial"/>
          <w:b/>
          <w:sz w:val="17"/>
        </w:rPr>
        <w:t>2 Medium</w:t>
      </w:r>
      <w:r>
        <w:rPr>
          <w:rFonts w:cs="Arial"/>
          <w:sz w:val="17"/>
        </w:rPr>
        <w:t xml:space="preserve"> = a useful supporting evidence layer; </w:t>
      </w:r>
      <w:r>
        <w:rPr>
          <w:rFonts w:cs="Arial"/>
          <w:b/>
          <w:sz w:val="17"/>
        </w:rPr>
        <w:t>1 Low</w:t>
      </w:r>
      <w:r>
        <w:rPr>
          <w:rFonts w:cs="Arial"/>
          <w:sz w:val="17"/>
        </w:rPr>
        <w:t xml:space="preserve"> = marginal or indirect. </w:t>
      </w:r>
      <w:r>
        <w:rPr>
          <w:rFonts w:cs="Arial"/>
          <w:b/>
          <w:sz w:val="17"/>
        </w:rPr>
        <w:t>Maturity</w:t>
      </w:r>
      <w:r>
        <w:rPr>
          <w:rFonts w:cs="Arial"/>
          <w:sz w:val="17"/>
        </w:rPr>
        <w:t xml:space="preserve"> (how proven the application is): Demonstrated = proven in operational or industry use and transferable; Emerging = partial evidence, needs development/validation for this use; Conceptual = plausible but unproven. Items marked † are activities not held in the governance workbook. Policy names link to the source page.</w:t>
      </w:r>
    </w:p>
    <w:tbl>
      <w:tblPr>
        <w:tblW w:w="1440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2560"/>
        <w:gridCol w:w="1100"/>
        <w:gridCol w:w="1300"/>
        <w:gridCol w:w="8620"/>
      </w:tblGrid>
      <w:tr w:rsidR="00C24A96" w14:paraId="7D2E6D38" w14:textId="77777777">
        <w:trPr>
          <w:tblHeader/>
        </w:trPr>
        <w:tc>
          <w:tcPr>
            <w:tcW w:w="82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8ABA2" w14:textId="77777777" w:rsidR="00C24A96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Ref</w:t>
            </w:r>
          </w:p>
        </w:tc>
        <w:tc>
          <w:tcPr>
            <w:tcW w:w="256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CD42C2" w14:textId="77777777" w:rsidR="00C24A96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Policy activity</w:t>
            </w:r>
          </w:p>
        </w:tc>
        <w:tc>
          <w:tcPr>
            <w:tcW w:w="11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715AB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Relevance</w:t>
            </w:r>
          </w:p>
        </w:tc>
        <w:tc>
          <w:tcPr>
            <w:tcW w:w="13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7316F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Maturity</w:t>
            </w:r>
          </w:p>
        </w:tc>
        <w:tc>
          <w:tcPr>
            <w:tcW w:w="862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07A3D" w14:textId="77777777" w:rsidR="00C24A96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What a daily sunshine-duration product could enable for this policy</w:t>
            </w:r>
          </w:p>
        </w:tc>
      </w:tr>
      <w:tr w:rsidR="00C24A96" w14:paraId="588F68DA" w14:textId="77777777">
        <w:tc>
          <w:tcPr>
            <w:tcW w:w="82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0EF4E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POL-005</w:t>
            </w:r>
          </w:p>
        </w:tc>
        <w:tc>
          <w:tcPr>
            <w:tcW w:w="256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98E2D" w14:textId="77777777" w:rsidR="00C24A96" w:rsidRDefault="00000000">
            <w:pPr>
              <w:spacing w:after="0"/>
            </w:pPr>
            <w:hyperlink r:id="rId8">
              <w:r>
                <w:rPr>
                  <w:rFonts w:cs="Arial"/>
                  <w:color w:val="10497A"/>
                  <w:sz w:val="16"/>
                  <w:u w:val="single"/>
                </w:rPr>
                <w:t>Clean Power 2030 Action Plan</w:t>
              </w:r>
            </w:hyperlink>
          </w:p>
        </w:tc>
        <w:tc>
          <w:tcPr>
            <w:tcW w:w="11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04484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3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152A4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Demonstrated</w:t>
            </w:r>
          </w:p>
        </w:tc>
        <w:tc>
          <w:tcPr>
            <w:tcW w:w="862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C63D9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Central to the plan is 45–47 GW of solar by 2030. Solar generation is directly weather-dependent (solar irradiance sets output). A daily, spatially complete sunshine-duration product would sharpen resource assessment, capacity-factor assumptions, generation forecasting and system integration — a use already demonstrated operationally through the Met Office–NESO energy-services collaboration.</w:t>
            </w:r>
          </w:p>
        </w:tc>
      </w:tr>
      <w:tr w:rsidR="00C24A96" w14:paraId="6E8A4D95" w14:textId="77777777">
        <w:tc>
          <w:tcPr>
            <w:tcW w:w="82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B6580D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†</w:t>
            </w:r>
          </w:p>
        </w:tc>
        <w:tc>
          <w:tcPr>
            <w:tcW w:w="256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CB0EE" w14:textId="77777777" w:rsidR="00C24A96" w:rsidRDefault="00000000">
            <w:pPr>
              <w:spacing w:after="0"/>
            </w:pPr>
            <w:hyperlink r:id="rId9">
              <w:r>
                <w:rPr>
                  <w:rFonts w:cs="Arial"/>
                  <w:color w:val="10497A"/>
                  <w:sz w:val="16"/>
                  <w:u w:val="single"/>
                </w:rPr>
                <w:t>Solar Roadmap 2025 (DESNZ / Solar Taskforce / Solar Council)</w:t>
              </w:r>
            </w:hyperlink>
          </w:p>
        </w:tc>
        <w:tc>
          <w:tcPr>
            <w:tcW w:w="1100" w:type="dxa"/>
            <w:shd w:val="clear" w:color="auto" w:fill="2E7D4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FC7BDF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3</w:t>
            </w:r>
            <w:r>
              <w:rPr>
                <w:rFonts w:cs="Arial"/>
                <w:b/>
                <w:color w:val="FFFFFF"/>
                <w:sz w:val="12"/>
              </w:rPr>
              <w:br/>
              <w:t>HIGH</w:t>
            </w:r>
          </w:p>
        </w:tc>
        <w:tc>
          <w:tcPr>
            <w:tcW w:w="13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8D295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Demonstrated</w:t>
            </w:r>
          </w:p>
        </w:tc>
        <w:tc>
          <w:tcPr>
            <w:tcW w:w="8620" w:type="dxa"/>
            <w:shd w:val="clear" w:color="auto" w:fill="CDE9D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237D49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Published 30 June 2025; 72 actions to reach 45–47 GW, including siting, rooftop and ground-mount deployment, and agrivoltaics. Solar-resource information underpins yield estimation and well-sited deployment; industry already uses irradiance/sunshine climatologies for this, so an authoritative national daily product is a Demonstrated, transferable input. Not held as a workbook record.</w:t>
            </w:r>
          </w:p>
        </w:tc>
      </w:tr>
      <w:tr w:rsidR="00C24A96" w14:paraId="0637824B" w14:textId="77777777">
        <w:tc>
          <w:tcPr>
            <w:tcW w:w="8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F34D4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POL-004</w:t>
            </w:r>
          </w:p>
        </w:tc>
        <w:tc>
          <w:tcPr>
            <w:tcW w:w="256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A91D8" w14:textId="77777777" w:rsidR="00C24A96" w:rsidRDefault="00000000">
            <w:pPr>
              <w:spacing w:after="0"/>
            </w:pPr>
            <w:hyperlink r:id="rId10">
              <w:r>
                <w:rPr>
                  <w:rFonts w:cs="Arial"/>
                  <w:color w:val="10497A"/>
                  <w:sz w:val="16"/>
                  <w:u w:val="single"/>
                </w:rPr>
                <w:t>UK Net Zero Strategy / Carbon Budget Delivery Plan (CBDP) 2023</w:t>
              </w:r>
            </w:hyperlink>
          </w:p>
        </w:tc>
        <w:tc>
          <w:tcPr>
            <w:tcW w:w="11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9C35E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8B3F5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86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C8A6E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Electricity-sector decarbonisation pathways rest on solar-generation projections that embed resource assumptions. A consistent daily sunshine record would improve those assumptions and the monitoring of realised solar output against the pathway — evidenced in principle, not yet an explicit CBDP input.</w:t>
            </w:r>
          </w:p>
        </w:tc>
      </w:tr>
      <w:tr w:rsidR="00C24A96" w14:paraId="09D4A3CD" w14:textId="77777777">
        <w:tc>
          <w:tcPr>
            <w:tcW w:w="8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E331E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POL-016</w:t>
            </w:r>
          </w:p>
        </w:tc>
        <w:tc>
          <w:tcPr>
            <w:tcW w:w="256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BBE65" w14:textId="77777777" w:rsidR="00C24A96" w:rsidRDefault="00000000">
            <w:pPr>
              <w:spacing w:after="0"/>
            </w:pPr>
            <w:hyperlink r:id="rId11">
              <w:r>
                <w:rPr>
                  <w:rFonts w:cs="Arial"/>
                  <w:color w:val="10497A"/>
                  <w:sz w:val="16"/>
                  <w:u w:val="single"/>
                </w:rPr>
                <w:t>Contracts for Difference (CfD) scheme</w:t>
              </w:r>
            </w:hyperlink>
          </w:p>
        </w:tc>
        <w:tc>
          <w:tcPr>
            <w:tcW w:w="11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400E1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2AFEC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86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3D80F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Over 7 GW of solar has been contracted through CfD. Strike-price setting and generation/revenue modelling for solar depend on the underlying resource; a national daily sunshine climatology would provide a consistent, official basis for yield assumptions. Currently supplied by commercial resource data rather than an MO product.</w:t>
            </w:r>
          </w:p>
        </w:tc>
      </w:tr>
      <w:tr w:rsidR="00C24A96" w14:paraId="0C18BEA0" w14:textId="77777777">
        <w:tc>
          <w:tcPr>
            <w:tcW w:w="8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C959D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POL-050</w:t>
            </w:r>
          </w:p>
        </w:tc>
        <w:tc>
          <w:tcPr>
            <w:tcW w:w="256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46CF8" w14:textId="77777777" w:rsidR="00C24A96" w:rsidRDefault="00000000">
            <w:pPr>
              <w:spacing w:after="0"/>
            </w:pPr>
            <w:hyperlink r:id="rId12">
              <w:r>
                <w:rPr>
                  <w:rFonts w:cs="Arial"/>
                  <w:color w:val="10497A"/>
                  <w:sz w:val="16"/>
                  <w:u w:val="single"/>
                </w:rPr>
                <w:t>National Planning Policy Framework (NPPF) — solar-farm siting</w:t>
              </w:r>
            </w:hyperlink>
          </w:p>
        </w:tc>
        <w:tc>
          <w:tcPr>
            <w:tcW w:w="11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54420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37E41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86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F5C66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Ground-mount solar potential is markedly higher in southern England; planning for solar farms (and the raised NSIP threshold) weighs resource against agricultural-land and landscape impacts. A national daily/aggregated sunshine-resource layer would give plan-makers a consistent siting evidence base — used informally today, not codified.</w:t>
            </w:r>
          </w:p>
        </w:tc>
      </w:tr>
      <w:tr w:rsidR="00C24A96" w14:paraId="383778C3" w14:textId="77777777">
        <w:tc>
          <w:tcPr>
            <w:tcW w:w="8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5C67C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†</w:t>
            </w:r>
          </w:p>
        </w:tc>
        <w:tc>
          <w:tcPr>
            <w:tcW w:w="256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C4C06" w14:textId="77777777" w:rsidR="00C24A96" w:rsidRDefault="00000000">
            <w:pPr>
              <w:spacing w:after="0"/>
            </w:pPr>
            <w:hyperlink r:id="rId13">
              <w:r>
                <w:rPr>
                  <w:rFonts w:cs="Arial"/>
                  <w:color w:val="10497A"/>
                  <w:sz w:val="16"/>
                  <w:u w:val="single"/>
                </w:rPr>
                <w:t>Future Homes Standard (rooftop solar on new homes, from 2027)</w:t>
              </w:r>
            </w:hyperlink>
          </w:p>
        </w:tc>
        <w:tc>
          <w:tcPr>
            <w:tcW w:w="11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D7F3B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3700C8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86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5C65C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From 2027 most new homes in England must include rooftop solar. Location-specific sunshine climatology informs realistic yield and bill-saving estimates that underpin the standard's impact assessment and household guidance. Evidenced in principle; not currently an MO product feeding the standard. Not held as a workbook record.</w:t>
            </w:r>
          </w:p>
        </w:tc>
      </w:tr>
      <w:tr w:rsidR="00C24A96" w14:paraId="739440BE" w14:textId="77777777">
        <w:tc>
          <w:tcPr>
            <w:tcW w:w="8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0934D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POL-017</w:t>
            </w:r>
          </w:p>
        </w:tc>
        <w:tc>
          <w:tcPr>
            <w:tcW w:w="256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BFCF3B" w14:textId="77777777" w:rsidR="00C24A96" w:rsidRDefault="00000000">
            <w:pPr>
              <w:spacing w:after="0"/>
            </w:pPr>
            <w:hyperlink r:id="rId14">
              <w:r>
                <w:rPr>
                  <w:rFonts w:cs="Arial"/>
                  <w:color w:val="10497A"/>
                  <w:sz w:val="16"/>
                  <w:u w:val="single"/>
                </w:rPr>
                <w:t>Climate Change Risk Assessment (CCRA3 2022; CCRA4 from 2026–27)</w:t>
              </w:r>
            </w:hyperlink>
          </w:p>
        </w:tc>
        <w:tc>
          <w:tcPr>
            <w:tcW w:w="11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DF79C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0C1BB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86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52DA0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Solar-resource variability (energy-system risk), growing-season and agri-productivity signals, and well-being/heat all bear on CCRA risks and opportunities. Sunshine is a monitored State-of-Climate variable but not yet a discrete CCRA evidence layer; a daily product is a credible CCRA4 input.</w:t>
            </w:r>
          </w:p>
        </w:tc>
      </w:tr>
      <w:tr w:rsidR="00C24A96" w14:paraId="46945F6B" w14:textId="77777777">
        <w:tc>
          <w:tcPr>
            <w:tcW w:w="8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4AF56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POL-002</w:t>
            </w:r>
          </w:p>
        </w:tc>
        <w:tc>
          <w:tcPr>
            <w:tcW w:w="256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4748E4" w14:textId="77777777" w:rsidR="00C24A96" w:rsidRDefault="00000000">
            <w:pPr>
              <w:spacing w:after="0"/>
            </w:pPr>
            <w:hyperlink r:id="rId15">
              <w:r>
                <w:rPr>
                  <w:rFonts w:cs="Arial"/>
                  <w:color w:val="10497A"/>
                  <w:sz w:val="16"/>
                  <w:u w:val="single"/>
                </w:rPr>
                <w:t>National Adaptation Programme (NAP3) 2023–2028</w:t>
              </w:r>
            </w:hyperlink>
          </w:p>
        </w:tc>
        <w:tc>
          <w:tcPr>
            <w:tcW w:w="11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413B7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2</w:t>
            </w:r>
            <w:r>
              <w:rPr>
                <w:rFonts w:cs="Arial"/>
                <w:b/>
                <w:color w:val="FFFFFF"/>
                <w:sz w:val="12"/>
              </w:rPr>
              <w:br/>
              <w:t>MED</w:t>
            </w:r>
          </w:p>
        </w:tc>
        <w:tc>
          <w:tcPr>
            <w:tcW w:w="1300" w:type="dxa"/>
            <w:shd w:val="clear" w:color="auto" w:fill="C9871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3538DC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Emerging</w:t>
            </w:r>
          </w:p>
        </w:tc>
        <w:tc>
          <w:tcPr>
            <w:tcW w:w="8620" w:type="dxa"/>
            <w:shd w:val="clear" w:color="auto" w:fill="FBE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3208C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NAP delivers CCRA risks, including agriculture and energy-system resilience. Spatially explicit daily sunshine would support solar-resilience and crop-productivity actions. The link is inferred from NAP themes rather than documented, so scored the lower maturity value.</w:t>
            </w:r>
          </w:p>
        </w:tc>
      </w:tr>
      <w:tr w:rsidR="00C24A96" w14:paraId="691DB1DC" w14:textId="77777777">
        <w:tc>
          <w:tcPr>
            <w:tcW w:w="82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1D6D6E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POL-013</w:t>
            </w:r>
          </w:p>
        </w:tc>
        <w:tc>
          <w:tcPr>
            <w:tcW w:w="256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FBDB79" w14:textId="77777777" w:rsidR="00C24A96" w:rsidRDefault="00000000">
            <w:pPr>
              <w:spacing w:after="0"/>
            </w:pPr>
            <w:hyperlink r:id="rId16">
              <w:r>
                <w:rPr>
                  <w:rFonts w:cs="Arial"/>
                  <w:color w:val="10497A"/>
                  <w:sz w:val="16"/>
                  <w:u w:val="single"/>
                </w:rPr>
                <w:t>Environmental Land Management (ELM) Schemes</w:t>
              </w:r>
            </w:hyperlink>
          </w:p>
        </w:tc>
        <w:tc>
          <w:tcPr>
            <w:tcW w:w="11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F6183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1</w:t>
            </w:r>
            <w:r>
              <w:rPr>
                <w:rFonts w:cs="Arial"/>
                <w:b/>
                <w:color w:val="FFFFFF"/>
                <w:sz w:val="12"/>
              </w:rPr>
              <w:br/>
              <w:t>LOW</w:t>
            </w:r>
          </w:p>
        </w:tc>
        <w:tc>
          <w:tcPr>
            <w:tcW w:w="13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CAD0A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Conceptual</w:t>
            </w:r>
          </w:p>
        </w:tc>
        <w:tc>
          <w:tcPr>
            <w:tcW w:w="862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B7394B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Solar radiation / sunshine drives crop and grassland growth and is relevant to agrivoltaics (dual land use flagged in the Solar Roadmap). A daily product could inform scheme targeting and dual-use siting, but this is an inferred, not-yet-articulated pathway.</w:t>
            </w:r>
          </w:p>
        </w:tc>
      </w:tr>
      <w:tr w:rsidR="00C24A96" w14:paraId="6E9D2055" w14:textId="77777777">
        <w:tc>
          <w:tcPr>
            <w:tcW w:w="82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D26EE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POL-003</w:t>
            </w:r>
          </w:p>
        </w:tc>
        <w:tc>
          <w:tcPr>
            <w:tcW w:w="256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0B426A" w14:textId="77777777" w:rsidR="00C24A96" w:rsidRDefault="00000000">
            <w:pPr>
              <w:spacing w:after="0"/>
            </w:pPr>
            <w:hyperlink r:id="rId17">
              <w:r>
                <w:rPr>
                  <w:rFonts w:cs="Arial"/>
                  <w:color w:val="10497A"/>
                  <w:sz w:val="16"/>
                  <w:u w:val="single"/>
                </w:rPr>
                <w:t>UK National Biodiversity Strategy and Action Plan (NBSAP) 2025</w:t>
              </w:r>
            </w:hyperlink>
          </w:p>
        </w:tc>
        <w:tc>
          <w:tcPr>
            <w:tcW w:w="11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FC10F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1</w:t>
            </w:r>
            <w:r>
              <w:rPr>
                <w:rFonts w:cs="Arial"/>
                <w:b/>
                <w:color w:val="FFFFFF"/>
                <w:sz w:val="12"/>
              </w:rPr>
              <w:br/>
              <w:t>LOW</w:t>
            </w:r>
          </w:p>
        </w:tc>
        <w:tc>
          <w:tcPr>
            <w:tcW w:w="1300" w:type="dxa"/>
            <w:shd w:val="clear" w:color="auto" w:fill="5A6B7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E5382" w14:textId="77777777" w:rsidR="00C24A96" w:rsidRDefault="00000000">
            <w:pPr>
              <w:spacing w:after="0"/>
              <w:jc w:val="center"/>
            </w:pPr>
            <w:r>
              <w:rPr>
                <w:rFonts w:cs="Arial"/>
                <w:b/>
                <w:color w:val="FFFFFF"/>
                <w:sz w:val="15"/>
              </w:rPr>
              <w:t>Conceptual</w:t>
            </w:r>
          </w:p>
        </w:tc>
        <w:tc>
          <w:tcPr>
            <w:tcW w:w="8620" w:type="dxa"/>
            <w:shd w:val="clear" w:color="auto" w:fill="DCE4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F6941E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Sunshine drives phenology and the flight activity of pollinators and butterflies that underpin several biodiversity indicators. A daily sunshine product could improve attribution of biodiversity change to climate and correct survey-condition effects — credible but unproven for direct NBSAP use; inferred link.</w:t>
            </w:r>
          </w:p>
        </w:tc>
      </w:tr>
    </w:tbl>
    <w:p w14:paraId="1CEE4A20" w14:textId="77777777" w:rsidR="00C24A96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Policy indicators</w:t>
      </w:r>
    </w:p>
    <w:p w14:paraId="7C9E8104" w14:textId="77777777" w:rsidR="00C24A96" w:rsidRDefault="00000000">
      <w:pPr>
        <w:spacing w:after="120"/>
      </w:pPr>
      <w:r>
        <w:rPr>
          <w:rFonts w:cs="Arial"/>
          <w:sz w:val="17"/>
        </w:rPr>
        <w:lastRenderedPageBreak/>
        <w:t xml:space="preserve">A scan of </w:t>
      </w:r>
      <w:r>
        <w:rPr>
          <w:rFonts w:cs="Arial"/>
          <w:i/>
          <w:sz w:val="17"/>
        </w:rPr>
        <w:t>indicators_climate_nature.xlsx</w:t>
      </w:r>
      <w:r>
        <w:rPr>
          <w:rFonts w:cs="Arial"/>
          <w:sz w:val="17"/>
        </w:rPr>
        <w:t xml:space="preserve"> for indicators whose measured quantity a daily sunshine-duration product could directly inform — solar-driven generation, solar-radiation-driven crop yield, and sunshine-dependent phenology and insect flight activity. Deployment counts whose measured quantity takes no climate input (e.g. installed solar PV capacity in GW) were excluded on the same basis as GIS-area indicators. Framework and application columns link to the specific report / indicator page where each is defined or used (drawn from the workbook's Source_URL column where present). Maturity for the biodiversity indicators is Conceptual for direct policy use; the energy and agriculture indicators are the more proven links.</w:t>
      </w:r>
    </w:p>
    <w:tbl>
      <w:tblPr>
        <w:tblW w:w="14400" w:type="dxa"/>
        <w:tblBorders>
          <w:top w:val="single" w:sz="2" w:space="0" w:color="C5D0D4"/>
          <w:left w:val="single" w:sz="2" w:space="0" w:color="C5D0D4"/>
          <w:bottom w:val="single" w:sz="2" w:space="0" w:color="C5D0D4"/>
          <w:right w:val="single" w:sz="2" w:space="0" w:color="C5D0D4"/>
          <w:insideH w:val="single" w:sz="2" w:space="0" w:color="C5D0D4"/>
          <w:insideV w:val="single" w:sz="2" w:space="0" w:color="C5D0D4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5000"/>
        <w:gridCol w:w="3500"/>
        <w:gridCol w:w="4700"/>
      </w:tblGrid>
      <w:tr w:rsidR="00C24A96" w14:paraId="1F224839" w14:textId="77777777">
        <w:trPr>
          <w:tblHeader/>
        </w:trPr>
        <w:tc>
          <w:tcPr>
            <w:tcW w:w="12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C87D06" w14:textId="77777777" w:rsidR="00C24A96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Indicator (ref)</w:t>
            </w:r>
          </w:p>
        </w:tc>
        <w:tc>
          <w:tcPr>
            <w:tcW w:w="50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131B7" w14:textId="77777777" w:rsidR="00C24A96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Indicator name</w:t>
            </w:r>
          </w:p>
        </w:tc>
        <w:tc>
          <w:tcPr>
            <w:tcW w:w="35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CE77D" w14:textId="77777777" w:rsidR="00C24A96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Source framework</w:t>
            </w:r>
          </w:p>
        </w:tc>
        <w:tc>
          <w:tcPr>
            <w:tcW w:w="4700" w:type="dxa"/>
            <w:shd w:val="clear" w:color="auto" w:fill="0B556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96E1E" w14:textId="77777777" w:rsidR="00C24A96" w:rsidRDefault="00000000">
            <w:pPr>
              <w:spacing w:after="0"/>
            </w:pPr>
            <w:r>
              <w:rPr>
                <w:rFonts w:cs="Arial"/>
                <w:b/>
                <w:color w:val="FFFFFF"/>
                <w:sz w:val="17"/>
              </w:rPr>
              <w:t>Current policy application(s)</w:t>
            </w:r>
          </w:p>
        </w:tc>
      </w:tr>
      <w:tr w:rsidR="00C24A96" w14:paraId="4A60254D" w14:textId="77777777"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96596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IND-C-056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AEBC9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Energy from offshore wind and solar as % of electricity mix (GB)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42BA6" w14:textId="77777777" w:rsidR="00C24A96" w:rsidRDefault="00000000">
            <w:pPr>
              <w:spacing w:after="0"/>
            </w:pPr>
            <w:hyperlink r:id="rId18">
              <w:r>
                <w:rPr>
                  <w:rFonts w:cs="Arial"/>
                  <w:color w:val="10497A"/>
                  <w:sz w:val="16"/>
                  <w:u w:val="single"/>
                </w:rPr>
                <w:t>CCC Mitigation Monitoring Framework</w:t>
              </w:r>
            </w:hyperlink>
            <w:r>
              <w:rPr>
                <w:rFonts w:cs="Arial"/>
                <w:sz w:val="16"/>
              </w:rPr>
              <w:t xml:space="preserve"> (electricity-supply key indicators)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B7C67" w14:textId="77777777" w:rsidR="00C24A96" w:rsidRDefault="00000000">
            <w:pPr>
              <w:spacing w:after="0"/>
            </w:pPr>
            <w:hyperlink r:id="rId19">
              <w:r>
                <w:rPr>
                  <w:rFonts w:cs="Arial"/>
                  <w:color w:val="10497A"/>
                  <w:sz w:val="16"/>
                  <w:u w:val="single"/>
                </w:rPr>
                <w:t>Clean Power 2030 Action Plan</w:t>
              </w:r>
            </w:hyperlink>
            <w:r>
              <w:rPr>
                <w:rFonts w:cs="Arial"/>
                <w:sz w:val="16"/>
              </w:rPr>
              <w:t xml:space="preserve"> (45–47 GW solar by 2030) / CBDP — Climate Change Act 2008 carbon budgets</w:t>
            </w:r>
          </w:p>
        </w:tc>
      </w:tr>
      <w:tr w:rsidR="00C24A96" w14:paraId="2C5C16FC" w14:textId="77777777">
        <w:tc>
          <w:tcPr>
            <w:tcW w:w="12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3E96A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IND-C-110</w:t>
            </w:r>
          </w:p>
        </w:tc>
        <w:tc>
          <w:tcPr>
            <w:tcW w:w="50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E7DAC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Agricultural crop yield variability (wheat, oilseed rape) (UK) — sunshine informs the solar-radiation term, not the whole outcome</w:t>
            </w:r>
          </w:p>
        </w:tc>
        <w:tc>
          <w:tcPr>
            <w:tcW w:w="35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7F41F" w14:textId="77777777" w:rsidR="00C24A96" w:rsidRDefault="00000000">
            <w:pPr>
              <w:spacing w:after="0"/>
            </w:pPr>
            <w:hyperlink r:id="rId20">
              <w:r>
                <w:rPr>
                  <w:rFonts w:cs="Arial"/>
                  <w:color w:val="10497A"/>
                  <w:sz w:val="16"/>
                  <w:u w:val="single"/>
                </w:rPr>
                <w:t>CCC Adaptation Monitoring Framework 2023–25</w:t>
              </w:r>
            </w:hyperlink>
          </w:p>
        </w:tc>
        <w:tc>
          <w:tcPr>
            <w:tcW w:w="47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6D0B6D" w14:textId="77777777" w:rsidR="00C24A96" w:rsidRDefault="00000000">
            <w:pPr>
              <w:spacing w:after="0"/>
            </w:pPr>
            <w:hyperlink r:id="rId21">
              <w:r>
                <w:rPr>
                  <w:rFonts w:cs="Arial"/>
                  <w:color w:val="10497A"/>
                  <w:sz w:val="16"/>
                  <w:u w:val="single"/>
                </w:rPr>
                <w:t>NAP3</w:t>
              </w:r>
            </w:hyperlink>
            <w:r>
              <w:rPr>
                <w:rFonts w:cs="Arial"/>
                <w:sz w:val="16"/>
              </w:rPr>
              <w:t xml:space="preserve"> (food-security &amp; agriculture resilience) / CCRA — Climate Change Act 2008, s.58</w:t>
            </w:r>
          </w:p>
        </w:tc>
      </w:tr>
      <w:tr w:rsidR="00C24A96" w14:paraId="1069933B" w14:textId="77777777"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A98D7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IND-J-063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6520A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Spring Index (phenology) (UK)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60C9F" w14:textId="77777777" w:rsidR="00C24A96" w:rsidRDefault="00000000">
            <w:pPr>
              <w:spacing w:after="0"/>
            </w:pPr>
            <w:hyperlink r:id="rId22">
              <w:r>
                <w:rPr>
                  <w:rFonts w:cs="Arial"/>
                  <w:color w:val="10497A"/>
                  <w:sz w:val="16"/>
                  <w:u w:val="single"/>
                </w:rPr>
                <w:t>JNCC UKBI 2025 — Spring Index</w:t>
              </w:r>
            </w:hyperlink>
          </w:p>
        </w:tc>
        <w:tc>
          <w:tcPr>
            <w:tcW w:w="4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EF213" w14:textId="77777777" w:rsidR="00C24A96" w:rsidRDefault="00000000">
            <w:pPr>
              <w:spacing w:after="0"/>
            </w:pPr>
            <w:hyperlink r:id="rId23">
              <w:r>
                <w:rPr>
                  <w:rFonts w:cs="Arial"/>
                  <w:color w:val="10497A"/>
                  <w:sz w:val="16"/>
                  <w:u w:val="single"/>
                </w:rPr>
                <w:t>NBSAP 2025</w:t>
              </w:r>
            </w:hyperlink>
            <w:r>
              <w:rPr>
                <w:rFonts w:cs="Arial"/>
                <w:sz w:val="16"/>
              </w:rPr>
              <w:t xml:space="preserve"> (Environment Act 2021 targets); reported via the </w:t>
            </w:r>
            <w:hyperlink r:id="rId24">
              <w:r>
                <w:rPr>
                  <w:rFonts w:cs="Arial"/>
                  <w:color w:val="10497A"/>
                  <w:sz w:val="16"/>
                  <w:u w:val="single"/>
                </w:rPr>
                <w:t>Environmental Indicator Framework</w:t>
              </w:r>
            </w:hyperlink>
            <w:r>
              <w:rPr>
                <w:rFonts w:cs="Arial"/>
                <w:sz w:val="16"/>
              </w:rPr>
              <w:t xml:space="preserve"> (EIP progress report) and UK CBD/GBF reporting</w:t>
            </w:r>
          </w:p>
        </w:tc>
      </w:tr>
      <w:tr w:rsidR="00C24A96" w14:paraId="7AA667C8" w14:textId="77777777">
        <w:tc>
          <w:tcPr>
            <w:tcW w:w="12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41E71F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IND-J-014</w:t>
            </w:r>
          </w:p>
        </w:tc>
        <w:tc>
          <w:tcPr>
            <w:tcW w:w="50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C5BF1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Insects of the wider countryside – all butterflies (UK) — sunshine drives the transect flight-activity term</w:t>
            </w:r>
          </w:p>
        </w:tc>
        <w:tc>
          <w:tcPr>
            <w:tcW w:w="35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FF190" w14:textId="77777777" w:rsidR="00C24A96" w:rsidRDefault="00000000">
            <w:pPr>
              <w:spacing w:after="0"/>
            </w:pPr>
            <w:hyperlink r:id="rId25">
              <w:r>
                <w:rPr>
                  <w:rFonts w:cs="Arial"/>
                  <w:color w:val="10497A"/>
                  <w:sz w:val="16"/>
                  <w:u w:val="single"/>
                </w:rPr>
                <w:t>JNCC UKBI 2025 — Insects of the wider countryside (butterflies)</w:t>
              </w:r>
            </w:hyperlink>
          </w:p>
        </w:tc>
        <w:tc>
          <w:tcPr>
            <w:tcW w:w="4700" w:type="dxa"/>
            <w:shd w:val="clear" w:color="auto" w:fill="F2F6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2DFF5" w14:textId="77777777" w:rsidR="00C24A96" w:rsidRDefault="00000000">
            <w:pPr>
              <w:spacing w:after="0"/>
            </w:pPr>
            <w:hyperlink r:id="rId26">
              <w:r>
                <w:rPr>
                  <w:rFonts w:cs="Arial"/>
                  <w:color w:val="10497A"/>
                  <w:sz w:val="16"/>
                  <w:u w:val="single"/>
                </w:rPr>
                <w:t>NBSAP 2025</w:t>
              </w:r>
            </w:hyperlink>
            <w:r>
              <w:rPr>
                <w:rFonts w:cs="Arial"/>
                <w:sz w:val="16"/>
              </w:rPr>
              <w:t xml:space="preserve"> (Environment Act 2021 species targets); reported via the </w:t>
            </w:r>
            <w:hyperlink r:id="rId27">
              <w:r>
                <w:rPr>
                  <w:rFonts w:cs="Arial"/>
                  <w:color w:val="10497A"/>
                  <w:sz w:val="16"/>
                  <w:u w:val="single"/>
                </w:rPr>
                <w:t>Environmental Indicator Framework</w:t>
              </w:r>
            </w:hyperlink>
            <w:r>
              <w:rPr>
                <w:rFonts w:cs="Arial"/>
                <w:sz w:val="16"/>
              </w:rPr>
              <w:t xml:space="preserve"> (EIP progress report) and UK CBD/GBF reporting</w:t>
            </w:r>
          </w:p>
        </w:tc>
      </w:tr>
      <w:tr w:rsidR="00C24A96" w14:paraId="43FC0636" w14:textId="77777777"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8632F" w14:textId="77777777" w:rsidR="00C24A96" w:rsidRDefault="00000000">
            <w:pPr>
              <w:spacing w:after="0"/>
            </w:pPr>
            <w:r>
              <w:rPr>
                <w:rFonts w:cs="Arial"/>
                <w:b/>
                <w:sz w:val="16"/>
              </w:rPr>
              <w:t>IND-J-045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1ED4C" w14:textId="77777777" w:rsidR="00C24A96" w:rsidRDefault="00000000">
            <w:pPr>
              <w:spacing w:after="0"/>
            </w:pPr>
            <w:r>
              <w:rPr>
                <w:rFonts w:cs="Arial"/>
                <w:sz w:val="16"/>
              </w:rPr>
              <w:t>Pollinating insects (UK) — weather-dependent survey counts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953AD" w14:textId="77777777" w:rsidR="00C24A96" w:rsidRDefault="00000000">
            <w:pPr>
              <w:spacing w:after="0"/>
            </w:pPr>
            <w:hyperlink r:id="rId28">
              <w:r>
                <w:rPr>
                  <w:rFonts w:cs="Arial"/>
                  <w:color w:val="10497A"/>
                  <w:sz w:val="16"/>
                  <w:u w:val="single"/>
                </w:rPr>
                <w:t>JNCC UKBI 2025 — Pollinating insects</w:t>
              </w:r>
            </w:hyperlink>
          </w:p>
        </w:tc>
        <w:tc>
          <w:tcPr>
            <w:tcW w:w="4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BBF03D" w14:textId="77777777" w:rsidR="00C24A96" w:rsidRDefault="00000000">
            <w:pPr>
              <w:spacing w:after="0"/>
            </w:pPr>
            <w:hyperlink r:id="rId29">
              <w:r>
                <w:rPr>
                  <w:rFonts w:cs="Arial"/>
                  <w:color w:val="10497A"/>
                  <w:sz w:val="16"/>
                  <w:u w:val="single"/>
                </w:rPr>
                <w:t>NBSAP 2025</w:t>
              </w:r>
            </w:hyperlink>
            <w:r>
              <w:rPr>
                <w:rFonts w:cs="Arial"/>
                <w:sz w:val="16"/>
              </w:rPr>
              <w:t xml:space="preserve"> (Environment Act 2021 species targets); reported via the </w:t>
            </w:r>
            <w:hyperlink r:id="rId30">
              <w:r>
                <w:rPr>
                  <w:rFonts w:cs="Arial"/>
                  <w:color w:val="10497A"/>
                  <w:sz w:val="16"/>
                  <w:u w:val="single"/>
                </w:rPr>
                <w:t>Environmental Indicator Framework</w:t>
              </w:r>
            </w:hyperlink>
            <w:r>
              <w:rPr>
                <w:rFonts w:cs="Arial"/>
                <w:sz w:val="16"/>
              </w:rPr>
              <w:t xml:space="preserve"> (EIP progress report) and UK CBD/GBF reporting</w:t>
            </w:r>
          </w:p>
        </w:tc>
      </w:tr>
    </w:tbl>
    <w:p w14:paraId="36872C58" w14:textId="77777777" w:rsidR="00C24A96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Methods</w:t>
      </w:r>
    </w:p>
    <w:p w14:paraId="7ABD06EE" w14:textId="77777777" w:rsidR="00C24A96" w:rsidRDefault="00000000">
      <w:pPr>
        <w:pStyle w:val="ListNumber"/>
        <w:spacing w:after="80"/>
      </w:pPr>
      <w:r>
        <w:rPr>
          <w:rFonts w:cs="Arial"/>
          <w:b/>
          <w:sz w:val="17"/>
        </w:rPr>
        <w:t>Capability scoped from external evidence and Met Office sources</w:t>
      </w:r>
      <w:r>
        <w:rPr>
          <w:rFonts w:cs="Arial"/>
          <w:sz w:val="17"/>
        </w:rPr>
        <w:t>, not from an MO output list: the supplied bibliography is an external UK sunshine reading list, used to establish which sunshine–policy relationships are demonstrated (solar conversion, temperature coupling, societal value) and how mature each is — including a peer national-met-service precedent (DWD gridded solar-radiation products, Pfeifroth et al. 2026).</w:t>
      </w:r>
    </w:p>
    <w:p w14:paraId="40BFC5EE" w14:textId="77777777" w:rsidR="00C24A96" w:rsidRDefault="00000000">
      <w:pPr>
        <w:pStyle w:val="ListNumber"/>
        <w:spacing w:after="80"/>
      </w:pPr>
      <w:r>
        <w:rPr>
          <w:rFonts w:cs="Arial"/>
          <w:b/>
          <w:sz w:val="17"/>
        </w:rPr>
        <w:t>Met Office capability characterised</w:t>
      </w:r>
      <w:r>
        <w:rPr>
          <w:rFonts w:cs="Arial"/>
          <w:sz w:val="17"/>
        </w:rPr>
        <w:t xml:space="preserve"> by inspecting Met Office and CEDA pages (accessed July 2026): HadUK-Grid (1 km gridded sunshine, </w:t>
      </w:r>
      <w:r>
        <w:rPr>
          <w:rFonts w:cs="Arial"/>
          <w:i/>
          <w:sz w:val="17"/>
        </w:rPr>
        <w:t>monthly</w:t>
      </w:r>
      <w:r>
        <w:rPr>
          <w:rFonts w:cs="Arial"/>
          <w:sz w:val="17"/>
        </w:rPr>
        <w:t xml:space="preserve"> only — daily grids exist for rainfall and temperature but not sunshine); the Good (2010) satellite-derived </w:t>
      </w:r>
      <w:r>
        <w:rPr>
          <w:rFonts w:cs="Arial"/>
          <w:i/>
          <w:sz w:val="17"/>
        </w:rPr>
        <w:t>daily</w:t>
      </w:r>
      <w:r>
        <w:rPr>
          <w:rFonts w:cs="Arial"/>
          <w:sz w:val="17"/>
        </w:rPr>
        <w:t xml:space="preserve"> sunshine method; State of the UK Climate monitoring (National Climate Information Centre); and the operational Met Office–NESO energy-services channel.</w:t>
      </w:r>
    </w:p>
    <w:p w14:paraId="181923D7" w14:textId="77777777" w:rsidR="00C24A96" w:rsidRDefault="00000000">
      <w:pPr>
        <w:pStyle w:val="ListNumber"/>
        <w:spacing w:after="80"/>
      </w:pPr>
      <w:r>
        <w:rPr>
          <w:rFonts w:cs="Arial"/>
          <w:b/>
          <w:sz w:val="17"/>
        </w:rPr>
        <w:t>Policy candidates</w:t>
      </w:r>
      <w:r>
        <w:rPr>
          <w:rFonts w:cs="Arial"/>
          <w:sz w:val="17"/>
        </w:rPr>
        <w:t xml:space="preserve"> drawn from the governance workbook's Policies &amp; Activities sheet (uk_climate_nature_governance.xlsx, canonical; POL IDs stable across versions), filtered on Climate, Energy, Land Use &amp; Agriculture and Nature sectors, then screened for a plausible dependency on daily sunshine / surface-solar resource; supplemented with solar activities absent from the workbook (Solar Roadmap 2025, Future Homes Standard), marked †.</w:t>
      </w:r>
    </w:p>
    <w:p w14:paraId="1780A38F" w14:textId="77777777" w:rsidR="00C24A96" w:rsidRDefault="00000000">
      <w:pPr>
        <w:pStyle w:val="ListNumber"/>
        <w:spacing w:after="80"/>
      </w:pPr>
      <w:r>
        <w:rPr>
          <w:rFonts w:cs="Arial"/>
          <w:b/>
          <w:sz w:val="17"/>
        </w:rPr>
        <w:t>Scoring</w:t>
      </w:r>
      <w:r>
        <w:rPr>
          <w:rFonts w:cs="Arial"/>
          <w:sz w:val="17"/>
        </w:rPr>
        <w:t xml:space="preserve"> used two independent axes. </w:t>
      </w:r>
      <w:r>
        <w:rPr>
          <w:rFonts w:cs="Arial"/>
          <w:i/>
          <w:sz w:val="17"/>
        </w:rPr>
        <w:t>Relevance</w:t>
      </w:r>
      <w:r>
        <w:rPr>
          <w:rFonts w:cs="Arial"/>
          <w:sz w:val="17"/>
        </w:rPr>
        <w:t xml:space="preserve"> (materiality of a daily sunshine product): central input = 3; supporting evidence layer = 2; marginal/indirect = 1. </w:t>
      </w:r>
      <w:r>
        <w:rPr>
          <w:rFonts w:cs="Arial"/>
          <w:i/>
          <w:sz w:val="17"/>
        </w:rPr>
        <w:t>Maturity</w:t>
      </w:r>
      <w:r>
        <w:rPr>
          <w:rFonts w:cs="Arial"/>
          <w:sz w:val="17"/>
        </w:rPr>
        <w:t>: Demonstrated where the application is already used operationally or in industry and transferable; Emerging where partial evidence needs development for the specific policy use; Conceptual where the use is plausible but unproven. Kept separate so a high-value-but-immature application is not mistaken for a low-relevance one.</w:t>
      </w:r>
    </w:p>
    <w:p w14:paraId="3D0F5E1F" w14:textId="77777777" w:rsidR="00C24A96" w:rsidRDefault="00000000">
      <w:pPr>
        <w:pStyle w:val="ListNumber"/>
        <w:spacing w:after="80"/>
      </w:pPr>
      <w:r>
        <w:rPr>
          <w:rFonts w:cs="Arial"/>
          <w:b/>
          <w:sz w:val="17"/>
        </w:rPr>
        <w:t>Indicator scan</w:t>
      </w:r>
      <w:r>
        <w:rPr>
          <w:rFonts w:cs="Arial"/>
          <w:sz w:val="17"/>
        </w:rPr>
        <w:t xml:space="preserve"> of indicators_climate_nature.xlsx across its framework sheets, keyword-filtered for sunshine, solar, radiation, phenology, growing season and crop yield, then narrowed to indicators whose measured quantity a daily sunshine product could directly inform (solar generation share, crop-yield variability, phenology and insect flight activity); installed-capacity (GW) indicators were excluded because their measured quantity takes no climate input. Framework/application links use the workbook's Source_URL column where present. Sunshine duration was treated as distinct from, though correlated with, surface solar irradiance and air temperature.</w:t>
      </w:r>
    </w:p>
    <w:p w14:paraId="119A9572" w14:textId="77777777" w:rsidR="00C24A96" w:rsidRDefault="00000000">
      <w:pPr>
        <w:spacing w:before="80" w:after="60"/>
      </w:pPr>
      <w:r>
        <w:rPr>
          <w:rFonts w:cs="Arial"/>
          <w:b/>
          <w:color w:val="08414C"/>
        </w:rPr>
        <w:t>Main gaps and caveats</w:t>
      </w:r>
    </w:p>
    <w:p w14:paraId="7263E325" w14:textId="77777777" w:rsidR="00C24A96" w:rsidRDefault="00000000">
      <w:pPr>
        <w:spacing w:after="120"/>
      </w:pPr>
      <w:r>
        <w:rPr>
          <w:rFonts w:cs="Arial"/>
          <w:sz w:val="17"/>
        </w:rPr>
        <w:t xml:space="preserve">Two framing caveats. First, this assesses a prospective </w:t>
      </w:r>
      <w:r>
        <w:rPr>
          <w:rFonts w:cs="Arial"/>
          <w:i/>
          <w:sz w:val="17"/>
        </w:rPr>
        <w:t>daily</w:t>
      </w:r>
      <w:r>
        <w:rPr>
          <w:rFonts w:cs="Arial"/>
          <w:sz w:val="17"/>
        </w:rPr>
        <w:t xml:space="preserve"> product: the Met Office already supplies gridded </w:t>
      </w:r>
      <w:r>
        <w:rPr>
          <w:rFonts w:cs="Arial"/>
          <w:i/>
          <w:sz w:val="17"/>
        </w:rPr>
        <w:t>monthly</w:t>
      </w:r>
      <w:r>
        <w:rPr>
          <w:rFonts w:cs="Arial"/>
          <w:sz w:val="17"/>
        </w:rPr>
        <w:t xml:space="preserve"> sunshine (HadUK-Grid) and the satellite </w:t>
      </w:r>
      <w:r>
        <w:rPr>
          <w:rFonts w:cs="Arial"/>
          <w:i/>
          <w:sz w:val="17"/>
        </w:rPr>
        <w:t>daily</w:t>
      </w:r>
      <w:r>
        <w:rPr>
          <w:rFonts w:cs="Arial"/>
          <w:sz w:val="17"/>
        </w:rPr>
        <w:t xml:space="preserve"> method exists (Good 2010), and a peer service (DWD) already ships an operational blended product — so the gap is operationalisation and cadence, not first-principles capability; several energy links are therefore </w:t>
      </w:r>
      <w:r>
        <w:rPr>
          <w:rFonts w:cs="Arial"/>
          <w:sz w:val="17"/>
        </w:rPr>
        <w:lastRenderedPageBreak/>
        <w:t>Demonstrated rather than Conceptual. Second, sunshine duration, surface solar irradiance and air temperature are related but distinct; a policy-ready product would need to state which quantity it delivers (bright-sunshine hours vs. irradiance) because energy applications ultimately want irradiance/PV yield, for which sunshine duration is a strong but not exact proxy — the DWD experience of moving from sunshine duration to solar-radiation products is instructive here. The governance workbook holds no records for the Solar Roadmap 2025 or the Future Homes Standard — the two highest-relevance solar activities — arguably worth adding. The ELM and NBSAP links are inferred (Conceptual): sunshine matters mechanistically but is not named in current scheme or strategy text. The Future Homes Standard URL points to the consultation page; the final standard's publication URL should be substituted once confirmed.</w:t>
      </w:r>
    </w:p>
    <w:p w14:paraId="7D0DED23" w14:textId="77777777" w:rsidR="00C24A96" w:rsidRDefault="00000000">
      <w:pPr>
        <w:spacing w:before="220" w:after="120"/>
      </w:pPr>
      <w:r>
        <w:rPr>
          <w:rFonts w:cs="Arial"/>
          <w:b/>
          <w:color w:val="08414C"/>
          <w:sz w:val="26"/>
        </w:rPr>
        <w:t>References</w:t>
      </w:r>
    </w:p>
    <w:p w14:paraId="1A4F4ABB" w14:textId="77777777" w:rsidR="00C24A96" w:rsidRDefault="00000000">
      <w:pPr>
        <w:spacing w:after="60"/>
      </w:pPr>
      <w:r>
        <w:rPr>
          <w:rFonts w:cs="Arial"/>
          <w:b/>
          <w:color w:val="08414C"/>
        </w:rPr>
        <w:t>Evidence base (external literature)</w:t>
      </w:r>
    </w:p>
    <w:p w14:paraId="6EF2BAE0" w14:textId="77777777" w:rsidR="00C24A96" w:rsidRDefault="00000000">
      <w:pPr>
        <w:pStyle w:val="ListNumber"/>
        <w:spacing w:after="60"/>
      </w:pPr>
      <w:r>
        <w:rPr>
          <w:rFonts w:cs="Arial"/>
          <w:sz w:val="16"/>
        </w:rPr>
        <w:t xml:space="preserve">Spellman, G. (2024) Sunnier climes in the UK. </w:t>
      </w:r>
      <w:r>
        <w:rPr>
          <w:rFonts w:cs="Arial"/>
          <w:i/>
          <w:sz w:val="16"/>
        </w:rPr>
        <w:t>Weather</w:t>
      </w:r>
      <w:r>
        <w:rPr>
          <w:rFonts w:cs="Arial"/>
          <w:sz w:val="16"/>
        </w:rPr>
        <w:t xml:space="preserve"> 79(1): 27–31.</w:t>
      </w:r>
    </w:p>
    <w:p w14:paraId="70F8267F" w14:textId="77777777" w:rsidR="00C24A96" w:rsidRDefault="00000000">
      <w:pPr>
        <w:pStyle w:val="ListNumber"/>
        <w:spacing w:after="60"/>
      </w:pPr>
      <w:r>
        <w:rPr>
          <w:rFonts w:cs="Arial"/>
          <w:sz w:val="16"/>
        </w:rPr>
        <w:t xml:space="preserve">Good, E.J. (2010) Estimating daily sunshine duration over the UK from geostationary satellite data. </w:t>
      </w:r>
      <w:r>
        <w:rPr>
          <w:rFonts w:cs="Arial"/>
          <w:i/>
          <w:sz w:val="16"/>
        </w:rPr>
        <w:t>Weather</w:t>
      </w:r>
      <w:r>
        <w:rPr>
          <w:rFonts w:cs="Arial"/>
          <w:sz w:val="16"/>
        </w:rPr>
        <w:t xml:space="preserve"> 65(12): 324–328. (Met Office — satellite-derived daily sunshine method.)</w:t>
      </w:r>
    </w:p>
    <w:p w14:paraId="7AE9D164" w14:textId="77777777" w:rsidR="00C24A96" w:rsidRDefault="00000000">
      <w:pPr>
        <w:pStyle w:val="ListNumber"/>
        <w:spacing w:after="60"/>
      </w:pPr>
      <w:r>
        <w:rPr>
          <w:rFonts w:cs="Arial"/>
          <w:sz w:val="16"/>
        </w:rPr>
        <w:t xml:space="preserve">Harrison, R.G. (2023) Sunshine and solar power in the UK. </w:t>
      </w:r>
      <w:r>
        <w:rPr>
          <w:rFonts w:cs="Arial"/>
          <w:i/>
          <w:sz w:val="16"/>
        </w:rPr>
        <w:t>Theoretical and Applied Climatology</w:t>
      </w:r>
      <w:r>
        <w:rPr>
          <w:rFonts w:cs="Arial"/>
          <w:sz w:val="16"/>
        </w:rPr>
        <w:t xml:space="preserve"> 155: 1163–1174.</w:t>
      </w:r>
    </w:p>
    <w:p w14:paraId="7712E1E2" w14:textId="77777777" w:rsidR="00C24A96" w:rsidRDefault="00000000">
      <w:pPr>
        <w:pStyle w:val="ListNumber"/>
        <w:spacing w:after="60"/>
      </w:pPr>
      <w:r>
        <w:rPr>
          <w:rFonts w:cs="Arial"/>
          <w:sz w:val="16"/>
        </w:rPr>
        <w:t xml:space="preserve">van den Besselaar, E.J.M. et al. (2015) Relationship between sunshine duration and temperature trends across Europe. </w:t>
      </w:r>
      <w:r>
        <w:rPr>
          <w:rFonts w:cs="Arial"/>
          <w:i/>
          <w:sz w:val="16"/>
        </w:rPr>
        <w:t>Journal of Geophysical Research: Atmospheres</w:t>
      </w:r>
      <w:r>
        <w:rPr>
          <w:rFonts w:cs="Arial"/>
          <w:sz w:val="16"/>
        </w:rPr>
        <w:t xml:space="preserve"> 120(20): 10,730–10,739.</w:t>
      </w:r>
    </w:p>
    <w:p w14:paraId="2A70A559" w14:textId="77777777" w:rsidR="00C24A96" w:rsidRDefault="00000000">
      <w:pPr>
        <w:pStyle w:val="ListNumber"/>
        <w:spacing w:after="60"/>
      </w:pPr>
      <w:r>
        <w:rPr>
          <w:rFonts w:cs="Arial"/>
          <w:sz w:val="16"/>
        </w:rPr>
        <w:t xml:space="preserve">Legg, T.P. (2014) A review of progress in establishing a consistent UK sunshine series. </w:t>
      </w:r>
      <w:r>
        <w:rPr>
          <w:rFonts w:cs="Arial"/>
          <w:i/>
          <w:sz w:val="16"/>
        </w:rPr>
        <w:t>Met Office Hadley Centre Climate Memorandum.</w:t>
      </w:r>
    </w:p>
    <w:p w14:paraId="3E83FFC1" w14:textId="77777777" w:rsidR="00C24A96" w:rsidRDefault="00000000">
      <w:pPr>
        <w:pStyle w:val="ListNumber"/>
        <w:spacing w:after="60"/>
      </w:pPr>
      <w:r>
        <w:rPr>
          <w:rFonts w:cs="Arial"/>
          <w:sz w:val="16"/>
        </w:rPr>
        <w:t xml:space="preserve">Kerr, A. &amp; Tabony, R.C. (2004) Comparison of sunshine recorded by Campbell–Stokes and automatic sensors. </w:t>
      </w:r>
      <w:r>
        <w:rPr>
          <w:rFonts w:cs="Arial"/>
          <w:i/>
          <w:sz w:val="16"/>
        </w:rPr>
        <w:t>Weather</w:t>
      </w:r>
      <w:r>
        <w:rPr>
          <w:rFonts w:cs="Arial"/>
          <w:sz w:val="16"/>
        </w:rPr>
        <w:t xml:space="preserve"> (Royal Meteorological Society).</w:t>
      </w:r>
    </w:p>
    <w:p w14:paraId="68F76055" w14:textId="77777777" w:rsidR="00C24A96" w:rsidRDefault="00000000">
      <w:pPr>
        <w:pStyle w:val="ListNumber"/>
        <w:spacing w:after="60"/>
      </w:pPr>
      <w:r>
        <w:rPr>
          <w:rFonts w:cs="Arial"/>
          <w:sz w:val="16"/>
        </w:rPr>
        <w:t xml:space="preserve">Pfeifroth, U., Trentmann, J., Brinckmann, S. &amp; Hollmann, R. (2026) An overview of surface solar radiation data products at the German meteorological service (DWD). </w:t>
      </w:r>
      <w:r>
        <w:rPr>
          <w:rFonts w:cs="Arial"/>
          <w:i/>
          <w:sz w:val="16"/>
        </w:rPr>
        <w:t>Journal of the European Meteorological Society</w:t>
      </w:r>
      <w:r>
        <w:rPr>
          <w:rFonts w:cs="Arial"/>
          <w:sz w:val="16"/>
        </w:rPr>
        <w:t xml:space="preserve"> (Elsevier) — EUMETSAT CM SAF climate records and the real-time station–satellite ‘DUETT’ product; direct precedent for an operational blended UK product.</w:t>
      </w:r>
    </w:p>
    <w:p w14:paraId="7537992F" w14:textId="77777777" w:rsidR="00C24A96" w:rsidRDefault="00000000">
      <w:pPr>
        <w:spacing w:before="120" w:after="60"/>
      </w:pPr>
      <w:r>
        <w:rPr>
          <w:rFonts w:cs="Arial"/>
          <w:b/>
          <w:color w:val="08414C"/>
        </w:rPr>
        <w:t>Met Office capability and other sources</w:t>
      </w:r>
    </w:p>
    <w:p w14:paraId="70FC8706" w14:textId="77777777" w:rsidR="00C24A96" w:rsidRDefault="00000000">
      <w:pPr>
        <w:pStyle w:val="ListBullet"/>
        <w:spacing w:after="60"/>
      </w:pPr>
      <w:r>
        <w:rPr>
          <w:rFonts w:cs="Arial"/>
          <w:sz w:val="16"/>
        </w:rPr>
        <w:t xml:space="preserve">Met Office / CEDA, HadUK-Grid gridded climate observations (v1.3.2.ceda, June 2026; sunshine gridded monthly from 1910, at 1 km). </w:t>
      </w:r>
      <w:hyperlink r:id="rId31">
        <w:r>
          <w:rPr>
            <w:rFonts w:cs="Arial"/>
            <w:color w:val="10497A"/>
            <w:sz w:val="16"/>
            <w:u w:val="single"/>
          </w:rPr>
          <w:t>metoffice.gov.uk/hadobs/hadukgrid</w:t>
        </w:r>
      </w:hyperlink>
    </w:p>
    <w:p w14:paraId="22D4E10D" w14:textId="77777777" w:rsidR="00C24A96" w:rsidRDefault="00000000">
      <w:pPr>
        <w:pStyle w:val="ListBullet"/>
        <w:spacing w:after="60"/>
      </w:pPr>
      <w:r>
        <w:rPr>
          <w:rFonts w:cs="Arial"/>
          <w:sz w:val="16"/>
        </w:rPr>
        <w:t>Met Office, HadUK-Grid FAQ — sunshine recorder types (Campbell–Stokes vs Kipp &amp; Zonen) and grid variables (accessed July 2026).</w:t>
      </w:r>
    </w:p>
    <w:p w14:paraId="5BCA6A8A" w14:textId="77777777" w:rsidR="00C24A96" w:rsidRDefault="00000000">
      <w:pPr>
        <w:pStyle w:val="ListBullet"/>
        <w:spacing w:after="60"/>
      </w:pPr>
      <w:r>
        <w:rPr>
          <w:rFonts w:cs="Arial"/>
          <w:sz w:val="16"/>
        </w:rPr>
        <w:t xml:space="preserve">Kendon, M. et al. (2025) State of the UK Climate in 2024. </w:t>
      </w:r>
      <w:r>
        <w:rPr>
          <w:rFonts w:cs="Arial"/>
          <w:i/>
          <w:sz w:val="16"/>
        </w:rPr>
        <w:t>International Journal of Climatology</w:t>
      </w:r>
      <w:r>
        <w:rPr>
          <w:rFonts w:cs="Arial"/>
          <w:sz w:val="16"/>
        </w:rPr>
        <w:t xml:space="preserve"> 45(S1): e70010 — UK sunshine 2015–2024 3% above 1991–2020, 8% above 1961–1990; winter/spring driven.</w:t>
      </w:r>
    </w:p>
    <w:p w14:paraId="7F662086" w14:textId="77777777" w:rsidR="00C24A96" w:rsidRDefault="00000000">
      <w:pPr>
        <w:pStyle w:val="ListBullet"/>
        <w:spacing w:after="60"/>
      </w:pPr>
      <w:r>
        <w:rPr>
          <w:rFonts w:cs="Arial"/>
          <w:sz w:val="16"/>
        </w:rPr>
        <w:t>Met Office (Jan 2026) 2025 confirmed as the UK's sunniest year on record (1648.5 hours); notes the National Energy System Operator (NESO)–Met Office collaboration and solar's growing share of GB supply.</w:t>
      </w:r>
    </w:p>
    <w:p w14:paraId="0BFAA035" w14:textId="77777777" w:rsidR="00C24A96" w:rsidRDefault="00000000">
      <w:pPr>
        <w:pStyle w:val="ListBullet"/>
        <w:spacing w:after="60"/>
      </w:pPr>
      <w:r>
        <w:rPr>
          <w:rFonts w:cs="Arial"/>
          <w:sz w:val="16"/>
        </w:rPr>
        <w:t xml:space="preserve">DESNZ (30 June 2025) Solar Roadmap: United Kingdom powered by solar. </w:t>
      </w:r>
      <w:hyperlink r:id="rId32">
        <w:r>
          <w:rPr>
            <w:rFonts w:cs="Arial"/>
            <w:color w:val="10497A"/>
            <w:sz w:val="16"/>
            <w:u w:val="single"/>
          </w:rPr>
          <w:t>gov.uk/government/publications/solar-roadmap</w:t>
        </w:r>
      </w:hyperlink>
    </w:p>
    <w:p w14:paraId="28E0B78B" w14:textId="77777777" w:rsidR="00C24A96" w:rsidRDefault="00000000">
      <w:pPr>
        <w:pStyle w:val="ListBullet"/>
        <w:spacing w:after="60"/>
      </w:pPr>
      <w:r>
        <w:rPr>
          <w:rFonts w:cs="Arial"/>
          <w:sz w:val="16"/>
        </w:rPr>
        <w:t xml:space="preserve">JNCC / Defra (2 Dec 2025) UK Biodiversity Indicators 2025 — Spring Index, butterflies and pollinating-insects indicator pages; domestic use via the Environmental Indicator Framework and UK CBD/GBF reporting. </w:t>
      </w:r>
      <w:hyperlink r:id="rId33">
        <w:r>
          <w:rPr>
            <w:rFonts w:cs="Arial"/>
            <w:color w:val="10497A"/>
            <w:sz w:val="16"/>
            <w:u w:val="single"/>
          </w:rPr>
          <w:t>jncc.gov.uk/our-work/uk-biodiversity-indicators</w:t>
        </w:r>
      </w:hyperlink>
    </w:p>
    <w:p w14:paraId="4FEE225E" w14:textId="77777777" w:rsidR="00C24A96" w:rsidRDefault="00000000">
      <w:pPr>
        <w:pStyle w:val="ListBullet"/>
        <w:spacing w:after="60"/>
      </w:pPr>
      <w:r>
        <w:rPr>
          <w:rFonts w:cs="Arial"/>
          <w:sz w:val="16"/>
        </w:rPr>
        <w:t>Climate Change Committee (2025) Progress in reducing emissions and Progress in adapting to climate change — 2025 reports to Parliament (mitigation and adaptation monitoring frameworks).</w:t>
      </w:r>
    </w:p>
    <w:p w14:paraId="7DA945F0" w14:textId="77777777" w:rsidR="00C24A96" w:rsidRDefault="00000000">
      <w:pPr>
        <w:pStyle w:val="ListBullet"/>
        <w:spacing w:after="60"/>
      </w:pPr>
      <w:r>
        <w:rPr>
          <w:rFonts w:cs="Arial"/>
          <w:sz w:val="16"/>
        </w:rPr>
        <w:t>uk_climate_nature_governance.xlsx (Policies &amp; Activities) and indicators_climate_nature.xlsx (framework sheets) — canonical workbooks.</w:t>
      </w:r>
    </w:p>
    <w:sectPr w:rsidR="00C24A96" w:rsidSect="00034616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5840" w:h="12240" w:orient="landscape"/>
      <w:pgMar w:top="1080" w:right="720" w:bottom="900" w:left="720" w:header="54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949516" w14:textId="77777777" w:rsidR="005572FF" w:rsidRDefault="005572FF">
      <w:pPr>
        <w:spacing w:after="0" w:line="240" w:lineRule="auto"/>
      </w:pPr>
      <w:r>
        <w:separator/>
      </w:r>
    </w:p>
  </w:endnote>
  <w:endnote w:type="continuationSeparator" w:id="0">
    <w:p w14:paraId="2F55AE8F" w14:textId="77777777" w:rsidR="005572FF" w:rsidRDefault="00557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37C51" w14:textId="77777777" w:rsidR="00C2083E" w:rsidRDefault="00C208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DBD730" w14:textId="77777777" w:rsidR="00C24A96" w:rsidRDefault="00000000">
    <w:pPr>
      <w:pStyle w:val="Footer"/>
      <w:pBdr>
        <w:top w:val="single" w:sz="4" w:space="4" w:color="C5D0D4"/>
      </w:pBdr>
      <w:tabs>
        <w:tab w:val="right" w:pos="14400"/>
      </w:tabs>
    </w:pPr>
    <w:r>
      <w:rPr>
        <w:rFonts w:cs="Arial"/>
        <w:color w:val="5A6B73"/>
        <w:sz w:val="14"/>
      </w:rPr>
      <w:t xml:space="preserve">Prospective product · evidence base external · governance refs </w:t>
    </w:r>
    <w:proofErr w:type="spellStart"/>
    <w:r>
      <w:rPr>
        <w:rFonts w:cs="Arial"/>
        <w:color w:val="5A6B73"/>
        <w:sz w:val="14"/>
      </w:rPr>
      <w:t>uk_climate_nature_governance</w:t>
    </w:r>
    <w:proofErr w:type="spellEnd"/>
    <w:r>
      <w:rPr>
        <w:rFonts w:cs="Arial"/>
        <w:color w:val="5A6B73"/>
        <w:sz w:val="14"/>
      </w:rPr>
      <w:t xml:space="preserve"> (canonical)</w:t>
    </w:r>
    <w:r>
      <w:rPr>
        <w:rFonts w:cs="Arial"/>
        <w:color w:val="5A6B73"/>
        <w:sz w:val="14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C2083E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08D45B" w14:textId="77777777" w:rsidR="00C2083E" w:rsidRDefault="00C208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911D02" w14:textId="77777777" w:rsidR="005572FF" w:rsidRDefault="005572FF">
      <w:pPr>
        <w:spacing w:after="0" w:line="240" w:lineRule="auto"/>
      </w:pPr>
      <w:r>
        <w:separator/>
      </w:r>
    </w:p>
  </w:footnote>
  <w:footnote w:type="continuationSeparator" w:id="0">
    <w:p w14:paraId="4319DD05" w14:textId="77777777" w:rsidR="005572FF" w:rsidRDefault="00557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596EBD" w14:textId="77777777" w:rsidR="00C2083E" w:rsidRDefault="00C208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B10447" w14:textId="7EB6A8D4" w:rsidR="00C24A96" w:rsidRDefault="00000000">
    <w:pPr>
      <w:pStyle w:val="Header"/>
      <w:pBdr>
        <w:bottom w:val="single" w:sz="6" w:space="4" w:color="0B5563"/>
      </w:pBdr>
    </w:pPr>
    <w:r>
      <w:rPr>
        <w:rFonts w:cs="Arial"/>
        <w:color w:val="5A6B73"/>
        <w:sz w:val="15"/>
      </w:rPr>
      <w:t xml:space="preserve">A </w:t>
    </w:r>
    <w:r w:rsidR="00C2083E">
      <w:rPr>
        <w:rFonts w:cs="Arial"/>
        <w:color w:val="5A6B73"/>
        <w:sz w:val="15"/>
      </w:rPr>
      <w:t>new</w:t>
    </w:r>
    <w:r>
      <w:rPr>
        <w:rFonts w:cs="Arial"/>
        <w:color w:val="5A6B73"/>
        <w:sz w:val="15"/>
      </w:rPr>
      <w:t xml:space="preserve"> Met Office UK daily sunshine-duration product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D13E12" w14:textId="77777777" w:rsidR="00C2083E" w:rsidRDefault="00C208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55335">
    <w:abstractNumId w:val="8"/>
  </w:num>
  <w:num w:numId="2" w16cid:durableId="219900874">
    <w:abstractNumId w:val="6"/>
  </w:num>
  <w:num w:numId="3" w16cid:durableId="842286327">
    <w:abstractNumId w:val="5"/>
  </w:num>
  <w:num w:numId="4" w16cid:durableId="491871640">
    <w:abstractNumId w:val="4"/>
  </w:num>
  <w:num w:numId="5" w16cid:durableId="451099103">
    <w:abstractNumId w:val="7"/>
  </w:num>
  <w:num w:numId="6" w16cid:durableId="1974947010">
    <w:abstractNumId w:val="3"/>
  </w:num>
  <w:num w:numId="7" w16cid:durableId="593560899">
    <w:abstractNumId w:val="2"/>
  </w:num>
  <w:num w:numId="8" w16cid:durableId="326858722">
    <w:abstractNumId w:val="1"/>
  </w:num>
  <w:num w:numId="9" w16cid:durableId="14820420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2FF"/>
    <w:rsid w:val="00964527"/>
    <w:rsid w:val="00AA1D8D"/>
    <w:rsid w:val="00B47730"/>
    <w:rsid w:val="00C2083E"/>
    <w:rsid w:val="00C24A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F43E8"/>
  <w14:defaultImageDpi w14:val="300"/>
  <w15:docId w15:val="{3EF09F89-913D-124E-8738-C01E920F2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A3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uk/government/consultations/the-future-homes-and-buildings-standards-2023-consultation" TargetMode="External"/><Relationship Id="rId18" Type="http://schemas.openxmlformats.org/officeDocument/2006/relationships/hyperlink" Target="https://www.theccc.org.uk/publication/progress-in-reducing-emissions-2025-report-to-parliament/" TargetMode="External"/><Relationship Id="rId26" Type="http://schemas.openxmlformats.org/officeDocument/2006/relationships/hyperlink" Target="https://www.gov.uk/government/publications/uk-national-biodiversity-strategy-and-action-plan" TargetMode="External"/><Relationship Id="rId39" Type="http://schemas.openxmlformats.org/officeDocument/2006/relationships/footer" Target="footer3.xml"/><Relationship Id="rId21" Type="http://schemas.openxmlformats.org/officeDocument/2006/relationships/hyperlink" Target="https://www.gov.uk/government/publications/third-national-adaptation-programme-nap3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gov.uk/government/publications/environmental-land-management-schemes-overview" TargetMode="External"/><Relationship Id="rId20" Type="http://schemas.openxmlformats.org/officeDocument/2006/relationships/hyperlink" Target="https://www.theccc.org.uk/publication/progress-in-adapting-to-climate-change-2025/" TargetMode="External"/><Relationship Id="rId29" Type="http://schemas.openxmlformats.org/officeDocument/2006/relationships/hyperlink" Target="https://www.gov.uk/government/publications/uk-national-biodiversity-strategy-and-action-plan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v.uk/guidance/contracts-for-difference" TargetMode="External"/><Relationship Id="rId24" Type="http://schemas.openxmlformats.org/officeDocument/2006/relationships/hyperlink" Target="https://www.gov.uk/government/collections/environmental-indicator-framework" TargetMode="External"/><Relationship Id="rId32" Type="http://schemas.openxmlformats.org/officeDocument/2006/relationships/hyperlink" Target="https://www.gov.uk/government/publications/solar-roadmap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ov.uk/government/publications/third-national-adaptation-programme-nap3" TargetMode="External"/><Relationship Id="rId23" Type="http://schemas.openxmlformats.org/officeDocument/2006/relationships/hyperlink" Target="https://www.gov.uk/government/publications/uk-national-biodiversity-strategy-and-action-plan" TargetMode="External"/><Relationship Id="rId28" Type="http://schemas.openxmlformats.org/officeDocument/2006/relationships/hyperlink" Target="https://jncc.gov.uk/our-work/ukbi-pollinating-insects/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ww.gov.uk/government/publications/net-zero-strategy" TargetMode="External"/><Relationship Id="rId19" Type="http://schemas.openxmlformats.org/officeDocument/2006/relationships/hyperlink" Target="https://www.gov.uk/government/publications/clean-power-2030-action-plan" TargetMode="External"/><Relationship Id="rId31" Type="http://schemas.openxmlformats.org/officeDocument/2006/relationships/hyperlink" Target="https://www.metoffice.gov.uk/hadobs/hadukgri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uk/government/publications/solar-roadmap" TargetMode="External"/><Relationship Id="rId14" Type="http://schemas.openxmlformats.org/officeDocument/2006/relationships/hyperlink" Target="https://www.gov.uk/government/publications/climate-change-risk-assessment-2022" TargetMode="External"/><Relationship Id="rId22" Type="http://schemas.openxmlformats.org/officeDocument/2006/relationships/hyperlink" Target="https://jncc.gov.uk/our-work/ukbi-spring-index/" TargetMode="External"/><Relationship Id="rId27" Type="http://schemas.openxmlformats.org/officeDocument/2006/relationships/hyperlink" Target="https://www.gov.uk/government/collections/environmental-indicator-framework" TargetMode="External"/><Relationship Id="rId30" Type="http://schemas.openxmlformats.org/officeDocument/2006/relationships/hyperlink" Target="https://www.gov.uk/government/collections/environmental-indicator-framework" TargetMode="External"/><Relationship Id="rId35" Type="http://schemas.openxmlformats.org/officeDocument/2006/relationships/header" Target="header2.xml"/><Relationship Id="rId8" Type="http://schemas.openxmlformats.org/officeDocument/2006/relationships/hyperlink" Target="https://www.gov.uk/government/publications/clean-power-2030-action-plan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ov.uk/government/publications/national-planning-policy-framework--2" TargetMode="External"/><Relationship Id="rId17" Type="http://schemas.openxmlformats.org/officeDocument/2006/relationships/hyperlink" Target="https://www.gov.uk/government/publications/uk-national-biodiversity-strategy-and-action-plan" TargetMode="External"/><Relationship Id="rId25" Type="http://schemas.openxmlformats.org/officeDocument/2006/relationships/hyperlink" Target="https://jncc.gov.uk/our-work/ukbi-insects-of-the-wider-countryside-butterflies/" TargetMode="External"/><Relationship Id="rId33" Type="http://schemas.openxmlformats.org/officeDocument/2006/relationships/hyperlink" Target="https://jncc.gov.uk/our-work/uk-biodiversity-indicators/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2959</Words>
  <Characters>16871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Mosedale, Jonathan</cp:lastModifiedBy>
  <cp:revision>2</cp:revision>
  <dcterms:created xsi:type="dcterms:W3CDTF">2013-12-23T23:15:00Z</dcterms:created>
  <dcterms:modified xsi:type="dcterms:W3CDTF">2026-07-07T13:19:00Z</dcterms:modified>
  <cp:category/>
</cp:coreProperties>
</file>