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7"/>
        </w:rPr>
        <w:t>Generated from Dashboards/DASHBOARD_USER_GUIDE.md by Management/export_release.py. Do not edit this file: edit the Markdown source and re-run finalise.py.</w:t>
      </w:r>
    </w:p>
    <w:p>
      <w:pPr>
        <w:pStyle w:val="Heading1"/>
      </w:pPr>
      <w:r>
        <w:rPr/>
        <w:t>Dashboards — user guide</w:t>
      </w:r>
    </w:p>
    <w:p>
      <w:r>
        <w:rPr/>
        <w:t xml:space="preserve">Two interactive dashboards sit in </w:t>
      </w:r>
      <w:r>
        <w:rPr>
          <w:rFonts w:ascii="Consolas" w:hAnsi="Consolas"/>
        </w:rPr>
        <w:t>Dashboards/</w:t>
      </w:r>
      <w:r>
        <w:rPr/>
        <w:t>. Both are single HTML files that open in any modern browser, offline, straight from the folder — nothing to install and no internet connection needed.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E8"/>
          </w:tcPr>
          <w:p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3213"/>
            <w:shd w:val="clear" w:color="auto" w:fill="DCE6E8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3213"/>
            <w:shd w:val="clear" w:color="auto" w:fill="DCE6E8"/>
          </w:tcPr>
          <w:p>
            <w:r>
              <w:rPr>
                <w:b/>
                <w:sz w:val="18"/>
              </w:rPr>
              <w:t>Use it to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8"/>
              </w:rPr>
              <w:t>Indicator Finder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sz w:val="18"/>
              </w:rPr>
              <w:t>indicator_finder_v4.html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find environmental indicators, see how far each depends on climate data, see the policy that uses it, and export a list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8"/>
              </w:rPr>
              <w:t>Governance Diagram</w:t>
            </w:r>
            <w:r>
              <w:rPr>
                <w:sz w:val="18"/>
              </w:rPr>
              <w:t xml:space="preserve"> (Relationship Explorer)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sz w:val="18"/>
              </w:rPr>
              <w:t>governance_diagram_v&lt;N&gt;.html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see how legislation, public bodies, policies, international instruments and indicator frameworks link together</w:t>
            </w:r>
          </w:p>
        </w:tc>
      </w:tr>
    </w:tbl>
    <w:p/>
    <w:p>
      <w:r>
        <w:rPr>
          <w:b/>
        </w:rPr>
        <w:t>Keep the two files in the same folder.</w:t>
      </w:r>
      <w:r>
        <w:rPr/>
        <w:t xml:space="preserve"> The Finder's "⬡ diagram" links open the Diagram by its file name; if the files are separated those links stop working, without any error. Copy or email both together.</w:t>
      </w:r>
    </w:p>
    <w:p>
      <w:r>
        <w:rPr/>
        <w:t xml:space="preserve">Each dashboard has an </w:t>
      </w:r>
      <w:r>
        <w:rPr>
          <w:b/>
        </w:rPr>
        <w:t>ⓘ Help</w:t>
      </w:r>
      <w:r>
        <w:rPr/>
        <w:t xml:space="preserve"> button with a fuller explanation than this guide.</w:t>
      </w:r>
    </w:p>
    <w:p>
      <w:pPr>
        <w:pStyle w:val="Heading2"/>
      </w:pPr>
      <w:r>
        <w:rPr/>
        <w:t>Where the data comes from, and how current it is</w:t>
      </w:r>
    </w:p>
    <w:p>
      <w:r>
        <w:rPr/>
        <w:t xml:space="preserve">Both dashboards are generated from the three canonical workbooks in </w:t>
      </w:r>
      <w:r>
        <w:rPr>
          <w:rFonts w:ascii="Consolas" w:hAnsi="Consolas"/>
        </w:rPr>
        <w:t>Data/canonical_files/</w:t>
      </w:r>
      <w:r>
        <w:rPr/>
        <w:t xml:space="preserve"> and are rebuilt at every release (</w:t>
      </w:r>
      <w:r>
        <w:rPr>
          <w:rFonts w:ascii="Consolas" w:hAnsi="Consolas"/>
        </w:rPr>
        <w:t>Management/finalise.py</w:t>
      </w:r>
      <w:r>
        <w:rPr/>
        <w:t>). They show the workbooks as they stood at that release, never anything newer. The Finder's footer lists the version of each workbook it was built from. To change what a dashboard shows, change the workbook and release — never edit the HTML data.</w:t>
      </w:r>
    </w:p>
    <w:p>
      <w:pPr>
        <w:pStyle w:val="Heading2"/>
      </w:pPr>
      <w:r>
        <w:rPr/>
        <w:t>Indicator Finder</w:t>
      </w:r>
    </w:p>
    <w:p>
      <w:r>
        <w:rPr>
          <w:b/>
        </w:rPr>
        <w:t>What it holds.</w:t>
      </w:r>
      <w:r>
        <w:rPr/>
        <w:t xml:space="preserve"> A catalogue of indicators from UK and international frameworks (the Framework filter lists them). Each indicator has a sector, Natural Capital Framework category, geographic scope, units, data source, the policy goal it informs, and a </w:t>
      </w:r>
      <w:r>
        <w:rPr>
          <w:b/>
        </w:rPr>
        <w:t>climate score</w:t>
      </w:r>
      <w:r>
        <w:rPr/>
        <w:t>.</w:t>
      </w:r>
    </w:p>
    <w:p>
      <w:r>
        <w:rPr>
          <w:b/>
        </w:rPr>
        <w:t>Finding indicators.</w:t>
      </w:r>
    </w:p>
    <w:p>
      <w:pPr>
        <w:pStyle w:val="ListBullet"/>
      </w:pPr>
      <w:r>
        <w:rPr>
          <w:b/>
        </w:rPr>
        <w:t>Filters</w:t>
      </w:r>
      <w:r>
        <w:rPr/>
        <w:t xml:space="preserve"> (left): sector, NCF category, framework, climate score, geographic scope and policy-context type. Sectors are the same 14 classes the Diagram uses, so the two can be filtered in step.</w:t>
      </w:r>
    </w:p>
    <w:p>
      <w:pPr>
        <w:pStyle w:val="ListBullet"/>
      </w:pPr>
      <w:r>
        <w:rPr>
          <w:b/>
        </w:rPr>
        <w:t>Search</w:t>
      </w:r>
      <w:r>
        <w:rPr/>
        <w:t xml:space="preserve"> (free text) across name, framework, type, goal and category.</w:t>
      </w:r>
    </w:p>
    <w:p>
      <w:pPr>
        <w:pStyle w:val="ListBullet"/>
      </w:pPr>
      <w:r>
        <w:rPr>
          <w:b/>
        </w:rPr>
        <w:t>Sort</w:t>
      </w:r>
      <w:r>
        <w:rPr/>
        <w:t xml:space="preserve"> (top of the list) by climate score, name or framework.</w:t>
      </w:r>
    </w:p>
    <w:p>
      <w:r>
        <w:rPr>
          <w:b/>
        </w:rPr>
        <w:t>The climate score (0–3)</w:t>
      </w:r>
      <w:r>
        <w:rPr/>
        <w:t xml:space="preserve"> says how far an indicator's published value depends on weather and climate data — whether such data enter its calculation, and whether year-to-year weather moves it. It is </w:t>
      </w:r>
      <w:r>
        <w:rPr>
          <w:b/>
        </w:rPr>
        <w:t>not</w:t>
      </w:r>
      <w:r>
        <w:rPr/>
        <w:t xml:space="preserve"> a measure of relevance to climate policy: heat-pump installations are </w:t>
      </w:r>
      <w:r>
        <w:rPr>
          <w:i/>
        </w:rPr>
        <w:t>about</w:t>
      </w:r>
      <w:r>
        <w:rPr/>
        <w:t xml:space="preserve"> climate but score 0, because no climate data enter them.</w:t>
      </w:r>
    </w:p>
    <w:p>
      <w:pPr>
        <w:pStyle w:val="ListBullet"/>
      </w:pPr>
      <w:r>
        <w:rPr/>
        <w:t xml:space="preserve">To find indicators </w:t>
      </w:r>
      <w:r>
        <w:rPr>
          <w:b/>
        </w:rPr>
        <w:t>about</w:t>
      </w:r>
      <w:r>
        <w:rPr/>
        <w:t xml:space="preserve"> climate, use </w:t>
      </w:r>
      <w:r>
        <w:rPr>
          <w:b/>
        </w:rPr>
        <w:t>Sector → Climate</w:t>
      </w:r>
      <w:r>
        <w:rPr/>
        <w:t>.</w:t>
      </w:r>
    </w:p>
    <w:p>
      <w:pPr>
        <w:pStyle w:val="ListBullet"/>
      </w:pPr>
      <w:r>
        <w:rPr/>
        <w:t xml:space="preserve">To find indicators that </w:t>
      </w:r>
      <w:r>
        <w:rPr>
          <w:b/>
        </w:rPr>
        <w:t>climate or weather data would move</w:t>
      </w:r>
      <w:r>
        <w:rPr/>
        <w:t xml:space="preserve">, use </w:t>
      </w:r>
      <w:r>
        <w:rPr>
          <w:b/>
        </w:rPr>
        <w:t>Climate score ≥ 2</w:t>
      </w:r>
      <w:r>
        <w:rPr/>
        <w:t xml:space="preserve">; for those built directly on climate data, </w:t>
      </w:r>
      <w:r>
        <w:rPr>
          <w:b/>
        </w:rPr>
        <w:t>≥ 3</w:t>
      </w:r>
      <w:r>
        <w:rPr/>
        <w:t>.</w:t>
      </w:r>
    </w:p>
    <w:p>
      <w:pPr>
        <w:pStyle w:val="ListBullet"/>
      </w:pPr>
      <w:r>
        <w:rPr/>
        <w:t xml:space="preserve">A hatched badge means </w:t>
      </w:r>
      <w:r>
        <w:rPr>
          <w:i/>
        </w:rPr>
        <w:t>not assessed</w:t>
      </w:r>
      <w:r>
        <w:rPr/>
        <w:t>; it never passes a score filter.</w:t>
      </w:r>
    </w:p>
    <w:p>
      <w:r>
        <w:rPr/>
        <w:t xml:space="preserve">Each indicator's reason for its score is shown in its detail panel. The full method is in </w:t>
      </w:r>
      <w:r>
        <w:rPr>
          <w:rFonts w:ascii="Consolas" w:hAnsi="Consolas"/>
        </w:rPr>
        <w:t>outputs_other/CLIMATE_SCORE_METHOD.md</w:t>
      </w:r>
      <w:r>
        <w:rPr/>
        <w:t>.</w:t>
      </w:r>
    </w:p>
    <w:p>
      <w:r>
        <w:rPr>
          <w:b/>
        </w:rPr>
        <w:t>Policy context.</w:t>
      </w:r>
      <w:r>
        <w:rPr/>
        <w:t xml:space="preserve"> Click an indicator to open its detail panel on the right, listing the legislation, public bodies and policies its framework informs. A filled marker means a </w:t>
      </w:r>
      <w:r>
        <w:rPr>
          <w:i/>
        </w:rPr>
        <w:t>designated monitoring</w:t>
      </w:r>
      <w:r>
        <w:rPr/>
        <w:t xml:space="preserve"> relationship (the framework formally reports against that instrument); an open marker means </w:t>
      </w:r>
      <w:r>
        <w:rPr>
          <w:i/>
        </w:rPr>
        <w:t>policy-relevant</w:t>
      </w:r>
      <w:r>
        <w:rPr/>
        <w:t xml:space="preserve">. Each item offers </w:t>
      </w:r>
      <w:r>
        <w:rPr>
          <w:b/>
        </w:rPr>
        <w:t>↗ source</w:t>
      </w:r>
      <w:r>
        <w:rPr/>
        <w:t xml:space="preserve"> (the official page) and </w:t>
      </w:r>
      <w:r>
        <w:rPr>
          <w:b/>
        </w:rPr>
        <w:t>⬡ diagram</w:t>
      </w:r>
      <w:r>
        <w:rPr/>
        <w:t xml:space="preserve"> (opens that record in the Governance Diagram in a new tab). The links belong to the indicator's framework, so every indicator from one framework shows the same context.</w:t>
      </w:r>
    </w:p>
    <w:p>
      <w:r>
        <w:rPr>
          <w:b/>
        </w:rPr>
        <w:t>Exporting.</w:t>
      </w:r>
      <w:r>
        <w:rPr/>
        <w:t xml:space="preserve"> </w:t>
      </w:r>
      <w:r>
        <w:rPr>
          <w:b/>
        </w:rPr>
        <w:t>⤓ Export</w:t>
      </w:r>
      <w:r>
        <w:rPr/>
        <w:t xml:space="preserve"> (top right) saves the indicators currently listed — after filters, search and sort — so filter first to export a subset.</w:t>
      </w:r>
    </w:p>
    <w:p>
      <w:pPr>
        <w:pStyle w:val="ListBullet"/>
      </w:pPr>
      <w:r>
        <w:rPr>
          <w:b/>
        </w:rPr>
        <w:t>Excel</w:t>
      </w:r>
      <w:r>
        <w:rPr/>
        <w:t xml:space="preserve"> — three sheets: export information (date, counts and the filters applied), the indicators, and lookups for framework codes and the climate-score scale.</w:t>
      </w:r>
    </w:p>
    <w:p>
      <w:pPr>
        <w:pStyle w:val="ListBullet"/>
      </w:pPr>
      <w:r>
        <w:rPr>
          <w:b/>
        </w:rPr>
        <w:t>CSV</w:t>
      </w:r>
      <w:r>
        <w:rPr/>
        <w:t xml:space="preserve"> — one table; the lookups sit in a comment header, so skip the first 24 lines when reading it into R or Python.</w:t>
      </w:r>
    </w:p>
    <w:p>
      <w:pPr>
        <w:pStyle w:val="ListBullet"/>
      </w:pPr>
      <w:r>
        <w:rPr/>
        <w:t>Columns: ID, name, framework, sector, NCF category, scope, units, policy goal (with GBF and SDG target titles added), data source, climate score and rationale. Policy-context links are not exported.</w:t>
      </w:r>
    </w:p>
    <w:p>
      <w:pPr>
        <w:pStyle w:val="ListBullet"/>
      </w:pPr>
      <w:r>
        <w:rPr/>
        <w:t>The suggested file name records the filters and the date.</w:t>
      </w:r>
    </w:p>
    <w:p>
      <w:pPr>
        <w:pStyle w:val="Heading2"/>
      </w:pPr>
      <w:r>
        <w:rPr/>
        <w:t>Governance Diagram</w:t>
      </w:r>
    </w:p>
    <w:p>
      <w:r>
        <w:rPr>
          <w:b/>
        </w:rPr>
        <w:t>What it shows.</w:t>
      </w:r>
      <w:r>
        <w:rPr/>
        <w:t xml:space="preserve"> Records are arranged in horizontal tiers: international treaties → international bodies and EU law → UK legislation → UK public bodies → UK policies and activities → indicator frameworks. Colour shows a record's main policy sector. Pick a record and the map shows everything linked to it.</w:t>
      </w:r>
    </w:p>
    <w:p>
      <w:r>
        <w:rPr>
          <w:b/>
        </w:rPr>
        <w:t>Reading the links.</w:t>
      </w:r>
      <w:r>
        <w:rPr/>
        <w:t xml:space="preserve"> The arrow points from the governing entity to what it governs — enabling legislation → the body or policy it empowers, lead organisation → the policy it leads, parent → child, funder → funded.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6E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819"/>
            <w:shd w:val="clear" w:color="auto" w:fill="DCE6E8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Solid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Hard link: enabling legislation, lead organisation, parent/child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Dashed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Soft link: related / cross-reference, funded by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UK ↔ international bridge (solid = ratified or retained; dotted = thematic)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Solid pink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Key instrument named in an indicator framework's policy purpose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Dotted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Indicator / monitoring link</w:t>
            </w:r>
          </w:p>
        </w:tc>
      </w:tr>
    </w:tbl>
    <w:p/>
    <w:p>
      <w:r>
        <w:rPr/>
        <w:t>Click a link type in the legend to show or hide it.</w:t>
      </w:r>
    </w:p>
    <w:p>
      <w:r>
        <w:rPr>
          <w:b/>
        </w:rPr>
        <w:t>Using it.</w:t>
      </w:r>
    </w:p>
    <w:p>
      <w:pPr>
        <w:pStyle w:val="ListBullet"/>
      </w:pPr>
      <w:r>
        <w:rPr>
          <w:b/>
        </w:rPr>
        <w:t>Find a record</w:t>
      </w:r>
      <w:r>
        <w:rPr/>
        <w:t xml:space="preserve"> with the search box or the list on the left, or click any node.</w:t>
      </w:r>
    </w:p>
    <w:p>
      <w:pPr>
        <w:pStyle w:val="ListBullet"/>
      </w:pPr>
      <w:r>
        <w:rPr>
          <w:b/>
        </w:rPr>
        <w:t>Expand</w:t>
      </w:r>
      <w:r>
        <w:rPr/>
        <w:t xml:space="preserve"> a neighbour with its </w:t>
      </w:r>
      <w:r>
        <w:rPr>
          <w:b/>
        </w:rPr>
        <w:t>+</w:t>
      </w:r>
      <w:r>
        <w:rPr/>
        <w:t xml:space="preserve"> to add its own links (two levels deep).</w:t>
      </w:r>
    </w:p>
    <w:p>
      <w:pPr>
        <w:pStyle w:val="ListBullet"/>
      </w:pPr>
      <w:r>
        <w:rPr>
          <w:b/>
        </w:rPr>
        <w:t>Hover</w:t>
      </w:r>
      <w:r>
        <w:rPr/>
        <w:t xml:space="preserve"> a node for its full name; the bottom panel shows the selected record's details and narrative (duties, powers, provisions, status), with codes in the text named on hover.</w:t>
      </w:r>
    </w:p>
    <w:p>
      <w:pPr>
        <w:pStyle w:val="ListBullet"/>
      </w:pPr>
      <w:r>
        <w:rPr>
          <w:b/>
        </w:rPr>
        <w:t>Controls</w:t>
      </w:r>
      <w:r>
        <w:rPr/>
        <w:t xml:space="preserve"> (top right of the map): move, zoom and fit; collapse depth; show or hide soft links and EU law; export the current view as </w:t>
      </w:r>
      <w:r>
        <w:rPr>
          <w:b/>
        </w:rPr>
        <w:t>SVG</w:t>
      </w:r>
      <w:r>
        <w:rPr/>
        <w:t xml:space="preserve"> or </w:t>
      </w:r>
      <w:r>
        <w:rPr>
          <w:b/>
        </w:rPr>
        <w:t>PNG</w:t>
      </w:r>
      <w:r>
        <w:rPr/>
        <w:t>.</w:t>
      </w:r>
    </w:p>
    <w:p>
      <w:pPr>
        <w:pStyle w:val="ListBullet"/>
      </w:pPr>
      <w:r>
        <w:rPr>
          <w:b/>
        </w:rPr>
        <w:t>More room</w:t>
      </w:r>
      <w:r>
        <w:rPr/>
        <w:t xml:space="preserve">: </w:t>
      </w:r>
      <w:r>
        <w:rPr>
          <w:b/>
        </w:rPr>
        <w:t>◧ Filters</w:t>
      </w:r>
      <w:r>
        <w:rPr/>
        <w:t xml:space="preserve"> and </w:t>
      </w:r>
      <w:r>
        <w:rPr>
          <w:b/>
        </w:rPr>
        <w:t>▤ Details</w:t>
      </w:r>
      <w:r>
        <w:rPr/>
        <w:t xml:space="preserve"> in the header hide the side and bottom panels.</w:t>
      </w:r>
    </w:p>
    <w:p>
      <w:pPr>
        <w:pStyle w:val="ListBullet"/>
      </w:pPr>
      <w:r>
        <w:rPr>
          <w:b/>
        </w:rPr>
        <w:t>Share a view</w:t>
      </w:r>
      <w:r>
        <w:rPr/>
        <w:t xml:space="preserve">: the address ends with </w:t>
      </w:r>
      <w:r>
        <w:rPr>
          <w:rFonts w:ascii="Consolas" w:hAnsi="Consolas"/>
        </w:rPr>
        <w:t>#RECORD-ID</w:t>
      </w:r>
      <w:r>
        <w:rPr/>
        <w:t>; send it and the Diagram reopens on that record.</w:t>
      </w:r>
    </w:p>
    <w:p>
      <w:r>
        <w:rPr>
          <w:b/>
        </w:rPr>
        <w:t>Record ID prefixes.</w:t>
      </w:r>
      <w:r>
        <w:rPr/>
        <w:t xml:space="preserve"> </w:t>
      </w:r>
      <w:r>
        <w:rPr>
          <w:rFonts w:ascii="Consolas" w:hAnsi="Consolas"/>
        </w:rPr>
        <w:t>LEG</w:t>
      </w:r>
      <w:r>
        <w:rPr/>
        <w:t xml:space="preserve"> UK legislation · </w:t>
      </w:r>
      <w:r>
        <w:rPr>
          <w:rFonts w:ascii="Consolas" w:hAnsi="Consolas"/>
        </w:rPr>
        <w:t>ORG</w:t>
      </w:r>
      <w:r>
        <w:rPr/>
        <w:t xml:space="preserve"> UK public body · </w:t>
      </w:r>
      <w:r>
        <w:rPr>
          <w:rFonts w:ascii="Consolas" w:hAnsi="Consolas"/>
        </w:rPr>
        <w:t>POL</w:t>
      </w:r>
      <w:r>
        <w:rPr/>
        <w:t xml:space="preserve"> UK policy or activity · </w:t>
      </w:r>
      <w:r>
        <w:rPr>
          <w:rFonts w:ascii="Consolas" w:hAnsi="Consolas"/>
        </w:rPr>
        <w:t>INT-L</w:t>
      </w:r>
      <w:r>
        <w:rPr/>
        <w:t xml:space="preserve"> / </w:t>
      </w:r>
      <w:r>
        <w:rPr>
          <w:rFonts w:ascii="Consolas" w:hAnsi="Consolas"/>
        </w:rPr>
        <w:t>INT-O</w:t>
      </w:r>
      <w:r>
        <w:rPr/>
        <w:t xml:space="preserve"> / </w:t>
      </w:r>
      <w:r>
        <w:rPr>
          <w:rFonts w:ascii="Consolas" w:hAnsi="Consolas"/>
        </w:rPr>
        <w:t>INT-P</w:t>
      </w:r>
      <w:r>
        <w:rPr/>
        <w:t xml:space="preserve"> international treaty / body / policy · </w:t>
      </w:r>
      <w:r>
        <w:rPr>
          <w:rFonts w:ascii="Consolas" w:hAnsi="Consolas"/>
        </w:rPr>
        <w:t>EU-L</w:t>
      </w:r>
      <w:r>
        <w:rPr/>
        <w:t xml:space="preserve"> EU law · </w:t>
      </w:r>
      <w:r>
        <w:rPr>
          <w:rFonts w:ascii="Consolas" w:hAnsi="Consolas"/>
        </w:rPr>
        <w:t>IFW</w:t>
      </w:r>
      <w:r>
        <w:rPr/>
        <w:t xml:space="preserve"> indicator framework.</w:t>
      </w:r>
    </w:p>
    <w:p>
      <w:pPr>
        <w:pStyle w:val="Heading2"/>
      </w:pPr>
      <w:r>
        <w:rPr/>
        <w:t>Using the two together</w:t>
      </w:r>
    </w:p>
    <w:p>
      <w:r>
        <w:rPr/>
        <w:t xml:space="preserve">Start in the </w:t>
      </w:r>
      <w:r>
        <w:rPr>
          <w:b/>
        </w:rPr>
        <w:t>Finder</w:t>
      </w:r>
      <w:r>
        <w:rPr/>
        <w:t xml:space="preserve"> to identify indicators — for example, climate score ≥ 2 within the Marine sector — then follow </w:t>
      </w:r>
      <w:r>
        <w:rPr>
          <w:b/>
        </w:rPr>
        <w:t>⬡ diagram</w:t>
      </w:r>
      <w:r>
        <w:rPr/>
        <w:t xml:space="preserve"> from the policy context to see where that instrument sits in the governance system. Start in the </w:t>
      </w:r>
      <w:r>
        <w:rPr>
          <w:b/>
        </w:rPr>
        <w:t>Diagram</w:t>
      </w:r>
      <w:r>
        <w:rPr/>
        <w:t xml:space="preserve"> when the question is about an organisation, Act or policy, and open an indicator framework's node to see what it reports against.</w:t>
      </w:r>
    </w:p>
    <w:p>
      <w:pPr>
        <w:pStyle w:val="Heading2"/>
      </w:pPr>
      <w:r>
        <w:rPr/>
        <w:t>Limits to keep in mind</w:t>
      </w:r>
    </w:p>
    <w:p>
      <w:pPr>
        <w:pStyle w:val="ListBullet"/>
      </w:pPr>
      <w:r>
        <w:rPr/>
        <w:t>The links are curated from the workbooks and are not exhaustive; a missing link means the workbook does not record one, not that none exists.</w:t>
      </w:r>
    </w:p>
    <w:p>
      <w:pPr>
        <w:pStyle w:val="ListBullet"/>
      </w:pPr>
      <w:r>
        <w:rPr/>
        <w:t>Policy context is held per framework, not per indicator.</w:t>
      </w:r>
    </w:p>
    <w:p>
      <w:pPr>
        <w:pStyle w:val="ListBullet"/>
      </w:pPr>
      <w:r>
        <w:rPr/>
        <w:t>The dashboards are only as current as the last release; check the Finder's footer.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5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55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B556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Dashboards — user guide</dc:title>
  <dc:subject>Dashboards/DASHBOARD_USER_GUIDE.md</dc:subject>
  <dc:creator>export_release.py</dc:creator>
  <cp:keywords>generated; do not edit</cp:keywords>
  <dc:description>e6c8921763e8d089d32751b846c10db479dee99425c5bff8cf3f0cb00333c6bc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