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7"/>
        </w:rPr>
        <w:t>Generated from Data/pending_additions.md by Management/export_release.py. Do not edit this file: edit the Markdown source and re-run finalise.py.</w:t>
      </w:r>
    </w:p>
    <w:p>
      <w:pPr>
        <w:pStyle w:val="Heading1"/>
      </w:pPr>
      <w:r>
        <w:rPr/>
        <w:t>Pending additions — candidate workbook records</w:t>
      </w:r>
    </w:p>
    <w:p>
      <w:r>
        <w:rPr/>
        <w:t xml:space="preserve">A standing, </w:t>
      </w:r>
      <w:r>
        <w:rPr>
          <w:b/>
        </w:rPr>
        <w:t>append-only</w:t>
      </w:r>
      <w:r>
        <w:rPr/>
        <w:t xml:space="preserve"> queue of records that have been </w:t>
      </w:r>
      <w:r>
        <w:rPr>
          <w:i/>
        </w:rPr>
        <w:t>found</w:t>
      </w:r>
      <w:r>
        <w:rPr/>
        <w:t xml:space="preserve"> but not yet </w:t>
      </w:r>
      <w:r>
        <w:rPr>
          <w:i/>
        </w:rPr>
        <w:t>written</w:t>
      </w:r>
      <w:r>
        <w:rPr/>
        <w:t xml:space="preserve"> to the canonical workbooks. Read and resolved at every policy scan (</w:t>
      </w:r>
      <w:r>
        <w:rPr>
          <w:rFonts w:ascii="Consolas" w:hAnsi="Consolas"/>
        </w:rPr>
        <w:t>Management/protocols/POLICY_SCAN_PROTOCOL.md</w:t>
      </w:r>
      <w:r>
        <w:rPr/>
        <w:t xml:space="preserve"> §5–§6).</w:t>
      </w:r>
    </w:p>
    <w:p>
      <w:pPr>
        <w:pStyle w:val="Heading2"/>
      </w:pPr>
      <w:r>
        <w:rPr/>
        <w:t>How to use this file</w:t>
      </w:r>
    </w:p>
    <w:p>
      <w:r>
        <w:rPr>
          <w:b/>
        </w:rPr>
        <w:t>If you are running a policy assessment:</w:t>
      </w:r>
      <w:r>
        <w:rPr/>
        <w:t xml:space="preserve"> at the end of the run, append one row for every activity and every indicator you marked </w:t>
      </w:r>
      <w:r>
        <w:rPr>
          <w:rFonts w:ascii="Consolas" w:hAnsi="Consolas"/>
        </w:rPr>
        <w:t>†</w:t>
      </w:r>
      <w:r>
        <w:rPr/>
        <w:t xml:space="preserve"> — everything relevant that you found and the workbooks do not hold. </w:t>
      </w:r>
      <w:r>
        <w:rPr>
          <w:b/>
        </w:rPr>
        <w:t>Append them; do not ask whether to.</w:t>
      </w:r>
      <w:r>
        <w:rPr/>
        <w:t xml:space="preserve"> Adding a row changes no workbook and needs no approval; the queue is a candidate list, and every row still passes the screen and the triage before anything is written. If you cannot reach this file, emit the rows as a copy-paste block labelled for pasting here. Losing them is not an option.</w:t>
      </w:r>
    </w:p>
    <w:p>
      <w:r>
        <w:rPr>
          <w:b/>
        </w:rPr>
        <w:t>If you are running a policy scan:</w:t>
      </w:r>
      <w:r>
        <w:rPr/>
        <w:t xml:space="preserve"> merge </w:t>
      </w:r>
      <w:r>
        <w:rPr>
          <w:rFonts w:ascii="Consolas" w:hAnsi="Consolas"/>
        </w:rPr>
        <w:t>Data/pending_inbox/</w:t>
      </w:r>
      <w:r>
        <w:rPr/>
        <w:t xml:space="preserve"> into the Queue table below first (see the README in that folder), then work the </w:t>
      </w:r>
      <w:r>
        <w:rPr>
          <w:rFonts w:ascii="Consolas" w:hAnsi="Consolas"/>
        </w:rPr>
        <w:t>pending</w:t>
      </w:r>
      <w:r>
        <w:rPr/>
        <w:t xml:space="preserve"> rows — they are already researched and generally outrank anything the watchlist turns up. Then resolve each one.</w:t>
      </w:r>
    </w:p>
    <w:p>
      <w:r>
        <w:rPr>
          <w:b/>
        </w:rPr>
        <w:t>If you cannot safely edit this file</w:t>
      </w:r>
      <w:r>
        <w:rPr/>
        <w:t xml:space="preserve"> — an assistant writing through a connector that replaces whole files — write your rows to </w:t>
      </w:r>
      <w:r>
        <w:rPr>
          <w:rFonts w:ascii="Consolas" w:hAnsi="Consolas"/>
        </w:rPr>
        <w:t>Data/pending_inbox/</w:t>
      </w:r>
      <w:r>
        <w:rPr/>
        <w:t xml:space="preserve"> instead, one file per run. Concurrent appends here would lose rows.</w:t>
      </w:r>
    </w:p>
    <w:p>
      <w:r>
        <w:rPr>
          <w:b/>
        </w:rPr>
        <w:t>Rows are never deleted.</w:t>
      </w:r>
      <w:r>
        <w:rPr/>
        <w:t xml:space="preserve"> Resolve by changing </w:t>
      </w:r>
      <w:r>
        <w:rPr>
          <w:rFonts w:ascii="Consolas" w:hAnsi="Consolas"/>
        </w:rPr>
        <w:t>Status</w:t>
      </w:r>
      <w:r>
        <w:rPr/>
        <w:t>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6E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819"/>
            <w:shd w:val="clear" w:color="auto" w:fill="DCE6E8"/>
          </w:tcPr>
          <w:p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sz w:val="18"/>
              </w:rPr>
              <w:t>pending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Not yet triaged.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sz w:val="18"/>
              </w:rPr>
              <w:t>added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Written to a workbook. Put the new Record ID in </w:t>
            </w:r>
            <w:r>
              <w:rPr>
                <w:rFonts w:ascii="Consolas" w:hAnsi="Consolas"/>
                <w:sz w:val="18"/>
              </w:rPr>
              <w:t>Resolution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sz w:val="18"/>
              </w:rPr>
              <w:t>rejected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Triaged and declined. Put the reason in </w:t>
            </w:r>
            <w:r>
              <w:rPr>
                <w:rFonts w:ascii="Consolas" w:hAnsi="Consolas"/>
                <w:sz w:val="18"/>
              </w:rPr>
              <w:t>Resolution</w:t>
            </w:r>
            <w:r>
              <w:rPr>
                <w:sz w:val="18"/>
              </w:rPr>
              <w:t xml:space="preserve"> — this is what stops it being re-proposed and re-argued every quarter.</w:t>
            </w:r>
          </w:p>
        </w:tc>
      </w:tr>
      <w:tr>
        <w:tc>
          <w:tcPr>
            <w:tcW w:type="dxa" w:w="4819"/>
          </w:tcPr>
          <w:p>
            <w:r>
              <w:rPr>
                <w:rFonts w:ascii="Consolas" w:hAnsi="Consolas"/>
                <w:sz w:val="18"/>
              </w:rPr>
              <w:t>duplicate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 xml:space="preserve">Already held. Put the existing Record ID in </w:t>
            </w:r>
            <w:r>
              <w:rPr>
                <w:rFonts w:ascii="Consolas" w:hAnsi="Consolas"/>
                <w:sz w:val="18"/>
              </w:rPr>
              <w:t>Resolution</w:t>
            </w:r>
            <w:r>
              <w:rPr>
                <w:sz w:val="18"/>
              </w:rPr>
              <w:t>.</w:t>
            </w:r>
          </w:p>
        </w:tc>
      </w:tr>
    </w:tbl>
    <w:p/>
    <w:p>
      <w:r>
        <w:rPr>
          <w:b/>
        </w:rPr>
        <w:t>Column notes.</w:t>
      </w:r>
      <w:r>
        <w:rPr/>
        <w:t xml:space="preserve"> </w:t>
      </w:r>
      <w:r>
        <w:rPr>
          <w:rFonts w:ascii="Consolas" w:hAnsi="Consolas"/>
        </w:rPr>
        <w:t>Family</w:t>
      </w:r>
      <w:r>
        <w:rPr/>
        <w:t xml:space="preserve"> is the ID family it would join (</w:t>
      </w:r>
      <w:r>
        <w:rPr>
          <w:rFonts w:ascii="Consolas" w:hAnsi="Consolas"/>
        </w:rPr>
        <w:t>LEG</w:t>
      </w:r>
      <w:r>
        <w:rPr/>
        <w:t xml:space="preserve">, </w:t>
      </w:r>
      <w:r>
        <w:rPr>
          <w:rFonts w:ascii="Consolas" w:hAnsi="Consolas"/>
        </w:rPr>
        <w:t>ORG</w:t>
      </w:r>
      <w:r>
        <w:rPr/>
        <w:t xml:space="preserve">, </w:t>
      </w:r>
      <w:r>
        <w:rPr>
          <w:rFonts w:ascii="Consolas" w:hAnsi="Consolas"/>
        </w:rPr>
        <w:t>POL</w:t>
      </w:r>
      <w:r>
        <w:rPr/>
        <w:t xml:space="preserve">, </w:t>
      </w:r>
      <w:r>
        <w:rPr>
          <w:rFonts w:ascii="Consolas" w:hAnsi="Consolas"/>
        </w:rPr>
        <w:t>INT-L</w:t>
      </w:r>
      <w:r>
        <w:rPr/>
        <w:t xml:space="preserve">, </w:t>
      </w:r>
      <w:r>
        <w:rPr>
          <w:rFonts w:ascii="Consolas" w:hAnsi="Consolas"/>
        </w:rPr>
        <w:t>INT-O</w:t>
      </w:r>
      <w:r>
        <w:rPr/>
        <w:t xml:space="preserve">, </w:t>
      </w:r>
      <w:r>
        <w:rPr>
          <w:rFonts w:ascii="Consolas" w:hAnsi="Consolas"/>
        </w:rPr>
        <w:t>INT-P</w:t>
      </w:r>
      <w:r>
        <w:rPr/>
        <w:t xml:space="preserve">, </w:t>
      </w:r>
      <w:r>
        <w:rPr>
          <w:rFonts w:ascii="Consolas" w:hAnsi="Consolas"/>
        </w:rPr>
        <w:t>EU-L</w:t>
      </w:r>
      <w:r>
        <w:rPr/>
        <w:t xml:space="preserve">, </w:t>
      </w:r>
      <w:r>
        <w:rPr>
          <w:rFonts w:ascii="Consolas" w:hAnsi="Consolas"/>
        </w:rPr>
        <w:t>IND</w:t>
      </w:r>
      <w:r>
        <w:rPr/>
        <w:t xml:space="preserve">, </w:t>
      </w:r>
      <w:r>
        <w:rPr>
          <w:rFonts w:ascii="Consolas" w:hAnsi="Consolas"/>
        </w:rPr>
        <w:t>IFW</w:t>
      </w:r>
      <w:r>
        <w:rPr/>
        <w:t xml:space="preserve">). </w:t>
      </w:r>
      <w:r>
        <w:rPr>
          <w:rFonts w:ascii="Consolas" w:hAnsi="Consolas"/>
        </w:rPr>
        <w:t>Climate input</w:t>
      </w:r>
      <w:r>
        <w:rPr/>
        <w:t xml:space="preserve"> applies to indicators and is the project's core relevance test — does the </w:t>
      </w:r>
      <w:r>
        <w:rPr>
          <w:i/>
        </w:rPr>
        <w:t>measured quantity</w:t>
      </w:r>
      <w:r>
        <w:rPr/>
        <w:t xml:space="preserve"> take a climate input, or could it? A </w:t>
      </w:r>
      <w:r>
        <w:rPr>
          <w:rFonts w:ascii="Consolas" w:hAnsi="Consolas"/>
        </w:rPr>
        <w:t>no</w:t>
      </w:r>
      <w:r>
        <w:rPr/>
        <w:t xml:space="preserve"> does not disqualify a record: the catalogue is broad and the dashboards filter (protocol §7.3). </w:t>
      </w:r>
      <w:r>
        <w:rPr>
          <w:rFonts w:ascii="Consolas" w:hAnsi="Consolas"/>
        </w:rPr>
        <w:t>Source</w:t>
      </w:r>
      <w:r>
        <w:rPr/>
        <w:t xml:space="preserve"> must be a primary source. </w:t>
      </w:r>
      <w:r>
        <w:rPr>
          <w:rFonts w:ascii="Consolas" w:hAnsi="Consolas"/>
        </w:rPr>
        <w:t>Confidence</w:t>
      </w:r>
      <w:r>
        <w:rPr/>
        <w:t xml:space="preserve"> records what is unverified, not how strongly you feel.</w:t>
      </w:r>
    </w:p>
    <w:p>
      <w:pPr>
        <w:pBdr>
          <w:bottom w:val="single" w:sz="6" w:space="1" w:color="A0A8AD"/>
        </w:pBdr>
      </w:pPr>
    </w:p>
    <w:p>
      <w:pPr>
        <w:pStyle w:val="Heading2"/>
      </w:pPr>
      <w:r>
        <w:rPr/>
        <w:t>Queue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Added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Found by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Family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Proposed name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Climate input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Overlap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Resolution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Natural Environment (Scotland) Act 2026 (2026 asp 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https://www.legislation.gov.uk/asp/2026/6/contents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now; likely yes once its mandated targets and indicators are set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Joins [LEG-032], [LEG-033], [LEG-034]; links [ORG-014], [ORG-034]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primary source; Royal Assent 12 Mar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Environment (Principles, Governance and Biodiversity Targets) (Wales) Act 2026 (2026 asc 4)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https://www.legislation.gov.uk/asc/2026/4/enacted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now; target-dependent later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 — Wales thinly represented in Legislation sheet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primary source; Royal Assent 27 Apr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ORG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Office of Environmental Governance Wales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https://www.gov.wales/environment-principles-governance-and-biodiversity-targets-wales-act-2026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 — governance body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Peer of [ORG-007]; sibling of Environmental Standards Scotland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created in statute; needs check on operational status and commencement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ORG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Environmental Standards Scotland (ESS)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https://environmentalstandards.scot/about-us/what-we-do/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 — governance body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Peer of [ORG-007]; links [ORG-034]; named as QA body in the Scotland Act above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operating since 2021; pre-existing gap, not a new development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Nature Recovery Strategy for Northern Ireland to 2032 (DAERA)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https://www.daera-ni.gov.uk/consultations/draft-nature-recovery-strategy-extended-consultation-period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Unknown until adopted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 — NI least represented nation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DRAFT, consultation extended and not concluded; do not add until adopted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ocean heatwaves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MCCIP sea-temperature evidence update (UK &amp; Ireland)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https://www.mccip.org.uk/recent-updates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sea temperature is the measured quantity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MCCIP is catalogued as [POL-049] but has no indicator rows; blocked on the pending MCCIP scaffold decision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MCCIP publishes topic-level evidence with confidence ratings, not a quantitative indicator catalogue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daily sunshine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Solar Roadmap 2025 (DESNZ / Solar Taskforce / Solar Council)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https://www.gov.uk/government/publications/solar-roadmap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solar-resource climatology informs siting and yield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[POL-005] Clean Power 2030 and [POL-016] CfD mention solar but are different instruments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published 30 Jun 2025; 72 actions to reach 45-47 GW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  <w:r>
              <w:rPr>
                <w:sz w:val="18"/>
              </w:rPr>
              <w:t xml:space="preserve"> Jonathan 2026-09-11: Borderline to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daily sunshine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Future Homes Standard (rooftop solar on new homes from 2027)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https://www.gov.uk/government/consultations/the-future-homes-and-buildings-standards-2023-consultation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location-specific sunshine climatology informs yield estimates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URL is the 2023 consultation; find the final standard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Heat-Health Alerting System / Weather-Health Alerts (UKHSA - Met Office)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https://www.gov.uk/guidance/heat-health-alerting-system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runs on Met Office air-temperature forecasts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 as a policy record; [IND-C-130] covers the mortality outcome, not the alerting system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D1+D2 UKHSA record and Operational service / System type agreed.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Adverse Weather and Health Plan (UKHSA)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https://www.gov.uk/government/publications/adverse-weather-and-health-plan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 NAP commitment underpinned by the Weather-Health Alerting System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sits under NAP3 [POL-002]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D1+D2 UKHSA record and Operational service / System type agreed.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Building Regulations Part O (overheating in new residential buildings)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https://www.gov.uk/government/publications/overheating-approved-document-o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assessed against CIBSE design summer-year weather files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None. </w:t>
            </w:r>
            <w:r>
              <w:rPr>
                <w:b/>
                <w:sz w:val="18"/>
              </w:rPr>
              <w:t>Blocked</w:t>
            </w:r>
            <w:r>
              <w:rPr>
                <w:sz w:val="18"/>
              </w:rPr>
              <w:t>: needs the Building Act enabling-legislation LEG ID, an open schema decision in the handover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on existence; the blocker is the LEG parent, not the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D3 Building Act LEG ID agreed.</w:t>
            </w:r>
            <w:r>
              <w:rPr>
                <w:sz w:val="18"/>
              </w:rPr>
              <w:t xml:space="preserve"> Jonathan: detailed policy actions in this field probably out of scope - keep the record high-level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NSWWS Extreme Heat warnings (Met Office)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https://weather.metoffice.gov.uk/guides/warnings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air-temperature and impact based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an operational warning service; may need the 'Operational service / System' General_Type, itself an open schema decision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D1+D2 UKHSA record and Operational service / System type agreed.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Heat mortality monitoring report, England (UKHSA Official Statistics)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https://www.gov.uk/government/publications/heat-mortality-monitoring-reports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Overlaps [IND-C-130]</w:t>
            </w:r>
            <w:r>
              <w:rPr>
                <w:sz w:val="18"/>
              </w:rPr>
              <w:t xml:space="preserve"> Heat-related mortality and morbidity (England and Wales)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the run itself flagged the overlap; this is the open schema decision on handling a UKHSA heat-mortality statistic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outside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land surface temperature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ORG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UK Health Security Agency (UKHSA)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https://www.gov.uk/government/organisations/uk-health-security-agency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 — public body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Absent from Public Bodies, yet named in [IND-C-130], [IND-C-131], [IND-C-134] and owner of four queued policy candidates above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an open schema decision in the handover, now blocking five queued rows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D1 UKHSA ORG record agreed.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plant pest, pathogen &amp; biosecurity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GB Plant Health Risk Register / Defra plant health risk and horizon scanning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https://planthealthportal.defra.gov.uk/pests-and-diseases/uk-plant-health-risk-register/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climate-suitability and degree-day outputs feed the establishment likelihood component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operational register; MO outputs already feed it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D1+D2 UKHSA record and Operational service / System type agreed.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plant pest, pathogen &amp; biosecurity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Defra generic and pest-specific contingency plans / GB Plant Health Service outbreak response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https://planthealthportal.defra.gov.uk/pests-and-diseases/contingency-planning/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Defra partners with the Met Office for predicted pest emergence dates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related to [POL-034] Plant Biosecurity Strategy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documented MO-Defra operational channel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plant pest, pathogen &amp; biosecurity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Observatree (citizen-science tree-health surveillance)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https://www.observatree.org.uk/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Possible — survey effort could be targeted using climate-suitability maps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Mentioned within [POL-033] and [POL-034] but holds no record of its own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a partnership programme warrants its own POL or stays a prose mention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  <w:r>
              <w:rPr>
                <w:sz w:val="18"/>
              </w:rPr>
              <w:t xml:space="preserve"> Jonathan 2026-09-11: keep as mention for timebeing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(corrected)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30by30 on land in England — commitment, criteria and delivery 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https://www.gov.uk/government/publications/30by30-on-land-in-england-delivery-plan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the Management criterion requires monitoring of condition and trends of important habitats and species, and SSSIs count only if in favourable or recovering condition; habitat condition is climate-sensitive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Not covered.</w:t>
            </w:r>
            <w:r>
              <w:rPr>
                <w:sz w:val="18"/>
              </w:rPr>
              <w:t xml:space="preserve"> [POL-022] is the 30×30 Technical Working Group — a coordination body, not the policy, though its Link field points at the 30by30 page. Delivers GBF Target 3, measured by [GBF-013] 3.1 Coverage of protected areas and OECMs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primary source. Delivery plan and the assessment guidance both published 13 Jul 2026; criteria published 29 Oct 2024 at COP16, superseding the withdrawn Dec 2023 paper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D6 30by30 recorded per nation.</w:t>
            </w:r>
            <w:r>
              <w:rPr>
                <w:sz w:val="18"/>
              </w:rPr>
              <w:t xml:space="preserve"> Also chase Wales and NI 30by30 commitments - neither yet scanned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(corrected)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IFW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30by30 assessment framework — tiered criteria (Purpose / Protection / Management), Gold and Silver tiers, baseline ~7% of England meeting criteria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https://www.gov.uk/government/publications/30by30-on-land-assessing-whether-land-can-contribute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Would be the monitoring instrument for the POL row above; relates to SSSI condition monitoring already reflected in the workbook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a criteria-and-assurance framework of this kind warrants an IFW record or belongs as fields on the 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IS this a new set of indicators?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Nature security assessment on global biodiversity loss, ecosystem collapse and national security (Defra)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https://hansard.parliament.uk/commons/2026-06-04/debates/CC1A879B-3B94-4B08-9B66-60AB047E06BC/GlobalBiodiversityLossAndEcosystemCollapseNationalSecurityAssessment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frames ecosystem collapse pathways, climate-driven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published Jan 2026; find the gov.uk landing page for the primary link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Farming Roadmap 2050: Growing England's Future (CP 1611, Defra)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https://www.gov.uk/government/publications/farming-roadmap-2050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agricultural land use and transition are climate-sensitive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relates to [POL-013] ELM, [POL-054] SFI, [POL-061] CSHT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June 2026, Command Paper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Water White Paper 2026 (Defra)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water resource and drought policy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regulators [ORG-006], [ORG-011], [ORG-022] present but the White Paper is not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published 2026 with a correction slip; confirm the gov.uk landing page and exact date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Borderline to scope but major LEG so add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National Drought Group / coordinated drought response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https://www.gov.uk/government/organisations/department-for-environment-food-rural-affairs.atom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drought is a climate impact; EIF F1-F3 resilience indicators relate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surfaced as Defra news 20 Aug 2026 ('Coordinated drought response intensifies amid extreme weather'); confirm whether the National Drought Group warrants a standing POL or is an operational response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assuming an operational response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Interactive Story Map on spatial evidence for climate and nature (14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https://hansard.parliament.uk/Lords/2026-07-14/debates/B660D9E1-AB48-4C94-864E-8C2B9AAEDCEB/StateOfClimateAndNature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spatial climate-nature evidence, directly relevant to the project's spatial-metrics question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named in the statement; locate the actual product and assess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CHECK, not an addition</w:t>
            </w:r>
            <w:r>
              <w:rPr>
                <w:sz w:val="18"/>
              </w:rPr>
              <w:t xml:space="preserve"> — Land Use Framework: [POL-009] records 'Land Use Framework (LUF) 2025' but the 14 Jul 2026 statement refers to a 2026 Land Use Framework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https://hansard.parliament.uk/Lords/2026-07-14/debates/B660D9E1-AB48-4C94-864E-8C2B9AAEDCEB/StateOfClimateAndNature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[POL-009]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confirm whether a 2026 version supersedes the 2025 record; if so this is an amendment, not a new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CHECK, not an addition</w:t>
            </w:r>
            <w:r>
              <w:rPr>
                <w:sz w:val="18"/>
              </w:rPr>
              <w:t xml:space="preserve"> — Carbon Budget and Growth Delivery Plan (Oct 2025) may supersede [POL-004] 'UK Net Zero Strategy / Carbon Budget Delivery Plan (CBDP) 2023'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https://hansard.parliament.uk/Lords/2026-07-14/debates/B660D9E1-AB48-4C94-864E-8C2B9AAEDCEB/StateOfClimateAndNature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[POL-004]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 retirement/supersession, which §3 warns is easier to miss than an addition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(pass 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CHECK, not an addition</w:t>
            </w:r>
            <w:r>
              <w:rPr>
                <w:sz w:val="18"/>
              </w:rPr>
              <w:t xml:space="preserve"> — EIF indicator data refreshed six times in 2026 (13 Feb, 17 Mar incl. new indicators, 15 Apr K1/F2/F3, 13 May, 3 Jul A2/K4, 19 Aug)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https://www.gov.uk/government/publications/environmental-indicator-framework-recent-updates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[IFW-01] and the 66 EIF indicator rows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that updates occurred; unknown whether any EIF indicator was added or retired — the 17 Mar entry says 'new indicators updated'. Workbook EIF rows may be stale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Update existing record - need also to ensure framework indicators updated?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Environment Act target delivery plans — 13 plans plus an overview</w:t>
            </w:r>
            <w:r>
              <w:rPr>
                <w:sz w:val="18"/>
              </w:rPr>
              <w:t xml:space="preserve"> (agriculture water quality; air quality; farm wildlife; habitat creation and restoration; marine protected areas; invasive non-native species; residual waste reduction; statutory species targets; tree canopy and woodland cover; water and abandoned metal mines; water demand; protected sites)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https://www.gov.uk/government/publications/overview-delivery-plans-for-our-environment-act-targets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habitat, species, tree canopy and water targets are all climate-sensitive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[LEG-004] Environment Act 2021 and [POL-001] EIP 2025 are held, but the statutory target </w:t>
            </w:r>
            <w:r>
              <w:rPr>
                <w:i/>
                <w:sz w:val="18"/>
              </w:rPr>
              <w:t>delivery</w:t>
            </w:r>
            <w:r>
              <w:rPr>
                <w:sz w:val="18"/>
              </w:rPr>
              <w:t xml:space="preserve"> layer is entirely absent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all published 16 Jul 2026 (protected sites 20 Jul). Granularity decided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D5 granularity = 13 records.</w:t>
            </w:r>
            <w:r>
              <w:rPr>
                <w:sz w:val="18"/>
              </w:rPr>
              <w:t xml:space="preserve"> Create 13 POL records, one per target plan, plus the overview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IFW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Monitoring the condition of the natural environment (Defra)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https://www.gov.uk/government/publications/monitoring-the-condition-of-the-natural-environment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None. Published 16 Jul 2026 alongside the EIP progress report and the target delivery plans; likely describes the monitoring architecture behind [IFW-01] EIF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Government Estate Nature Plan (GENP)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https://www.gov.uk/government/publications/government-estate-nature-plan-genp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None. Relates to 30by30 and the National Estate for Nature named in the 30by30 delivery 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22 Jul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The UK's approach to deforestation regulations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https://www.gov.uk/government/publications/the-uks-approach-to-deforestation-regulations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forest loss and land use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Related to [POL-029] 2030 Strategic Framework for International Climate and Nature; no forest-risk-commodities record exists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2 Sep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Biodiverse Landscapes Fund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https://www.gov.uk/government/publications/biodiverse-landscapes-fund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13 Aug 2026; international biodiversity funding programme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Thames Estuary 2100 (TE2100) and its 15-year monitoring review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https://www.gov.uk/government/collections/thames-estuary-2100-te2100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adaptive flood-risk management explicitly designed around sea-level rise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review published 6 Aug 2026. A rare worked example of adaptive climate management with a monitoring cycle; likely of direct interest to MO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generally out of scope but including as example!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PFAS 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https://www.gov.uk/government/publications/pfas-plan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 — chemical pollution, no climate input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17 Aug 2026. Catalogue under the tiered rule (§7.3) with climate relevance scored zero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pollution issues generally out of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Biodiversity gain statements for nationally significant infrastructure projects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https://www.gov.uk/government/collections/biodiversity-gain-statements-for-nationally-significant-infrastructure-projects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Check against any existing biodiversity net gain record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31 Jul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Future of Rural England Report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https://www.gov.uk/government/publications/future-of-rural-england-report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rural land use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16 Jul 2026; assess whether it introduces commitments or is analysis only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</w:t>
            </w:r>
            <w:r>
              <w:rPr>
                <w:sz w:val="18"/>
              </w:rPr>
              <w:t xml:space="preserve"> — Fisheries Act 2020: Post-Legislative assessment (29 Jul 2026) and Fisheries management plans: policy information (30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https://www.gov.uk/government/publications/fisheries-act-2020-post-legislative-assessment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[LEG-052] Fisheries Act 2020, [POL-067] Fisheries Act climate change objective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may update the status or content of both records rather than adding 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(Defra enum)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CARRY FORWARD — open consultations, §3 excludes until concluded</w:t>
            </w:r>
            <w:r>
              <w:rPr>
                <w:sz w:val="18"/>
              </w:rPr>
              <w:t>: Biodiversity net gain brownfield exemption (2 Sep 2026); four proposed Fisheries Management Plans — Celtic Sea and Western Channel demersal, Celtic Sea and Western Channel pelagic, Seabream, Wrasses complex (28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https://www.gov.uk/government/consultations/biodiversity-net-gain-considering-a-targeted-exemption-for-brownfield-residential-development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for the FMPs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FMPs relate to [POL-067]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that they are open; revisit next scan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(stats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Provisional Cormorant population indices for England 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https://www.gov.uk/government/statistics/provisional-cormorant-population-indices-for-england-2026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population index, climate-sensitive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 match in any framework sheet</w:t>
            </w:r>
            <w:r>
              <w:rPr>
                <w:sz w:val="18"/>
              </w:rPr>
              <w:t xml:space="preserve"> — an agency monitoring statistic outside every catalogued framework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  <w:r>
              <w:rPr>
                <w:sz w:val="18"/>
              </w:rPr>
              <w:t xml:space="preserve"> Jonathan 2026-09-11: is it being used to monitor policy targets etc?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(stats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Flood and Coastal Erosion Risk Management in England: central government funding and performance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https://www.gov.uk/government/statistics/flood-and-coastal-erosion-risk-management-in-england-central-government-funding-and-performance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flood risk is a climate impact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[POL-045] holds the FCERM strategy but no indicator record exists for the statistic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(stats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UK farm animal genetic resources (FAnGR): breed inventory results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https://www.gov.uk/government/statistics/uk-farm-animal-genetic-resources-fangr-breed-inventory-results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Genetic-diversity indicators exist in the CBD GBF sheet; check overlap before proposing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(stats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 — likely already held</w:t>
            </w:r>
            <w:r>
              <w:rPr>
                <w:sz w:val="18"/>
              </w:rPr>
              <w:t>: Butterfly populations UK/England (overlaps [IND-E-029], [IND-J-014]); UK and England's carbon footprint (overlaps [IND-E-057]); British survey of fertiliser practice (relates to [IND-E-035], [IND-C-038])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https://www.gov.uk/government/statistics/butterflies-in-the-wider-countryside-uk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Held under framework indicator names rather than the statistic's own title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verify the workbook's data vintage matches these releases rather than adding duplicates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The Blue Belt Programme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https://www.gov.uk/guidance/the-blue-belt-programme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marine protection in the UK Overseas Territories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no Blue Belt record exists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High. Found only by the title sweep, under </w:t>
            </w:r>
            <w:r>
              <w:rPr>
                <w:rFonts w:ascii="Consolas" w:hAnsi="Consolas"/>
                <w:sz w:val="18"/>
              </w:rPr>
              <w:t>detailed_guide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Marine Recovery Fund (terms and conditions for offshore wind developers)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https://www.gov.uk/government/publications/marine-recovery-fund-terms-and-conditions-for-offshore-wind-developers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marine compensation for offshore wind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Medium — found under </w:t>
            </w:r>
            <w:r>
              <w:rPr>
                <w:rFonts w:ascii="Consolas" w:hAnsi="Consolas"/>
                <w:sz w:val="18"/>
              </w:rPr>
              <w:t>guidance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generally t&amp;c out of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ORG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Local Nature Partnerships (collective)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https://www.gov.uk/government/publications/map-of-local-nature-partnerships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[ORG-037] Local Authorities (collective) is the nearest analogue; [POL-014] LNRS relates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a collective LNP record is warranted, as for ORG-037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Peatland Restoration Sector Capacity Grant Scheme (England)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https://www.gov.uk/government/publications/peatland-restoration-sector-capacity-grant-scheme-privacy-notice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peatland condition and carbon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[POL-066] Peatland ACTION is Scotland; no England equivalent held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locate the scheme's own landing page, not the privacy notice,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Farmer Collaboration Fund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https://www.gov.uk/government/publications/farmer-collaboration-fund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Relates to the ELM cluster [POL-013], [POL-054], [POL-061]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</w:t>
            </w:r>
            <w:r>
              <w:rPr>
                <w:sz w:val="18"/>
              </w:rPr>
              <w:t xml:space="preserve"> — Sustainable Farming Incentive 2026 (SFI26) may supersede [POL-054] SFI; Land Use Framework actions confirms a 2026 LUF against [POL-009] LUF 2025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https://www.gov.uk/government/publications/sustainable-farming-incentive-2026-sfi26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[POL-054], [POL-009]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that both are new iterations; supersessions, not additions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</w:t>
            </w:r>
            <w:r>
              <w:rPr>
                <w:sz w:val="18"/>
              </w:rPr>
              <w:t xml:space="preserve"> — Revised National Planning Policy Framework and further planning reform measures (MHCLG written statement, 1 Sep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planning policy governs land use and biodiversity net gain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[POL-050] National Planning Policy Framework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 that a revision was announced; confirm what changed for nature and BNG. Found in a </w:t>
            </w:r>
            <w:r>
              <w:rPr>
                <w:b/>
                <w:sz w:val="18"/>
              </w:rPr>
              <w:t>non-Defra</w:t>
            </w:r>
            <w:r>
              <w:rPr>
                <w:sz w:val="18"/>
              </w:rPr>
              <w:t xml:space="preserve"> department's statements, which the watchlist would not have reached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Water Company Resilience to Heatwaves and Sustained Hot Weather (Defra written statement HCWS279/HLWS280, 16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Yes — directly climate-driven</w:t>
            </w:r>
            <w:r>
              <w:rPr>
                <w:sz w:val="18"/>
              </w:rPr>
              <w:t>; heatwave and sustained hot weather resilience of water supply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 policy record.</w:t>
            </w:r>
            <w:r>
              <w:rPr>
                <w:sz w:val="18"/>
              </w:rPr>
              <w:t xml:space="preserve"> Nearest indicators are [IND-E-040] efficient use of water and [IND-E-044] drought disruption; no drought or heatwave </w:t>
            </w:r>
            <w:r>
              <w:rPr>
                <w:i/>
                <w:sz w:val="18"/>
              </w:rPr>
              <w:t>policy</w:t>
            </w:r>
            <w:r>
              <w:rPr>
                <w:sz w:val="18"/>
              </w:rPr>
              <w:t xml:space="preserve"> record exists at all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High. Read the statement in full — it likely names a resilience framework or Ofwat/EA requirement that is itself the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Carbon Border Adjustment Mechanism — July 2026 delivery update (HM Treasury, 14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carbon pricing on imports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 xml:space="preserve"> — no CBAM record in either workbook. Relates to [ORG-013] UK ETS Authority; sectors Climate, Trade &amp; Industry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High. A significant UK climate instrument, entirely absent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D4 energy-system policy out of scope.</w:t>
            </w:r>
            <w:r>
              <w:rPr>
                <w:sz w:val="18"/>
              </w:rPr>
              <w:t xml:space="preserve"> No clear nature dimension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Illegal Tree Felling: reducing the restocking notice appeals backlog (Defra, 15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woodland extent and condition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[LEG-027] Forestry Act 1967 and [ORG-009] Forestry Commission hold the enforcement powers; no record of the appeals process or backlog measure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may be an operational update rather than a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operational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National Policy Statement for Ports (DfT, 6 Jul 2026); Review of National Policy Statements for Nuclear Energy Infrastructure (DESNZ, 16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NPSs govern consenting of infrastructure with marine and habitat effects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 NPS records held at all, though [POL-050] NPPF covers terrestrial planning policy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National Policy Statements are in scope as a class; if so there are several more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D7 NPSs not in scope.</w:t>
            </w:r>
            <w:r>
              <w:rPr>
                <w:sz w:val="18"/>
              </w:rPr>
              <w:t xml:space="preserve"> Note the exclusion in [POL-050] NPPF so the next scan does not re-raise 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(statements)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LOW PRIORITY / CONTEXT</w:t>
            </w:r>
            <w:r>
              <w:rPr>
                <w:sz w:val="18"/>
              </w:rPr>
              <w:t xml:space="preserve"> — Annual Statement on National Resilience (Cabinet Office, 14 Jul); Internal Drainage Board Levy Support Grant 2026-27 (MHCLG, 15 Jul); Zane Gbangbola non-statutory inquiry (Defra, 13 Jul); Dartmoor ponies (Defra, 16 Jul)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https://questions-statements.parliament.uk/written-statements?SearchTerm=&amp;DateFrom=2026-07-06&amp;DateTo=2026-09-02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[ORG-041] Cabinet Office; [LEG-065] Land Drainage Act 1991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screened and recorded so they are not reconsidered next quarter. National Resilience may reference climate risk; check once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National Framework for Water Resources 2025: water for growth, nature and a resilient future (Environment Agency, 27 Aug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https://www.gov.uk/government/publications/national-framework-for-water-resources-2025-water-for-growth-nature-and-a-resilient-future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water availability under climate change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[IND-C-144] covers strategic water supply capacity but no framework record exists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High. The most substantive Block 2 find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Climate Change Agreements (CCA) scheme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https://www.gov.uk/government/publications/climate-change-agreements-cca-biennial-report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energy efficiency and emissions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 in either workbook.</w:t>
            </w:r>
            <w:r>
              <w:rPr>
                <w:sz w:val="18"/>
              </w:rPr>
              <w:t xml:space="preserve"> Relates to [ORG-013] UK ETS Authority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a long-standing UK climate instrument, entirely absent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D4 energy-system policy out of scope.</w:t>
            </w:r>
            <w:r>
              <w:rPr>
                <w:sz w:val="18"/>
              </w:rPr>
              <w:t xml:space="preserve"> No clear nature dimension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Humber 2100+ (tidal flood risk strategy) and shoreline management planning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https://www.gov.uk/government/publications/humber-2100-understanding-tidal-risk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sea-level rise and tidal risk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</w:t>
            </w:r>
            <w:r>
              <w:rPr>
                <w:sz w:val="18"/>
              </w:rPr>
              <w:t>, and no shoreline management plan record of any kind. Sits alongside the queued Thames Estuary 2100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confirm whether Humber 2100+ is a distinct strategy or part of FCERM [POL-045]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too specific - consider part of FCERM?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Nature-based solutions for sustainable water resources — Environment Agency position statement (17 Aug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https://www.gov.uk/government/publications/nature-based-solutions-for-sustainable-water-resources-environment-agency-position-statement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 NbS policy record; only prose mentions in [ORG-005] and [ORG-019]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an agency position statement is a 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agency position out of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River basin management planning cycle — significant water management issues consultation, and 'Agriculture and rural land management: challenges for the water environment'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https://www.gov.uk/government/consultations/significant-water-management-issues-river-basin-management-plans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Only [LEG-047] Water Framework Directive (retained). </w:t>
            </w:r>
            <w:r>
              <w:rPr>
                <w:b/>
                <w:sz w:val="18"/>
              </w:rPr>
              <w:t>The RBMP statutory planning and monitoring cycle has no POL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that the gap exists; the consultation itself is open, so §3 defers it, but the underlying RBMP cycle is a standing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LOW PRIORITY</w:t>
            </w:r>
            <w:r>
              <w:rPr>
                <w:sz w:val="18"/>
              </w:rPr>
              <w:t xml:space="preserve"> — Natural England Action Plan 2026-27; NE designations programme for areas, sites and trails; Thames Regional Flood and Coastal Committee strategy; King Charles III England Coast Path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https://www.gov.uk/government/publications/natural-england-action-plan-2026-to-2027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 held; corporate or programme-level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recorded so they are not reconsidered next quarter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too specific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Dry weather and drought in England 2026 summary reports; Water situation national and area monthly reports; Rainfall and river flow weekly reports (all Environment Agency)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https://www.gov.uk/government/publications/dry-weather-and-drought-in-england-2026-summary-reports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Yes — direct climate monitoring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 drought indicator or policy record exists.</w:t>
            </w:r>
            <w:r>
              <w:rPr>
                <w:sz w:val="18"/>
              </w:rPr>
              <w:t xml:space="preserve"> [IND-C-105] covers freshwater quality and quantity; [IND-E-044] drought disruption. These are the operational hydrological monitoring series behind them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High. Agency monitoring outside any framework — exactly the §3 case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  <w:r>
              <w:rPr>
                <w:sz w:val="18"/>
              </w:rPr>
              <w:t xml:space="preserve"> Jonathan 2026-09-11: For timebeing take river flow monitoring etc as outside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River Tyne, Tees and Wear fish counts (Environment Agency statistical data sets)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https://www.gov.uk/government/statistical-data-sets/river-tyne-fish-counts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salmonid counts are strongly temperature- and flow-sensitive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 match in any framework sheet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river-specific series belong as records or as a data source on a national indicator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river-specific - needs to be more generalised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CHECK</w:t>
            </w:r>
            <w:r>
              <w:rPr>
                <w:sz w:val="18"/>
              </w:rPr>
              <w:t xml:space="preserve"> — The Children's People and Nature Survey for England (Natural England, 2022-2025 updates)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https://www.gov.uk/government/statistics/the-childrens-people-and-nature-survey-for-england-2025-update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 — connection to nature, not a climate-input measure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Overlaps [IND-E-051] Health and wellbeing benefits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likely already the data source behind IND-E-051; verify rather than add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  <w:r>
              <w:rPr>
                <w:sz w:val="18"/>
              </w:rPr>
              <w:t xml:space="preserve"> Jonathan 2026-09-11: Verify rather than add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2 agencies)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National assessment of flood and coastal erosion risk in England 2024 (NaFRA2)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https://www.gov.uk/government/publications/national-assessment-of-flood-and-coastal-erosion-risk-in-england-2024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[IND-E-042] covers flooding disruption; NaFRA itself — the national risk assessment — has no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 risk assessment rather than an indicator; may belong as an IFW or a data source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Drought orders and drought permits — the statutory drought response mechanism</w:t>
            </w:r>
            <w:r>
              <w:rPr>
                <w:sz w:val="18"/>
              </w:rPr>
              <w:t xml:space="preserve"> (River Severn drought order application and public hearing; drought restriction notices for Teddington, Sunbury and Molesey, Penton Hook–Shepperton, Goring–Culham, St Johns–Osney, all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https://www.gov.uk/government/publications/notice-of-application-for-a-drought-order-river-severn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Yes — the statutory instrument triggered by drought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[LEG-025] Water Resources Act 1991 and [LEG-023] Water Act 2014 are held, but the drought order mechanism they enable has no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High. </w:t>
            </w:r>
            <w:r>
              <w:rPr>
                <w:b/>
                <w:sz w:val="18"/>
              </w:rPr>
              <w:t>Third independent confirmation of the drought gap</w:t>
            </w:r>
            <w:r>
              <w:rPr>
                <w:sz w:val="18"/>
              </w:rPr>
              <w:t xml:space="preserve">, and the only one that is statutory. Found only by sweeping </w:t>
            </w:r>
            <w:r>
              <w:rPr>
                <w:rFonts w:ascii="Consolas" w:hAnsi="Consolas"/>
                <w:sz w:val="18"/>
              </w:rPr>
              <w:t>notice</w:t>
            </w:r>
            <w:r>
              <w:rPr>
                <w:sz w:val="18"/>
              </w:rPr>
              <w:t>, the type nearly excluded as permit noise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add mention to relevant LEG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Energy Savings Opportunity Scheme (ESOS), phases 3 and 4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https://www.gov.uk/guidance/energy-savings-opportunity-scheme-esos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energy efficiency and emissions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 in either workbook.</w:t>
            </w:r>
            <w:r>
              <w:rPr>
                <w:sz w:val="18"/>
              </w:rPr>
              <w:t xml:space="preserve"> Sits with the queued Climate Change Agreements as a second absent UK climate instrument administered by the EA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D4 energy-system policy out of scope.</w:t>
            </w:r>
            <w:r>
              <w:rPr>
                <w:sz w:val="18"/>
              </w:rPr>
              <w:t xml:space="preserve"> No clear nature dimension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Storm overflow assessment framework 2025 (Environment Agency)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https://www.gov.uk/government/publications/storm-overflow-assessment-framework-2025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rainfall-driven spill frequency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an assessment framework; may be IFW rather than 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primarily operational guidance so out of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Species Recovery Programme (projects awarded funding 2026–2029; 'over 350 threatened species to benefit')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https://www.gov.uk/government/publications/species-recovery-programme-projects-awarded-funding-for-2026-to-2029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species status under climate pressure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[BIP-019] and [BIP-051] are international species indicators, not this programme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a substantial NE delivery programme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Local Sites (Local Wildlife Sites) — selection, management and nature conservation guidance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https://www.gov.uk/guidance/selecting-and-managing-local-sites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A whole tier of non-statutory site designation is absent, below SSSI level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decide whether the Local Sites system warrants a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Agroforestry funding and grants; Tree Production Innovation Fund; Tree Production Capital Grant (both currently closed)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https://www.gov.uk/government/publications/funding-and-grants-for-agroforestry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tree cover and carbon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 agroforestry record; [POL-055] EWCO and [POL-011] England Trees Action Plan are held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closed funds may warrant retired records rather than live ones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reject if closed fund no longer active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UK bluefin tuna fishery (opened 2026; commercial fishery in UK waters)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https://www.gov.uk/guidance/bluefin-tuna-bft-commercial-fishery-within-uk-waters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Yes — a range-shift signal</w:t>
            </w:r>
            <w:r>
              <w:rPr>
                <w:sz w:val="18"/>
              </w:rPr>
              <w:t>; bluefin tuna returning to UK waters is widely read as a warming indicator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Medium — decide whether a fishery is an indicator or a policy record; the </w:t>
            </w:r>
            <w:r>
              <w:rPr>
                <w:i/>
                <w:sz w:val="18"/>
              </w:rPr>
              <w:t>distribution shift</w:t>
            </w:r>
            <w:r>
              <w:rPr>
                <w:sz w:val="18"/>
              </w:rPr>
              <w:t xml:space="preserve"> is the climate-relevant quantity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unless clear monitoring indicator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(B2 title sweep)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Marine ecological events surfaced in Block 2: South West octopus bloom (MMO tracking page opened); seaweed surveys finding species new to science; Atlantic salmon stocks in the Derwent catchment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https://www.gov.uk/guidance/mmo-updates-on-the-octopus-bloom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anomalous marine events are climate-linked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Low–medium — event reporting rather than indicators, but the octopus bloom prompted a standing MMO monitoring page, which may itself be a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  <w:r>
              <w:rPr>
                <w:sz w:val="18"/>
              </w:rPr>
              <w:t xml:space="preserve"> Jonathan 2026-09-11: event reporting out of scope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(JNCC own site)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JNCC Signpost Series — 'Integrating nature's value into land-use decisions across the UK' (2 Sep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https://jncc.gov.uk/news/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natural capital in land-use decisions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None; relates to [POL-009] Land Use Framework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Low–medium — an evidence report rather than a policy; assess whether the Signpost Series warrants a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  <w:r>
              <w:rPr>
                <w:sz w:val="18"/>
              </w:rPr>
              <w:t xml:space="preserve"> Jonathan 2026-09-11: Add mention and link for whole series to JNCC entry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(JNCC own site)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JNCC evidence review on Northern Ireland peatland restoration, produced for DAERA (3 Aug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https://jncc.gov.uk/news/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peatland condition and carbon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None. NI remains the least represented nation; no England or NI peatland record ([POL-066] Peatland ACTION is Scotland)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(JNCC own site)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IFW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WATCH — UKBI 2026 not yet published.</w:t>
            </w:r>
            <w:r>
              <w:rPr>
                <w:sz w:val="18"/>
              </w:rPr>
              <w:t xml:space="preserve"> [IFW-03] records 'JNCC UK Biodiversity Indicators </w:t>
            </w:r>
            <w:r>
              <w:rPr>
                <w:b/>
                <w:sz w:val="18"/>
              </w:rPr>
              <w:t>2025</w:t>
            </w:r>
            <w:r>
              <w:rPr>
                <w:sz w:val="18"/>
              </w:rPr>
              <w:t>'. No 2026 refresh appeared in the 6 Jul – 2 Sep window; UKBI is typically an autumn release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https://jncc.gov.uk/our-work/uk-biodiversity-indicators/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[IFW-03] and its 77 JNCC indicator rows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 that no refresh has occurred yet. </w:t>
            </w:r>
            <w:r>
              <w:rPr>
                <w:b/>
                <w:sz w:val="18"/>
              </w:rPr>
              <w:t>Flag for the next scan</w:t>
            </w:r>
            <w:r>
              <w:rPr>
                <w:sz w:val="18"/>
              </w:rPr>
              <w:t>: a UKBI refresh changes indicator records wholesale and is the single highest-impact event on the horizon for the indicators workbook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investigate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investigate.</w:t>
            </w:r>
            <w:r>
              <w:rPr>
                <w:sz w:val="18"/>
              </w:rPr>
              <w:t xml:space="preserve"> Jonathan 2026-09-11: watch - nothing to decide?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3 depts)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UK Emissions Trading Scheme (UK ETS)</w:t>
            </w:r>
            <w:r>
              <w:rPr>
                <w:sz w:val="18"/>
              </w:rPr>
              <w:t xml:space="preserve"> — the scheme itself, plus its 2026 scope expansion to waste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https://www.gov.uk/government/publications/uk-emissions-trading-scheme-uk-ets-policy-overview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Internal inconsistency, not a judgement call</w:t>
            </w:r>
            <w:r>
              <w:rPr>
                <w:sz w:val="18"/>
              </w:rPr>
              <w:t xml:space="preserve">: [ORG-013] UK ETS Authority exists </w:t>
            </w:r>
            <w:r>
              <w:rPr>
                <w:i/>
                <w:sz w:val="18"/>
              </w:rPr>
              <w:t>to administer the scheme</w:t>
            </w:r>
            <w:r>
              <w:rPr>
                <w:sz w:val="18"/>
              </w:rPr>
              <w:t xml:space="preserve"> and [LEG-014] Energy Act 2023 and [LEG-030] GHG Emissions Trading Scheme Order underpin it, so the workbook already asserts a chain whose middle link has no record. </w:t>
            </w:r>
            <w:r>
              <w:rPr>
                <w:rFonts w:ascii="Consolas" w:hAnsi="Consolas"/>
                <w:sz w:val="18"/>
              </w:rPr>
              <w:t>General_Type</w:t>
            </w:r>
            <w:r>
              <w:rPr>
                <w:sz w:val="18"/>
              </w:rPr>
              <w:t xml:space="preserve"> would be Economic / market instrument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the strongest of the Block 3 rows, and the same adjacent-record pattern as 30by30/[POL-022]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defer.</w:t>
            </w:r>
            <w:r>
              <w:rPr>
                <w:sz w:val="18"/>
              </w:rPr>
              <w:t xml:space="preserve"> Jonathan 2026-09-11: assume out of scope for moment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3 depts)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Greenhouse gas removals (GGR) programme — independent review and government response (2026)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https://www.gov.uk/government/publications/greenhouse-gas-removals-ggrs-independent-review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[IND-C-050] GGR portfolio indicator is held. </w:t>
            </w:r>
            <w:r>
              <w:rPr>
                <w:b/>
                <w:sz w:val="18"/>
              </w:rPr>
              <w:t>Note the weaker inference</w:t>
            </w:r>
            <w:r>
              <w:rPr>
                <w:sz w:val="18"/>
              </w:rPr>
              <w:t>: that indicator exists because the CCC's monitoring framework tracks GGR, which does not by itself establish that the GGR programme belongs in the governance workbook. Treat as a scope question, not a proven gap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Medium, corrected down from High.</w:t>
            </w:r>
            <w:r>
              <w:rPr>
                <w:sz w:val="18"/>
              </w:rPr>
              <w:t xml:space="preserve"> Decide alongside the energy-system scope question below; if DESNZ energy policy is in scope this is a clear add, if not it is a clear exclude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includes policies with clear biodiversity / habitat implications?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3 depts)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Sustainable aviation fuel (SAF) revenue certainty mechanism — contract allocation strategy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https://www.gov.uk/government/publications/sustainable-aviation-fuel-saf-revenue-certainty-mechanism-contract-allocation-strategy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[IND-C-041] SAF blend rate indicator is held, for the same reason as GGR — the CCC tracks it. </w:t>
            </w:r>
            <w:r>
              <w:rPr>
                <w:b/>
                <w:sz w:val="18"/>
              </w:rPr>
              <w:t>Not by itself evidence that the mechanism belongs in the governance workbook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Medium, corrected down from High.</w:t>
            </w:r>
            <w:r>
              <w:rPr>
                <w:sz w:val="18"/>
              </w:rPr>
              <w:t xml:space="preserve"> Same scope question as GGR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3 depts)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National Policy Statements as a class — ports NPS and proposed amendments (DfT); nuclear energy infrastructure NPS review (DESNZ)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https://www.gov.uk/government/publications/the-national-policy-statement-for-ports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 — NPSs govern consenting of infrastructure with habitat and marine effects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Only [LEG-054] Planning Act 2008. </w:t>
            </w:r>
            <w:r>
              <w:rPr>
                <w:b/>
                <w:sz w:val="18"/>
              </w:rPr>
              <w:t>No NPS records at all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 scope decision: if NPSs are in, several exist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D7 NPSs not in scope.</w:t>
            </w:r>
            <w:r>
              <w:rPr>
                <w:sz w:val="18"/>
              </w:rPr>
              <w:t xml:space="preserve"> Note the exclusion in [POL-050] NPPF so the next scan does not re-raise 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(Block 3 depts)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LOW PRIORITY</w:t>
            </w:r>
            <w:r>
              <w:rPr>
                <w:sz w:val="18"/>
              </w:rPr>
              <w:t xml:space="preserve"> — Clean flexibility roadmap; Corporate Power Purchase Agreements; Ecodesign CE marking; Electric Vehicle Excise Duty; Net zero ports call for evidence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https://www.gov.uk/government/publications/clean-flexibility-roadmap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but energy-system rather than nature-climate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[POL-005] Clean Power 2030 and [ORG-010] NESO are held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decide how far energy-system policy belongs in a climate-</w:t>
            </w:r>
            <w:r>
              <w:rPr>
                <w:i/>
                <w:sz w:val="18"/>
              </w:rPr>
              <w:t>nature</w:t>
            </w:r>
            <w:r>
              <w:rPr>
                <w:sz w:val="18"/>
              </w:rPr>
              <w:t xml:space="preserve"> catalogue; recorded so the question is not reopened each quarter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D4 energy-system policy out of scope.</w:t>
            </w:r>
            <w:r>
              <w:rPr>
                <w:sz w:val="18"/>
              </w:rPr>
              <w:t xml:space="preserve"> No clear nature dimension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(legislation.gov.uk)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Sustainable Aviation Fuel Act 2026</w:t>
            </w:r>
            <w:r>
              <w:rPr>
                <w:sz w:val="18"/>
              </w:rPr>
              <w:t xml:space="preserve"> (2026 c. 9)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https://www.legislation.gov.uk/ukpga/2026/9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[IND-C-041] SAF blend rate is held as a CCC framework indicator. </w:t>
            </w:r>
            <w:r>
              <w:rPr>
                <w:b/>
                <w:sz w:val="18"/>
              </w:rPr>
              <w:t>That does not establish that the Act belongs in the Legislation sheet</w:t>
            </w:r>
            <w:r>
              <w:rPr>
                <w:sz w:val="18"/>
              </w:rPr>
              <w:t xml:space="preserve"> — the inference from indicator to statute is weak. What </w:t>
            </w:r>
            <w:r>
              <w:rPr>
                <w:i/>
                <w:sz w:val="18"/>
              </w:rPr>
              <w:t>does</w:t>
            </w:r>
            <w:r>
              <w:rPr>
                <w:sz w:val="18"/>
              </w:rPr>
              <w:t xml:space="preserve"> stand on its own: it is a 2026 Act in the climate domain, and only 1 of 27 such Acts is currently held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Medium, corrected down from High.</w:t>
            </w:r>
            <w:r>
              <w:rPr>
                <w:sz w:val="18"/>
              </w:rPr>
              <w:t xml:space="preserve"> Justify on the legislative-backlog finding rather than on the indicator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defer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SAF Act: hold pending the D4 boundary call - aviation fuel feedstock may be the 'energy crops' nature dimension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(legislation.gov.uk)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Taxation (Energy and Vehicles) Act 2026 (2026 c. 26); Finance Act 2026 (2026 c. 11 — check for CBAM provisions)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https://www.legislation.gov.uk/ukpga/2026/26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carbon and energy taxation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[LEG-031] Finance Act 2020 and [LEG-030] GHG Emissions Trading Scheme Order are held; the 2026 instruments are not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confirm which provisions are climate-relevant before writing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Fold into the backlog audit rather than adding piecemeal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(legislation.gov.uk)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English Devolution and Community Empowerment Act 2026 (2026 c. 23)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https://www.legislation.gov.uk/ukpga/2026/23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Local government reorganisation changes the responsible authorities behind [POL-014] Local Nature Recovery Strategies and [ORG-037] Local Authorities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an amendment to existing records rather than a new 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Fold into the backlog audit rather than adding piecemeal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(legislation.gov.uk)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LEG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AUDIT FINDING — only one of the 27 UK Public General Acts of 2026 is held.</w:t>
            </w:r>
            <w:r>
              <w:rPr>
                <w:sz w:val="18"/>
              </w:rPr>
              <w:t xml:space="preserve"> The Legislation sheet contains [LEG-010] BBNJ Act 2026 alone; c.1–c.27 were enumerated and at least four are climate- or nature-relevant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https://www.legislation.gov.uk/ukpga/2026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Whole-sheet currency question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High. </w:t>
            </w:r>
            <w:r>
              <w:rPr>
                <w:b/>
                <w:sz w:val="18"/>
              </w:rPr>
              <w:t>Recommend a one-off legislative backlog audit covering 2024–2026</w:t>
            </w:r>
            <w:r>
              <w:rPr>
                <w:sz w:val="18"/>
              </w:rPr>
              <w:t>, alongside the devolved sweep already recommended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Fold into the backlog audit rather than adding piecemeal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(CCC)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IFW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CURRENCY CHECK — CCC Adaptation Monitoring Framework published 20 May 2026.</w:t>
            </w:r>
            <w:r>
              <w:rPr>
                <w:sz w:val="18"/>
              </w:rPr>
              <w:t xml:space="preserve"> [IFW-02] records 'CCC Mitigation &amp; Adaptation Monitoring Framework / UK Net Zero Strategy' with 111 indicator rows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https://www.theccc.org.uk/publications/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[IFW-02] and its 111 CCC indicator rows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High that a new Adaptation Monitoring Framework was published. </w:t>
            </w:r>
            <w:r>
              <w:rPr>
                <w:b/>
                <w:sz w:val="18"/>
              </w:rPr>
              <w:t>Second framework-currency question alongside the EIF</w:t>
            </w:r>
            <w:r>
              <w:rPr>
                <w:sz w:val="18"/>
              </w:rPr>
              <w:t xml:space="preserve"> — verify whether the 111 rows reflect it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add.</w:t>
            </w:r>
            <w:r>
              <w:rPr>
                <w:sz w:val="18"/>
              </w:rPr>
              <w:t xml:space="preserve"> Jonathan 2026-09-11: Update existing record - need also to ensure framework indicators updated?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(CCC)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Memorandum of Understanding between the CCC and Environmental Standards Scotland (23 Jul 2026)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https://www.theccc.org.uk/publications/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 — governance relationship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Links [ORG-003] CCC to Environmental Standards Scotland, which is itself queued as a missing ORG.</w:t>
            </w:r>
            <w:r>
              <w:rPr>
                <w:sz w:val="18"/>
              </w:rPr>
              <w:t xml:space="preserve"> Supports adding ESS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an MoU may be a link rather than a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(CCC)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LOW PRIORITY</w:t>
            </w:r>
            <w:r>
              <w:rPr>
                <w:sz w:val="18"/>
              </w:rPr>
              <w:t xml:space="preserve"> — CCC supporting research in window: synergies between local climate mitigation and adaptation (25 Aug); local authorities and the Seventh Carbon Budget (8 Jul); letter to DAERA on agricultural policy (19 Aug)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https://www.theccc.org.uk/publications/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Supporting research and correspondence, not records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Low — recorded as screened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(OEP)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NIL RETURN IN WINDOW.</w:t>
            </w:r>
            <w:r>
              <w:rPr>
                <w:sz w:val="18"/>
              </w:rPr>
              <w:t xml:space="preserve"> OEP published only corporate items 6 Jul – 2 Sep: whistleblowing report (19 Aug), Corporate Plan 2026/27–2027/28 (10 Aug), Annual Report and Accounts (9 Jul). Its neonicotinoid emergency-authorisation investigation (2 Jul) and NI natural-environment progress report (24 Jun) fall just before the window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https://www.theoep.org.uk/publications/reports-and-publications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[ORG-007] OEP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a clean negative, recorded so the source is demonstrably scanned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rejected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Decided 2026-09-11 — rejected.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(devolved)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Scottish Biodiversity Strategy to 2045</w:t>
            </w:r>
            <w:r>
              <w:rPr>
                <w:sz w:val="18"/>
              </w:rPr>
              <w:t xml:space="preserve"> and </w:t>
            </w:r>
            <w:r>
              <w:rPr>
                <w:b/>
                <w:sz w:val="18"/>
              </w:rPr>
              <w:t>Scottish Biodiversity Delivery Plan 2024–2030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https://www.gov.scot/policies/biodiversity/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 — the Strategy names climate change as a key pressure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Neither is held.</w:t>
            </w:r>
            <w:r>
              <w:rPr>
                <w:sz w:val="18"/>
              </w:rPr>
              <w:t xml:space="preserve"> Only [LEG-032] Nature Conservation (Scotland) Act 2004 mentions the strategy in passing. England's equivalents ([POL-001] EIP, [POL-003] NBSAP) are held, so Scotland's strategic layer is missing while England's is present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 — primary source. Pairs with the queued Natural Environment (Scotland) Act 2026, which mandates targets and indicators under this strategy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(devolved)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ORG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Scottish Biodiversity Programme (Scottish Government with NatureScot)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https://www.gov.scot/policies/biodiversity/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 — coordination body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None.</w:t>
            </w:r>
            <w:r>
              <w:rPr>
                <w:sz w:val="18"/>
              </w:rPr>
              <w:t xml:space="preserve"> Analogous to [POL-022] 30×30 Technical Working Group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D8 legislative + devolved backlog audit commissioned.</w:t>
            </w:r>
            <w:r>
              <w:rPr>
                <w:sz w:val="18"/>
              </w:rPr>
              <w:t xml:space="preserve"> Core of the devolved audit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scan 2026-09-02 (devolved)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Scotland's 30 by 30 commitment (distinct from England's, delivered via NatureScot)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https://www.gov.scot/policies/biodiversity/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[POL-022] is the UK-level technical working group; the </w:t>
            </w:r>
            <w:r>
              <w:rPr>
                <w:b/>
                <w:sz w:val="18"/>
              </w:rPr>
              <w:t>England</w:t>
            </w:r>
            <w:r>
              <w:rPr>
                <w:sz w:val="18"/>
              </w:rPr>
              <w:t xml:space="preserve"> 30by30 delivery plan is separately queued. </w:t>
            </w:r>
            <w:r>
              <w:rPr>
                <w:b/>
                <w:sz w:val="18"/>
              </w:rPr>
              <w:t>Scotland's commitment has no record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Medium — confirms 30by30 needs per-nation records, not one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D6 30by30 recorded per nation.</w:t>
            </w:r>
            <w:r>
              <w:rPr>
                <w:sz w:val="18"/>
              </w:rPr>
              <w:t xml:space="preserve"> Also chase Wales and NI 30by30 commitments - neither yet scanned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correction 2026-09-02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METHOD CORRECTION affecting the three rows above.</w:t>
            </w:r>
            <w:r>
              <w:rPr>
                <w:sz w:val="18"/>
              </w:rPr>
              <w:t xml:space="preserve"> An earlier framing claimed that holding an indicator without a corresponding policy or legislation record was 'positive evidence of a gap'. That is too strong. The indicators workbook catalogues </w:t>
            </w:r>
            <w:r>
              <w:rPr>
                <w:i/>
                <w:sz w:val="18"/>
              </w:rPr>
              <w:t>frameworks' indicators</w:t>
            </w:r>
            <w:r>
              <w:rPr>
                <w:sz w:val="18"/>
              </w:rPr>
              <w:t xml:space="preserve">: an indicator exists because a framework tracks that quantity, which is a statement about the framework, not about what the governance workbook should contain. The inference only holds where an indicator's </w:t>
            </w:r>
            <w:r>
              <w:rPr>
                <w:rFonts w:ascii="Consolas" w:hAnsi="Consolas"/>
                <w:sz w:val="18"/>
              </w:rPr>
              <w:t>Policy_Goal</w:t>
            </w:r>
            <w:r>
              <w:rPr>
                <w:sz w:val="18"/>
              </w:rPr>
              <w:t xml:space="preserve"> or </w:t>
            </w:r>
            <w:r>
              <w:rPr>
                <w:rFonts w:ascii="Consolas" w:hAnsi="Consolas"/>
                <w:sz w:val="18"/>
              </w:rPr>
              <w:t>Indirect_Policy_Links</w:t>
            </w:r>
            <w:r>
              <w:rPr>
                <w:sz w:val="18"/>
              </w:rPr>
              <w:t xml:space="preserve"> field </w:t>
            </w:r>
            <w:r>
              <w:rPr>
                <w:b/>
                <w:sz w:val="18"/>
              </w:rPr>
              <w:t>names a policy or Act that has no record</w:t>
            </w:r>
            <w:r>
              <w:rPr>
                <w:sz w:val="18"/>
              </w:rPr>
              <w:t xml:space="preserve"> — then the workbook is internally inconsistent, which is a defect rather than a scope judgement. [ORG-013]/[LEG-014]/UK ETS meets that test; SAF and GGR do not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964"/>
          </w:tcPr>
          <w:p>
            <w:r>
              <w:rPr>
                <w:b/>
                <w:sz w:val="18"/>
              </w:rPr>
              <w:t>Jonathan 2026-09-10 — record only.</w:t>
            </w:r>
            <w:r>
              <w:rPr>
                <w:sz w:val="18"/>
              </w:rPr>
              <w:t xml:space="preserve"> Method note, not a candidate</w:t>
            </w:r>
          </w:p>
        </w:tc>
      </w:tr>
    </w:tbl>
    <w:p/>
    <w:p>
      <w:r>
        <w:rPr/>
        <w:t>&lt;!-- Append new rows directly above this comment. Keep the columns in order. Date format YYYY-MM-DD. "Found by" = the assessment field or "scan YYYY-MM-DD". --&gt;</w:t>
      </w:r>
    </w:p>
    <w:p>
      <w:pPr>
        <w:pBdr>
          <w:bottom w:val="single" w:sz="6" w:space="1" w:color="A0A8AD"/>
        </w:pBdr>
      </w:pPr>
    </w:p>
    <w:p>
      <w:pPr>
        <w:pStyle w:val="Heading2"/>
      </w:pPr>
      <w:r>
        <w:rPr/>
        <w:t>Round-2 triage outcome (11 September 2026)</w:t>
      </w:r>
    </w:p>
    <w:p>
      <w:r>
        <w:rPr/>
        <w:t xml:space="preserve">All 95 candidates now carry a decision: </w:t>
      </w:r>
      <w:r>
        <w:rPr>
          <w:b/>
        </w:rPr>
        <w:t>42 add · 29 rejected · 11 investigate · 9 defer · 3 previously added · 1 method note</w:t>
      </w:r>
      <w:r>
        <w:rPr/>
        <w:t xml:space="preserve">. No row remains </w:t>
      </w:r>
      <w:r>
        <w:rPr>
          <w:rFonts w:ascii="Consolas" w:hAnsi="Consolas"/>
        </w:rPr>
        <w:t>pending</w:t>
      </w:r>
      <w:r>
        <w:rPr/>
        <w:t>.</w:t>
      </w:r>
    </w:p>
    <w:p>
      <w:r>
        <w:rPr/>
        <w:t>Conditions and questions attached to decisions, which must be honoured when writing:</w:t>
      </w:r>
    </w:p>
    <w:p>
      <w:pPr>
        <w:pStyle w:val="ListBullet"/>
      </w:pPr>
      <w:r>
        <w:rPr>
          <w:b/>
        </w:rPr>
        <w:t>Drought orders</w:t>
      </w:r>
      <w:r>
        <w:rPr/>
        <w:t xml:space="preserve"> — rejected as a record, but "add mention to relevant LEG": note the drought-order mechanism in [LEG-025] Water Resources Act 1991 and [LEG-023] Water Act 2014.</w:t>
      </w:r>
    </w:p>
    <w:p>
      <w:pPr>
        <w:pStyle w:val="ListBullet"/>
      </w:pPr>
      <w:r>
        <w:rPr>
          <w:b/>
        </w:rPr>
        <w:t>JNCC Signpost Series</w:t>
      </w:r>
      <w:r>
        <w:rPr/>
        <w:t xml:space="preserve"> — add a mention and link for the whole series to the JNCC [ORG-004] entry rather than a record per report.</w:t>
      </w:r>
    </w:p>
    <w:p>
      <w:pPr>
        <w:pStyle w:val="ListBullet"/>
      </w:pPr>
      <w:r>
        <w:rPr>
          <w:b/>
        </w:rPr>
        <w:t>Agroforestry / Tree Production funds</w:t>
      </w:r>
      <w:r>
        <w:rPr/>
        <w:t xml:space="preserve"> — "reject if closed fund no longer active": confirm status before rejecting; the Tree Production funds are marked closed, agroforestry funding may not be.</w:t>
      </w:r>
    </w:p>
    <w:p>
      <w:pPr>
        <w:pStyle w:val="ListBullet"/>
      </w:pPr>
      <w:r>
        <w:rPr>
          <w:b/>
        </w:rPr>
        <w:t>Humber 2100+</w:t>
      </w:r>
      <w:r>
        <w:rPr/>
        <w:t xml:space="preserve"> — rejected as too specific; consider folding into [POL-045] FCERM rather than dropping.</w:t>
      </w:r>
    </w:p>
    <w:p>
      <w:pPr>
        <w:pStyle w:val="ListBullet"/>
      </w:pPr>
      <w:r>
        <w:rPr>
          <w:b/>
        </w:rPr>
        <w:t>National Policy Statements</w:t>
      </w:r>
      <w:r>
        <w:rPr/>
        <w:t xml:space="preserve"> — excluded as a class; record the exclusion in [POL-050] NPPF so later scans do not re-raise it.</w:t>
      </w:r>
    </w:p>
    <w:p>
      <w:pPr>
        <w:pStyle w:val="ListBullet"/>
      </w:pPr>
      <w:r>
        <w:rPr>
          <w:b/>
        </w:rPr>
        <w:t>EIF and CCC framework rows</w:t>
      </w:r>
      <w:r>
        <w:rPr/>
        <w:t xml:space="preserve"> — "update existing record, and ensure framework indicators up to date": these are the two framework-currency questions, and the indicator rows are the work, not the framework record.</w:t>
      </w:r>
    </w:p>
    <w:p>
      <w:pPr>
        <w:pStyle w:val="ListBullet"/>
      </w:pPr>
      <w:r>
        <w:rPr>
          <w:b/>
        </w:rPr>
        <w:t>TE2100</w:t>
      </w:r>
      <w:r>
        <w:rPr/>
        <w:t xml:space="preserve"> — added deliberately as an example despite being generally out of scope; note that reasoning on the record so it is not later removed as inconsistent.</w:t>
      </w:r>
    </w:p>
    <w:p>
      <w:pPr>
        <w:pStyle w:val="Heading2"/>
      </w:pPr>
      <w:r>
        <w:rPr/>
        <w:t>Resolved — historical record</w:t>
      </w:r>
    </w:p>
    <w:p>
      <w:r>
        <w:rPr/>
        <w:t>Rows move here once resolved, keeping the same columns. Nothing is ever removed from the file.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Added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Found by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Family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Proposed name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Climate input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Overlap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Confidence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964"/>
            <w:shd w:val="clear" w:color="auto" w:fill="DCE6E8"/>
          </w:tcPr>
          <w:p>
            <w:r>
              <w:rPr>
                <w:b/>
                <w:sz w:val="18"/>
              </w:rPr>
              <w:t>Resolution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2026-07 (pre-queue)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ocean heatwaves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Fisheries Act 2020 climate change objective - JFS and FMPs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https://www.legislation.gov.uk/ukpga/2020/22/contents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[POL-067]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2026-07 (pre-queue)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ocean heatwaves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Shellfish official-control and HAB / biotoxin monitoring (Cefas for FSA / FSS)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https://www.cefas.co.uk/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 xml:space="preserve">[POL-068]; also added [ORG-043] FSA and [ORG-044] FSS. </w:t>
            </w:r>
            <w:r>
              <w:rPr>
                <w:b/>
                <w:sz w:val="18"/>
              </w:rPr>
              <w:t>FLAG 2026-09-11 — RETIREMENT QUESTION, not a triage decision.</w:t>
            </w:r>
            <w:r>
              <w:rPr>
                <w:sz w:val="18"/>
              </w:rPr>
              <w:t xml:space="preserve"> This row appeared in the round-2 sheet in error (it was already actioned) and Jonathan marked it </w:t>
            </w:r>
            <w:r>
              <w:rPr>
                <w:i/>
                <w:sz w:val="18"/>
              </w:rPr>
              <w:t>rejected</w:t>
            </w:r>
            <w:r>
              <w:rPr>
                <w:sz w:val="18"/>
              </w:rPr>
              <w:t xml:space="preserve"> on the grounds that pollution monitoring is generally out of scope. [POL-068] is already IN the workbook. Do not act on the rejection as written: decide explicitly whether to retire POL-068 (and whether [ORG-043]/[ORG-044], added for it, still earn their place). Retirement is marked, never deleted, and the ID is never reused.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2026-07 (pre-queue)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ocean heatwaves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POL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UK Blue Carbon Evidence Partnership (UKBCEP)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https://uk-bcep.org/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Indirect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High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added</w:t>
            </w:r>
          </w:p>
        </w:tc>
        <w:tc>
          <w:tcPr>
            <w:tcW w:type="dxa" w:w="964"/>
          </w:tcPr>
          <w:p>
            <w:r>
              <w:rPr>
                <w:sz w:val="18"/>
              </w:rPr>
              <w:t>[POL-069]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55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B556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B556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Pending additions — candidate workbook records</dc:title>
  <dc:subject>Data/pending_additions.md</dc:subject>
  <dc:creator>export_release.py</dc:creator>
  <cp:keywords>generated; do not edit</cp:keywords>
  <dc:description>074a14e59aead1739d0fef951e53785abc24f9cd9e84f394d6a7192a74e0c185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