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6 October 2026</w:t>
      </w:r>
      <w:r>
        <w:rPr/>
        <w:t xml:space="preserve"> (workbooks UK governance v32, international v18, indicators v27).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code/</w:t>
            </w:r>
            <w:r>
              <w:rPr>
                <w:sz w:val="18"/>
              </w:rPr>
              <w:t xml:space="preserve"> holds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v32</w:t>
            </w:r>
            <w:r>
              <w:rPr>
                <w:sz w:val="18"/>
              </w:rPr>
              <w:t xml:space="preserve"> (2026-10-06)</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v27</w:t>
            </w:r>
            <w:r>
              <w:rPr>
                <w:sz w:val="18"/>
              </w:rPr>
              <w:t xml:space="preserve"> (2026-09-28)</w:t>
            </w:r>
          </w:p>
        </w:tc>
      </w:tr>
    </w:tbl>
    <w:p/>
    <w:p>
      <w:r>
        <w:rPr/>
        <w:t xml:space="preserve">UK governance holds 49 </w:t>
      </w:r>
      <w:r>
        <w:rPr>
          <w:rFonts w:ascii="Consolas" w:hAnsi="Consolas"/>
        </w:rPr>
        <w:t>ORG</w:t>
      </w:r>
      <w:r>
        <w:rPr/>
        <w:t xml:space="preserve">, 69 </w:t>
      </w:r>
      <w:r>
        <w:rPr>
          <w:rFonts w:ascii="Consolas" w:hAnsi="Consolas"/>
        </w:rPr>
        <w:t>LEG</w:t>
      </w:r>
      <w:r>
        <w:rPr/>
        <w:t xml:space="preserve"> and 114 </w:t>
      </w:r>
      <w:r>
        <w:rPr>
          <w:rFonts w:ascii="Consolas" w:hAnsi="Consolas"/>
        </w:rPr>
        <w:t>POL</w:t>
      </w:r>
      <w:r>
        <w:rPr/>
        <w:t xml:space="preserve"> records (highest IDs ORG-049, LEG-071, POL-116; POL-023, POL-024, LEG-008 and LEG-009 retired).</w:t>
      </w:r>
    </w:p>
    <w:p>
      <w:r>
        <w:rPr>
          <w:b/>
        </w:rPr>
        <w:t>Indicator content: 985 records</w:t>
      </w:r>
      <w:r>
        <w:rPr/>
        <w:t xml:space="preserve"> across nine framework sheets and </w:t>
      </w:r>
      <w:r>
        <w:rPr>
          <w:b/>
        </w:rPr>
        <w:t>eleven register frameworks</w:t>
      </w:r>
      <w:r>
        <w:rPr/>
        <w:t xml:space="preserve"> — EIF 66, CCC 149, JNCC UKBI 77, SoN 2023 32, EEA 62, BIP 81, IPBES 143, CBD GBF 202, UN SDG 173.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documents citing 947 predate it.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989</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1,191</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IFW-11</w:t>
      </w:r>
      <w:r>
        <w:rPr/>
        <w:t xml:space="preserve">; eleven rows over nine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t xml:space="preserve">Searchable, filterable catalogue of all 985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 xml:space="preserve">Uncompleted work only — completed items are removed, and their record is the workbook </w:t>
      </w:r>
      <w:r>
        <w:rPr>
          <w:rFonts w:ascii="Consolas" w:hAnsi="Consolas"/>
        </w:rPr>
        <w:t>Changelog</w:t>
      </w:r>
      <w:r>
        <w:rPr/>
        <w:t xml:space="preserve">, the queue's </w:t>
      </w:r>
      <w:r>
        <w:rPr>
          <w:rFonts w:ascii="Consolas" w:hAnsi="Consolas"/>
        </w:rPr>
        <w:t>Resolution</w:t>
      </w:r>
      <w:r>
        <w:rPr/>
        <w:t xml:space="preserve"> column and git history. Checked against the workbooks, the queue and the file store on 6 October 2026.</w:t>
      </w:r>
    </w:p>
    <w:p>
      <w:pPr>
        <w:pStyle w:val="Heading3"/>
      </w:pPr>
      <w:r>
        <w:rPr/>
        <w:t>Queue and record backlog</w:t>
      </w:r>
    </w:p>
    <w:p>
      <w:pPr>
        <w:tabs>
          <w:tab w:pos="454" w:val="left"/>
        </w:tabs>
        <w:spacing w:after="60"/>
        <w:ind w:left="454" w:hanging="454"/>
      </w:pPr>
      <w:r>
        <w:rPr/>
        <w:t>1.</w:t>
        <w:tab/>
      </w:r>
      <w:r>
        <w:rPr>
          <w:b/>
        </w:rPr>
        <w:t>D8 legislative backlog audit — approved, not yet run</w:t>
      </w:r>
      <w:r>
        <w:rPr/>
        <w:t xml:space="preserve"> (</w:t>
      </w:r>
      <w:r>
        <w:rPr>
          <w:rFonts w:ascii="Consolas" w:hAnsi="Consolas"/>
        </w:rPr>
        <w:t>Data/pending_additions.md</w:t>
      </w:r>
      <w:r>
        <w:rPr/>
        <w:t xml:space="preserve">, Status </w:t>
      </w:r>
      <w:r>
        <w:rPr>
          <w:rFonts w:ascii="Consolas" w:hAnsi="Consolas"/>
        </w:rPr>
        <w:t>add</w:t>
      </w:r>
      <w:r>
        <w:rPr/>
        <w:t>): Taxation (Energy and Vehicles) Act 2026, Finance Act 2026 (check for CBAM provisions), English Devolution and Community Empowerment Act 2026, and a sweep of 2024–2026 UK primary legislation (only part of it is held), with devolved legislation 2021–2025.</w:t>
      </w:r>
    </w:p>
    <w:p>
      <w:pPr>
        <w:tabs>
          <w:tab w:pos="454" w:val="left"/>
        </w:tabs>
        <w:spacing w:after="60"/>
        <w:ind w:left="454" w:hanging="454"/>
      </w:pPr>
      <w:r>
        <w:rPr/>
        <w:t>2.</w:t>
        <w:tab/>
      </w:r>
      <w:r>
        <w:rPr>
          <w:b/>
        </w:rPr>
        <w:t>Legislation records to check:</w:t>
      </w:r>
      <w:r>
        <w:rPr/>
        <w:t xml:space="preserve"> [LEG-044] Plant Health (England) Order 2015 is marked revoked — identify the current GB plant-health legislation, then decide whether to repurpose or retire the record and whether the </w:t>
      </w:r>
      <w:r>
        <w:rPr>
          <w:rFonts w:ascii="Consolas" w:hAnsi="Consolas"/>
        </w:rPr>
        <w:t>Status</w:t>
      </w:r>
      <w:r>
        <w:rPr/>
        <w:t xml:space="preserve"> vocabulary needs a "Revoked" stem (queued as an </w:t>
      </w:r>
      <w:r>
        <w:rPr>
          <w:rFonts w:ascii="Consolas" w:hAnsi="Consolas"/>
        </w:rPr>
        <w:t>investigate</w:t>
      </w:r>
      <w:r>
        <w:rPr/>
        <w:t xml:space="preserve"> row; inbound from [ORG-020], [POL-033], [POL-034], [POL-052], [INT-L-023]). [LEG-003] and [LEG-049] have not yet been title-checked — the link gate will check them on its first run with network access. [LEG-021] links to bills.parliament.uk, which the gate does not read.</w:t>
      </w:r>
    </w:p>
    <w:p>
      <w:pPr>
        <w:tabs>
          <w:tab w:pos="454" w:val="left"/>
        </w:tabs>
        <w:spacing w:after="60"/>
        <w:ind w:left="454" w:hanging="454"/>
      </w:pPr>
      <w:r>
        <w:rPr/>
        <w:t>3.</w:t>
        <w:tab/>
      </w:r>
      <w:r>
        <w:rPr>
          <w:b/>
        </w:rPr>
        <w:t xml:space="preserve">Eight </w:t>
      </w:r>
      <w:r>
        <w:rPr>
          <w:rFonts w:ascii="Consolas" w:hAnsi="Consolas"/>
          <w:b/>
        </w:rPr>
        <w:t>investigate</w:t>
      </w:r>
      <w:r>
        <w:rPr>
          <w:b/>
        </w:rPr>
        <w:t xml:space="preserve"> rows remain open</w:t>
      </w:r>
      <w:r>
        <w:rPr/>
        <w:t xml:space="preserve"> — Land Use Framework 2026 vs [POL-009], SFI26 vs [POL-054],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MCCIP indicator block — proposal awaiting judgement</w:t>
      </w:r>
      <w:r>
        <w:rPr/>
        <w:t xml:space="preserve"> (</w:t>
      </w:r>
      <w:r>
        <w:rPr>
          <w:rFonts w:ascii="Consolas" w:hAnsi="Consolas"/>
        </w:rPr>
        <w:t>Data/pending_additions.md</w:t>
      </w:r>
      <w:r>
        <w:rPr/>
        <w:t xml:space="preserve">, final section). MCCIP is held as [POL-049] with no indicator rows. Proposed: [IFW-12] on a new </w:t>
      </w:r>
      <w:r>
        <w:rPr>
          <w:rFonts w:ascii="Consolas" w:hAnsi="Consolas"/>
        </w:rPr>
        <w:t>MCCIP Indicators</w:t>
      </w:r>
      <w:r>
        <w:rPr/>
        <w:t xml:space="preserve"> sheet, a new </w:t>
      </w:r>
      <w:r>
        <w:rPr>
          <w:rFonts w:ascii="Consolas" w:hAnsi="Consolas"/>
        </w:rPr>
        <w:t>IND-M</w:t>
      </w:r>
      <w:r>
        <w:rPr/>
        <w:t xml:space="preserve"> family, modelled on [IFW-07] IPBES as an assessment-derived framework. Recommendation: the 16 physical-environment and ecosystem-change topics only, leaving the six societal-impact topics out under the level-of-generality rule. This supersedes the July 26-row topic scaffold in </w:t>
      </w:r>
      <w:r>
        <w:rPr>
          <w:rFonts w:ascii="Consolas" w:hAnsi="Consolas"/>
        </w:rPr>
        <w:t>outputs_other/MCCIP_indicators_proposed.xlsx</w:t>
      </w:r>
      <w:r>
        <w:rPr/>
        <w:t>, which was built on MCCIP's earlier topic list.</w:t>
      </w:r>
    </w:p>
    <w:p>
      <w:pPr>
        <w:tabs>
          <w:tab w:pos="454" w:val="left"/>
        </w:tabs>
        <w:spacing w:after="60"/>
        <w:ind w:left="454" w:hanging="454"/>
      </w:pPr>
      <w:r>
        <w:rPr/>
        <w:t>5.</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6.</w:t>
        <w:tab/>
      </w:r>
      <w:r>
        <w:rPr>
          <w:rFonts w:ascii="Consolas" w:hAnsi="Consolas"/>
          <w:b/>
        </w:rPr>
        <w:t>GBF_Targets_Clean</w:t>
      </w:r>
      <w:r>
        <w:rPr>
          <w:b/>
        </w:rPr>
        <w:t xml:space="preserve"> is absent</w:t>
      </w:r>
      <w:r>
        <w:rPr/>
        <w:t xml:space="preserve"> from the SDG and SoN 2023 sheets — one mapping exercise for both.</w:t>
      </w:r>
    </w:p>
    <w:p>
      <w:pPr>
        <w:tabs>
          <w:tab w:pos="454" w:val="left"/>
        </w:tabs>
        <w:spacing w:after="60"/>
        <w:ind w:left="454" w:hanging="454"/>
      </w:pPr>
      <w:r>
        <w:rPr/>
        <w:t>7.</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8.</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9.</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10.</w:t>
        <w:tab/>
      </w:r>
      <w:r>
        <w:rPr>
          <w:b/>
        </w:rPr>
        <w:t>Watch items.</w:t>
      </w:r>
      <w:r>
        <w:rPr/>
        <w:t xml:space="preserve"> JNCC UKBI 2026 ([IFW-03] still records UKBI 2025; usually an autumn release, so likely imminent); the Nature Recovery Strategy for Northern Ireland to 2032 (approved for adding, still a draft — write when adopted; queue Status </w:t>
      </w:r>
      <w:r>
        <w:rPr>
          <w:rFonts w:ascii="Consolas" w:hAnsi="Consolas"/>
        </w:rPr>
        <w:t>add</w:t>
      </w:r>
      <w:r>
        <w:rPr/>
        <w:t xml:space="preserve">);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11.</w:t>
        <w:tab/>
      </w:r>
      <w:r>
        <w:rPr>
          <w:b/>
        </w:rPr>
        <w:t>Install and test the GitHub Copilot configuration</w:t>
      </w:r>
      <w:r>
        <w:rPr/>
        <w:t xml:space="preserve"> (§6.1, root </w:t>
      </w:r>
      <w:r>
        <w:rPr>
          <w:rFonts w:ascii="Consolas" w:hAnsi="Consolas"/>
        </w:rPr>
        <w:t>README.md</w:t>
      </w:r>
      <w:r>
        <w:rPr/>
        <w:t>). Nothing has yet run in VS Code; the tool-set names and handoff syntax are from documentation only.</w:t>
      </w:r>
    </w:p>
    <w:p>
      <w:pPr>
        <w:tabs>
          <w:tab w:pos="454" w:val="left"/>
        </w:tabs>
        <w:spacing w:after="60"/>
        <w:ind w:left="454" w:hanging="454"/>
      </w:pPr>
      <w:r>
        <w:rPr/>
        <w:t>12.</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13.</w:t>
        <w:tab/>
      </w:r>
      <w:r>
        <w:rPr>
          <w:b/>
        </w:rPr>
        <w:t>Dashboard user guide unwritten</w:t>
      </w:r>
      <w:r>
        <w:rPr/>
        <w:t xml:space="preserve"> — what each dashboard shows, data vintage, search, deep-link and export. The in-page Help modals partly cover it.</w:t>
      </w:r>
    </w:p>
    <w:p>
      <w:pPr>
        <w:tabs>
          <w:tab w:pos="454" w:val="left"/>
        </w:tabs>
        <w:spacing w:after="60"/>
        <w:ind w:left="454" w:hanging="454"/>
      </w:pPr>
      <w:r>
        <w:rPr/>
        <w:t>14.</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15.</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16.</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17.</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18.</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approved on 10–11 September;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2136f186ce3ec0ece13e96cac039798c3be87e17dfb077a18d8fd087bc954a71</dc:description>
  <cp:lastModifiedBy/>
  <cp:revision>1</cp:revision>
  <dcterms:created xsi:type="dcterms:W3CDTF">2013-12-23T23:15:00Z</dcterms:created>
  <dcterms:modified xsi:type="dcterms:W3CDTF">2013-12-23T23:15:00Z</dcterms:modified>
  <cp:category/>
</cp:coreProperties>
</file>