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The skills that the graduate students have acquired through involvement in the project are directly applicable to economic sectors outside astronomy such as information technology, medicine, finance, modern agriculture, security, etc</w:t>
            </w:r>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which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week-long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lastRenderedPageBreak/>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2" w:history="1">
              <w:r w:rsidRPr="00255CD5">
                <w:rPr>
                  <w:rStyle w:val="Hyperlink"/>
                  <w:rFonts w:ascii="Arial" w:hAnsi="Arial" w:cs="Arial"/>
                </w:rPr>
                <w:t>http://bit.ly/2dWCZ01</w:t>
              </w:r>
            </w:hyperlink>
            <w:r>
              <w:rPr>
                <w:rFonts w:ascii="Arial" w:hAnsi="Arial" w:cs="Arial"/>
              </w:rPr>
              <w:t>),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Many of these sectors have been earmarked by the Thai Board of Investment (BOI) as eligible for investment promotion (</w:t>
            </w:r>
            <w:r w:rsidRPr="00C33AB6">
              <w:rPr>
                <w:rFonts w:ascii="Arial" w:hAnsi="Arial" w:cs="Arial"/>
              </w:rPr>
              <w:t>http://bit.ly/2djPB06</w:t>
            </w:r>
            <w:r>
              <w:rPr>
                <w:rFonts w:ascii="Arial" w:hAnsi="Arial" w:cs="Arial"/>
              </w:rPr>
              <w:t xml:space="preserve">). To successfully develop within these economically important sectors, it is vital that the Thai economy has access to home-grown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Mae Fah Luang</w:t>
            </w:r>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lastRenderedPageBreak/>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Monash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Fah Luang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12DEFEE" w14:textId="2A3E4B76" w:rsidR="005506F7" w:rsidRPr="00FF3B55"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p w14:paraId="20748C92" w14:textId="77777777" w:rsidR="00EE522F" w:rsidRPr="00E05A1F" w:rsidRDefault="00EE522F"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11384306"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r>
              <w:rPr>
                <w:rFonts w:ascii="Arial" w:hAnsi="Arial" w:cs="Arial"/>
              </w:rPr>
              <w:t>two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r>
              <w:rPr>
                <w:rFonts w:ascii="Arial" w:hAnsi="Arial" w:cs="Arial"/>
              </w:rPr>
              <w:t>a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The primary science goal of GOTO is to identify transient optical sources that are the counterparts of gravitational-wave (GW) sources detected with the Laser Interferometer Gravitational-w</w:t>
            </w:r>
            <w:r>
              <w:rPr>
                <w:rFonts w:ascii="Arial" w:hAnsi="Arial" w:cs="Arial"/>
              </w:rPr>
              <w:t xml:space="preserve">ave Observatory (LIGO). It can </w:t>
            </w:r>
            <w:r>
              <w:rPr>
                <w:rFonts w:ascii="Arial" w:hAnsi="Arial" w:cs="Arial"/>
              </w:rPr>
              <w:t xml:space="preserve">achieve this by rapidly scanning the large (~100 sq. deg) error circle of the GW detection as soon as it receives a trigger from LIGO. When not following-up </w:t>
            </w:r>
            <w:r>
              <w:rPr>
                <w:rFonts w:ascii="Arial" w:hAnsi="Arial" w:cs="Arial"/>
              </w:rPr>
              <w:t xml:space="preserve">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bookmarkStart w:id="0" w:name="_GoBack"/>
            <w:bookmarkEnd w:id="0"/>
            <w:r>
              <w:rPr>
                <w:rFonts w:ascii="Arial" w:hAnsi="Arial" w:cs="Arial"/>
              </w:rPr>
              <w:t>.</w:t>
            </w:r>
          </w:p>
          <w:p w14:paraId="18D532ED" w14:textId="77777777" w:rsidR="00214B47" w:rsidRPr="007A33B4" w:rsidRDefault="00214B47" w:rsidP="00387A4E">
            <w:pPr>
              <w:jc w:val="both"/>
              <w:rPr>
                <w:rFonts w:ascii="Arial" w:hAnsi="Arial" w:cs="Arial"/>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databasing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lastRenderedPageBreak/>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lastRenderedPageBreak/>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3"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lastRenderedPageBreak/>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1E6709" w:rsidRDefault="001E6709">
      <w:pPr>
        <w:spacing w:after="0" w:line="240" w:lineRule="auto"/>
      </w:pPr>
      <w:r>
        <w:separator/>
      </w:r>
    </w:p>
  </w:endnote>
  <w:endnote w:type="continuationSeparator" w:id="0">
    <w:p w14:paraId="3B50A493" w14:textId="77777777" w:rsidR="001E6709" w:rsidRDefault="001E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1E6709" w:rsidRDefault="001E670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1E6709" w:rsidRDefault="001E6709">
    <w:pPr>
      <w:pStyle w:val="Footer"/>
      <w:jc w:val="center"/>
    </w:pPr>
    <w:r>
      <w:fldChar w:fldCharType="begin"/>
    </w:r>
    <w:r>
      <w:instrText xml:space="preserve"> PAGE   \* MERGEFORMAT </w:instrText>
    </w:r>
    <w:r>
      <w:fldChar w:fldCharType="separate"/>
    </w:r>
    <w:r w:rsidR="00771B71">
      <w:rPr>
        <w:noProof/>
      </w:rPr>
      <w:t>5</w:t>
    </w:r>
    <w:r>
      <w:rPr>
        <w:noProof/>
      </w:rPr>
      <w:fldChar w:fldCharType="end"/>
    </w:r>
  </w:p>
  <w:p w14:paraId="534108EA" w14:textId="77777777" w:rsidR="001E6709" w:rsidRPr="00D11166" w:rsidRDefault="001E6709"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1E6709" w:rsidRDefault="001E670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1E6709" w:rsidRDefault="001E670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1E6709" w:rsidRDefault="001E6709">
      <w:pPr>
        <w:spacing w:after="0" w:line="240" w:lineRule="auto"/>
      </w:pPr>
      <w:r>
        <w:separator/>
      </w:r>
    </w:p>
  </w:footnote>
  <w:footnote w:type="continuationSeparator" w:id="0">
    <w:p w14:paraId="62DA60C4" w14:textId="77777777" w:rsidR="001E6709" w:rsidRDefault="001E670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1E6709" w:rsidRDefault="001E67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1E6709" w:rsidRPr="006E5AAF" w:rsidRDefault="001E6709">
    <w:pPr>
      <w:pStyle w:val="Header"/>
      <w:rPr>
        <w:rFonts w:ascii="Arial" w:hAnsi="Arial" w:cs="Arial"/>
        <w:b/>
        <w:sz w:val="18"/>
        <w:szCs w:val="18"/>
      </w:rPr>
    </w:pPr>
    <w:r>
      <w:tab/>
    </w:r>
    <w:r>
      <w:tab/>
    </w:r>
  </w:p>
  <w:p w14:paraId="5D0455CF" w14:textId="77777777" w:rsidR="001E6709" w:rsidRDefault="001E670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1E6709" w:rsidRDefault="001E67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37BC4"/>
    <w:rsid w:val="00053A58"/>
    <w:rsid w:val="00064AF0"/>
    <w:rsid w:val="000662A1"/>
    <w:rsid w:val="00074973"/>
    <w:rsid w:val="00085D6C"/>
    <w:rsid w:val="000863FA"/>
    <w:rsid w:val="00091B6D"/>
    <w:rsid w:val="00093721"/>
    <w:rsid w:val="000C6E6E"/>
    <w:rsid w:val="000E6DCF"/>
    <w:rsid w:val="000E7B37"/>
    <w:rsid w:val="000F13B4"/>
    <w:rsid w:val="000F55D4"/>
    <w:rsid w:val="000F5DE4"/>
    <w:rsid w:val="00102D77"/>
    <w:rsid w:val="00102FE5"/>
    <w:rsid w:val="00104990"/>
    <w:rsid w:val="00106CD6"/>
    <w:rsid w:val="00114684"/>
    <w:rsid w:val="00114E0D"/>
    <w:rsid w:val="001156E6"/>
    <w:rsid w:val="00122E63"/>
    <w:rsid w:val="00127192"/>
    <w:rsid w:val="00133E14"/>
    <w:rsid w:val="00152145"/>
    <w:rsid w:val="001535C9"/>
    <w:rsid w:val="00154D8C"/>
    <w:rsid w:val="00155314"/>
    <w:rsid w:val="00155B59"/>
    <w:rsid w:val="00176B75"/>
    <w:rsid w:val="0018762E"/>
    <w:rsid w:val="001966C2"/>
    <w:rsid w:val="001B0C3B"/>
    <w:rsid w:val="001C33FC"/>
    <w:rsid w:val="001D3AFD"/>
    <w:rsid w:val="001D7486"/>
    <w:rsid w:val="001E6709"/>
    <w:rsid w:val="001F2733"/>
    <w:rsid w:val="001F7687"/>
    <w:rsid w:val="002022EE"/>
    <w:rsid w:val="00211472"/>
    <w:rsid w:val="00214B47"/>
    <w:rsid w:val="00214E90"/>
    <w:rsid w:val="0023623A"/>
    <w:rsid w:val="00246E32"/>
    <w:rsid w:val="0025279D"/>
    <w:rsid w:val="00261350"/>
    <w:rsid w:val="00285661"/>
    <w:rsid w:val="00285B9F"/>
    <w:rsid w:val="00294B6A"/>
    <w:rsid w:val="00295096"/>
    <w:rsid w:val="002A0DEF"/>
    <w:rsid w:val="002D05AC"/>
    <w:rsid w:val="002D26C1"/>
    <w:rsid w:val="002D7E36"/>
    <w:rsid w:val="002E77D1"/>
    <w:rsid w:val="002F1E45"/>
    <w:rsid w:val="002F32C6"/>
    <w:rsid w:val="003057BF"/>
    <w:rsid w:val="00311B7F"/>
    <w:rsid w:val="00333D52"/>
    <w:rsid w:val="00334EF2"/>
    <w:rsid w:val="00344DF3"/>
    <w:rsid w:val="0035344F"/>
    <w:rsid w:val="003552FE"/>
    <w:rsid w:val="0036046D"/>
    <w:rsid w:val="003752B2"/>
    <w:rsid w:val="0038673D"/>
    <w:rsid w:val="00387889"/>
    <w:rsid w:val="00387A4E"/>
    <w:rsid w:val="003A1B47"/>
    <w:rsid w:val="003A4C9C"/>
    <w:rsid w:val="003B1B03"/>
    <w:rsid w:val="003D0EEF"/>
    <w:rsid w:val="003D7CAD"/>
    <w:rsid w:val="003E3DFD"/>
    <w:rsid w:val="003F0038"/>
    <w:rsid w:val="003F3B0F"/>
    <w:rsid w:val="0041089E"/>
    <w:rsid w:val="00421530"/>
    <w:rsid w:val="00422738"/>
    <w:rsid w:val="00427E2B"/>
    <w:rsid w:val="004418F4"/>
    <w:rsid w:val="004612F1"/>
    <w:rsid w:val="00470669"/>
    <w:rsid w:val="00476524"/>
    <w:rsid w:val="00477590"/>
    <w:rsid w:val="00485CAD"/>
    <w:rsid w:val="00490ED6"/>
    <w:rsid w:val="004A0409"/>
    <w:rsid w:val="004A4B49"/>
    <w:rsid w:val="004B7D13"/>
    <w:rsid w:val="004D03FD"/>
    <w:rsid w:val="004D40DF"/>
    <w:rsid w:val="004F4389"/>
    <w:rsid w:val="004F46DC"/>
    <w:rsid w:val="004F50DC"/>
    <w:rsid w:val="004F7C0D"/>
    <w:rsid w:val="0050173C"/>
    <w:rsid w:val="00512895"/>
    <w:rsid w:val="0051417F"/>
    <w:rsid w:val="00516291"/>
    <w:rsid w:val="00531460"/>
    <w:rsid w:val="005506F7"/>
    <w:rsid w:val="005573BE"/>
    <w:rsid w:val="005574D5"/>
    <w:rsid w:val="005A154C"/>
    <w:rsid w:val="005A6EE5"/>
    <w:rsid w:val="005A73B8"/>
    <w:rsid w:val="005B240D"/>
    <w:rsid w:val="005E5684"/>
    <w:rsid w:val="005F7958"/>
    <w:rsid w:val="00600D39"/>
    <w:rsid w:val="00605E99"/>
    <w:rsid w:val="006124FD"/>
    <w:rsid w:val="006127A3"/>
    <w:rsid w:val="00615031"/>
    <w:rsid w:val="00630FC5"/>
    <w:rsid w:val="006530FA"/>
    <w:rsid w:val="0065721E"/>
    <w:rsid w:val="0067360C"/>
    <w:rsid w:val="006740C3"/>
    <w:rsid w:val="00682492"/>
    <w:rsid w:val="006922E8"/>
    <w:rsid w:val="00692617"/>
    <w:rsid w:val="006A345A"/>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71B71"/>
    <w:rsid w:val="00780BF8"/>
    <w:rsid w:val="007A2C55"/>
    <w:rsid w:val="007A33B4"/>
    <w:rsid w:val="007D7BDA"/>
    <w:rsid w:val="007E24DF"/>
    <w:rsid w:val="0082077E"/>
    <w:rsid w:val="00842C89"/>
    <w:rsid w:val="00844E98"/>
    <w:rsid w:val="00860889"/>
    <w:rsid w:val="00872BF3"/>
    <w:rsid w:val="00875BD3"/>
    <w:rsid w:val="008763A5"/>
    <w:rsid w:val="008815F1"/>
    <w:rsid w:val="00884B9E"/>
    <w:rsid w:val="00887DC9"/>
    <w:rsid w:val="00891E70"/>
    <w:rsid w:val="008A49FB"/>
    <w:rsid w:val="008C221E"/>
    <w:rsid w:val="008C4BF2"/>
    <w:rsid w:val="008C7073"/>
    <w:rsid w:val="008D2901"/>
    <w:rsid w:val="008D47DA"/>
    <w:rsid w:val="008F7D48"/>
    <w:rsid w:val="00903412"/>
    <w:rsid w:val="00904236"/>
    <w:rsid w:val="00907A81"/>
    <w:rsid w:val="00917319"/>
    <w:rsid w:val="009249D5"/>
    <w:rsid w:val="00924CA1"/>
    <w:rsid w:val="009349DA"/>
    <w:rsid w:val="00935286"/>
    <w:rsid w:val="0093735B"/>
    <w:rsid w:val="00945731"/>
    <w:rsid w:val="00952008"/>
    <w:rsid w:val="00953BEA"/>
    <w:rsid w:val="00984BDC"/>
    <w:rsid w:val="00994C76"/>
    <w:rsid w:val="009A54A7"/>
    <w:rsid w:val="009B0066"/>
    <w:rsid w:val="009B411F"/>
    <w:rsid w:val="009B4A78"/>
    <w:rsid w:val="009C524C"/>
    <w:rsid w:val="009E11F5"/>
    <w:rsid w:val="009F104F"/>
    <w:rsid w:val="00A04A49"/>
    <w:rsid w:val="00A14B5F"/>
    <w:rsid w:val="00A156AB"/>
    <w:rsid w:val="00A17B2E"/>
    <w:rsid w:val="00A270BE"/>
    <w:rsid w:val="00A2795C"/>
    <w:rsid w:val="00A462C6"/>
    <w:rsid w:val="00A4638D"/>
    <w:rsid w:val="00A51F8A"/>
    <w:rsid w:val="00A54029"/>
    <w:rsid w:val="00A73F57"/>
    <w:rsid w:val="00A7629B"/>
    <w:rsid w:val="00A83AB7"/>
    <w:rsid w:val="00A943AB"/>
    <w:rsid w:val="00AB0D04"/>
    <w:rsid w:val="00AB0E38"/>
    <w:rsid w:val="00AB2D22"/>
    <w:rsid w:val="00AB39BE"/>
    <w:rsid w:val="00AB68E8"/>
    <w:rsid w:val="00AC04BF"/>
    <w:rsid w:val="00AC62AF"/>
    <w:rsid w:val="00AD5DCB"/>
    <w:rsid w:val="00AD7699"/>
    <w:rsid w:val="00AE0EB2"/>
    <w:rsid w:val="00AE601E"/>
    <w:rsid w:val="00B0047A"/>
    <w:rsid w:val="00B05CC2"/>
    <w:rsid w:val="00B170EA"/>
    <w:rsid w:val="00B201C9"/>
    <w:rsid w:val="00B305BE"/>
    <w:rsid w:val="00B3737E"/>
    <w:rsid w:val="00B41D6A"/>
    <w:rsid w:val="00B47688"/>
    <w:rsid w:val="00B505E6"/>
    <w:rsid w:val="00B53B08"/>
    <w:rsid w:val="00B5588D"/>
    <w:rsid w:val="00B60234"/>
    <w:rsid w:val="00B717B9"/>
    <w:rsid w:val="00B72409"/>
    <w:rsid w:val="00B86D74"/>
    <w:rsid w:val="00BA0EEB"/>
    <w:rsid w:val="00BA7210"/>
    <w:rsid w:val="00BB4D4E"/>
    <w:rsid w:val="00BB7254"/>
    <w:rsid w:val="00BD7FA4"/>
    <w:rsid w:val="00BE0824"/>
    <w:rsid w:val="00BE4EA9"/>
    <w:rsid w:val="00BE5FD4"/>
    <w:rsid w:val="00BE606E"/>
    <w:rsid w:val="00BF5B5E"/>
    <w:rsid w:val="00C005BF"/>
    <w:rsid w:val="00C00FB2"/>
    <w:rsid w:val="00C02907"/>
    <w:rsid w:val="00C14F46"/>
    <w:rsid w:val="00C2563C"/>
    <w:rsid w:val="00C33D02"/>
    <w:rsid w:val="00C36CD1"/>
    <w:rsid w:val="00C3769A"/>
    <w:rsid w:val="00C42B87"/>
    <w:rsid w:val="00C47B9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477E"/>
    <w:rsid w:val="00DC2232"/>
    <w:rsid w:val="00DD0EC1"/>
    <w:rsid w:val="00DE2842"/>
    <w:rsid w:val="00DF130E"/>
    <w:rsid w:val="00DF373A"/>
    <w:rsid w:val="00DF723D"/>
    <w:rsid w:val="00E02E78"/>
    <w:rsid w:val="00E05A1F"/>
    <w:rsid w:val="00E077E6"/>
    <w:rsid w:val="00E21878"/>
    <w:rsid w:val="00E4479D"/>
    <w:rsid w:val="00E457C8"/>
    <w:rsid w:val="00E459D3"/>
    <w:rsid w:val="00E53085"/>
    <w:rsid w:val="00E53572"/>
    <w:rsid w:val="00E66CDF"/>
    <w:rsid w:val="00E91B2C"/>
    <w:rsid w:val="00E94137"/>
    <w:rsid w:val="00E94C3A"/>
    <w:rsid w:val="00ED06C2"/>
    <w:rsid w:val="00ED4914"/>
    <w:rsid w:val="00EE02DF"/>
    <w:rsid w:val="00EE22B9"/>
    <w:rsid w:val="00EE3E20"/>
    <w:rsid w:val="00EE3FE2"/>
    <w:rsid w:val="00EE45B3"/>
    <w:rsid w:val="00EE522F"/>
    <w:rsid w:val="00F07491"/>
    <w:rsid w:val="00F07B1E"/>
    <w:rsid w:val="00F11105"/>
    <w:rsid w:val="00F248E8"/>
    <w:rsid w:val="00F340AA"/>
    <w:rsid w:val="00F443B9"/>
    <w:rsid w:val="00F51F64"/>
    <w:rsid w:val="00F72A51"/>
    <w:rsid w:val="00F82C9A"/>
    <w:rsid w:val="00FA3A19"/>
    <w:rsid w:val="00FA6AEA"/>
    <w:rsid w:val="00FA7E4B"/>
    <w:rsid w:val="00FB35EA"/>
    <w:rsid w:val="00FB3E09"/>
    <w:rsid w:val="00FB499C"/>
    <w:rsid w:val="00FC7760"/>
    <w:rsid w:val="00FC7D04"/>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bit.ly/2dWCZ01" TargetMode="External"/><Relationship Id="rId23" Type="http://schemas.openxmlformats.org/officeDocument/2006/relationships/hyperlink" Target="https://www.nc3rs.org.uk/sites/default/files/Responsibility%20in%20the%20use%20of%20animals%20in%20bioscience%20research%20-%20July%202015.pdf"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7F0CA72C-FA6D-3B4F-AF88-5B566AEF9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9</Pages>
  <Words>3122</Words>
  <Characters>17798</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125</cp:revision>
  <cp:lastPrinted>2016-09-09T09:11:00Z</cp:lastPrinted>
  <dcterms:created xsi:type="dcterms:W3CDTF">2017-10-13T10:34:00Z</dcterms:created>
  <dcterms:modified xsi:type="dcterms:W3CDTF">2017-11-07T14:44:00Z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