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Systematic Review – Master Reconciliation Index (61-PDF Master)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Audit date: 5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index links each source PDF in `TEAS_EA_RoB2_MASTER_COMPLETE_PDFs_1-61.md` to the reconciliation batch where its source-level audit is documented. It is a navigation/QC index, not a replacement for the detailed batch evidence.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 key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FULL REPLACEMENT — existing stored RoB/result-specific derivative contains material source errors or cross-study/fabricated content; do not reuse its signaling answers or final judgment.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RE-ADJUDICATE — study/result scaffolding is substantially source-matched, but signaling logic, result definition, missing-data/blinding/prespecification handling or final judgment needs fresh assessment.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SPECIAL / SOURCE-QC — source has structural, duplicate-publication, time-window, denominator, or reporting issues; detailed batch decision must be followed. This label does not imply that an existing RoB file is safe.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MATCHING RoB — source/extraction reconciled, but no source-matched RoB derivative was located; a fresh assessment is needed if the result is included.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Master coverage table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01 | Zhu 2022 | Batch 19 | FULL REPLACEMENT | Jin-labeled RoB is a different 103-patient morphine trial; true source is four-arm 413-randomized gynecologic EA/PONV study.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02 | Zhou 2025 | Batch 16 | FULL REPLACEMENT | Wrong analyzed n, acupoints/frequency, QoR-15 values and complete-data claim.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03 | Zhou 2021 | Batch 9 | FULL REPLACEMENT | Stored RoB changes journal/design/sham, intervention and flatus result.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04 | Zheng 2025 | Batch 15 | FULL REPLACEMENT | Invented 80/80 complete trial, postoperative session and PONV counts.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05 | Zhan 2020 | Batch 6 | FULL REPLACEMENT | Stored RoB invents sham structure and 24-h sufentanil endpoint not reported by source.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06 | Zhang 2025 | Batch 15 | FULL REPLACEMENT | Changes surgery, sample, acupoints/schedule and pain/opioid results.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07 | Zhang 2023 | Batch 12 | FULL REPLACEMENT | Changes sample/analysis/intervention and fabricates first-voiding result.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08 | Zhang 2014 | Batch 4 | FULL REPLACEMENT | RoB describes a different trial and QoR-40 endpoint.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09 | Yu 2020 | Batch 6 | FULL REPLACEMENT | Changes protocol/result and incorrectly treats retrospective registration as prospective.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 | Yeh 2010 | Batch 2 | SPECIAL / SOURCE-QC | Probable/possible cohort overlap with Yeh 2011; epidural morphine route requires clarification before systemic MME use.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11 | Yeh 2011 | Batch 2 | SPECIAL / SOURCE-QC | Possible cohort overlap with Yeh 2010; do not count both as independent until resolved.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12 | Yao 2015 | Batch 4 | FULL REPLACEMENT | RoB changes sample, intervention and QoR-40 values.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13 | Yang 2020 | Batch 20 | FULL REPLACEMENT | Wang-labeled RoB is a fabricated laparoscopic-cholecystectomy sham trial; true source is open-label VATS EA/usual-care study.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14 | Yang 2024 | Batch 14 | FULL REPLACEMENT | Zhang-labeled RoB changes study identity, surgery, comparator, blinding and PONV result.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15 | Xiong 2021 | Batch 7 | RE-ADJUDICATE | Correct study/result, but cointervention doses, caregiver awareness, baseline evidence and prespecification handling are wrong.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16 | Xing 2022 | Batch 10 | FULL REPLACEMENT | Attached Wang RoB is a different colorectal trial with fabricated flatus values.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17 | Xie 2014 | Batch 4 | FULL REPLACEMENT | Stored RoB describes a different laparoscopic-cholecystectomy trial/result.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18 | Wu 2022 | Batch 9 | FULL REPLACEMENT | Gemini and attached Xiao RoB are cross-contaminated with different studies.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19 | Wu 2025 | Batch 15 | FULL REPLACEMENT | Changes surgery/protocol, pain values and falsely claims complete 24-h follow-up.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20 | Wong 2006 | Batch 3 | SPECIAL / SOURCE-QC | POD labels are not exact 0–24-h intervals; two sham-only post-randomization exclusions; scheduled non-morphine opioid exposure.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21 | Wang 2023 | Batch 12 | FULL REPLACEMENT | Stored sleep RoB changes sample, protocol and invents exact graph-only AIS values.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22 | Wang 2024 | Batch 13 | FULL REPLACEMENT | RoB collapses stratified randomized contrasts and fabricates pooled 24-h PONV result.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23 | Tu 2024 | Batch 13 | RE-ADJUDICATE | Source-correct study/results; Domains 3 and 5 too optimistic given post-randomization exclusions and unverified exact prespecification.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24 | Sun 2017 | Batch 5 | RE-ADJUDICATE | Correct study family but stored result is misclassified as 24-h opioid consumption; sham and attrition details need fresh assessment.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25 | Sim 2002 | Batch 3 | SPECIAL / SOURCE-QC | Three randomized timing arms must remain separate; do not merge pre- and postoperative EA.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26 | Seevaunnamtum 2016 | Batch 20 | FULL REPLACEMENT | Correct article identity but wrong acupoints and wrong primary 24-h control morphine mean/SD/P value.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27 | Pan 2023 | Batch 10 | FULL REPLACEMENT | Changes randomized n, sham structure, intervention and flatus distribution; ignores 15 post-randomization exclusions.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28 | Ntritsou 2014 | Batch 3 | SPECIAL / SOURCE-QC | Distinguish total tramadol exposure from rescue analgesia; five clinically relevant post-randomization exclusions.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29 | Ng 2013 | Batch 2 | SPECIAL / SOURCE-QC | No defensible exact cumulative 0–24-h opioid endpoint in source; preserve as secondary/descriptive unless exact window found.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30 | Ma 2026 | Batch 17 | FULL REPLACEMENT | Partially randomized design converted into a conventional sham RCT; fabricated pain outcomes.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31 | Lu 2021 | Batch 8 | FULL REPLACEMENT | Changes 576-patient three-arm chronic-pain trial into fabricated 24-h pain result.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32 | Lu 2022 | Batch 10 | FULL REPLACEMENT | Changes 100/94 sample to 240 complete, intervention schedule and flatus result.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33 | Luo 2026 | Batch 18 | RE-ADJUDICATE | Study/result scaffolding source-matched; incomplete sensory masking and exact outcome definition require fresh signaling logic.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34 | Long 2025 | Batch 16 | FULL REPLACEMENT | Invents 160/160, sham/masking and PND result; source has 60 randomized/53 analyzed and denominator inconsistencies.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35 | Li 2021 | Batch 7 | FULL REPLACEMENT | Changes 306 randomized/280 PP trial to 120/120 and fabricates mean/SD flatus result.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36 | Liu 2026 (ESD) | Batch 18 | FULL REPLACEMENT | False 129/129 complete analysis and fabricated primary event counts/propofol values.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37 | Liu 2021 | Batch 8 | FULL REPLACEMENT | Changes sample, acupoints, schedule, POCD definition/timepoint and numerical result.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38 | Liu 2026 (burn) | Batch 18 | FULL REPLACEMENT | Misnamed Zhou 2026 RoB; entirely different invented colorectal/flatus trial.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39 | Liu 2025 | Batch 16 | FULL REPLACEMENT | Changes sample, acupoints/schedule, sleep instrument and arrhythmia/sleep results.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40 | Li 2022 | Batch 19 | FULL REPLACEMENT | Changes EA protocol/dropout arm and fabricates significant 24-h mechanical-threshold and sufentanil results.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41 | Lin 2002 | Batch 20 | FULL REPLACEMENT | Changes ST36-only preop EA to ST36+SP6/intraoperative; wrong PCA settings and fabricated 24-h morphine means.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42 | Liang 2021 | Batch 8 | FULL REPLACEMENT | Changes anesthesia/acupoints/timing, ignores 75 randomized/70 analyzed, invents unreported 6-h CRBD result.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43 | Lee 2011 | Batch 2 | SPECIAL / SOURCE-QC | Four-arm trial; preserve direct cumulative Table 8 values; source interval/cumulative inconsistency and two low-frequency-arm exclusions.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44 | Jin 2023 | Batch 11 | FULL REPLACEMENT | Collapses three arms, invents anesthesia/schedule, complete follow-up and pump/fentanyl results.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45 | Jiang 2026 | Batch 17 | FULL REPLACEMENT | Treats PP 587 as randomized/ITT, changes protocol and flatus value/HR.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46 | Huang 2025 | Batch 16 | FULL REPLACEMENT | Invents three-arm colorectal trial and 24-h sufentanil values; source is two-arm postoperative EA with 13 exclusions.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47 | Huang 2017 | Batch 5 | NO MATCHING RoB | Source extraction/Gemini reconciled; four-arm frequency trial with ambiguous postoperative dose window; fresh result-specific RoB needed.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48 | Huang 2024 | Batch 13 | FULL REPLACEMENT | Attached Liu RoB is unrelated colorectal/TEAS trial with fabricated flatus endpoint.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49 | Hou 2023 | Batch 11 | FULL REPLACEMENT | Stored RoB invents 186-woman gynecologic trial and 24-h sufentanil outcome not reported.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50 | He 2026 (hepatectomy/JIS) | Batch 17 | FULL REPLACEMENT | Replaces multicenter PC6/PONV trial with fabricated colorectal/flatus trial.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51 | He 2026 (breast/WJCO) | Batch 17 | FULL REPLACEMENT | Changes cancer type, invasive EA protocol and pain result; invents concealment and other outcomes.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52 | Gu 2019 | Batch 6 | FULL REPLACEMENT | Stored RoB invents three arms, wrong treatment schedule/denominators and flatus values.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53 | Guo 2023 | Batch 11 | FULL REPLACEMENT | Replaces cognition-focused lung-cancer trial with fabricated bariatric GI-recovery trial.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54 | Grech 2016 | Batch 5 | FULL REPLACEMENT | Stored RoB describes a different 40-patient abdominal-surgery morphine trial.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55 | Gao 2021 | Batch 7 | FULL REPLACEMENT | Changes 610-person 10-center postoperative TEAS trial to 400-person fabricated design/result.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56 | El-Rakshy 2009 | Batch 2 | SPECIAL / SOURCE-QC | Publication has irreconcilable allocation/analyzed denominators; preserve outcome-specific n and direct published morphine values.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57 | Coura 2011 | Batch 1 | SPECIAL / SOURCE-QC | 10/32 post-randomization exclusions; exact 24-h pain point unresolved; supplemental opioid inclusion unclear.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58 | Chen 1998 | Batch 1 | SPECIAL / SOURCE-QC | Four-arm RCT; locked two-arm Covidence structure is invalid; preserve all arms and direct 24-h hydromorphone values.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59 | Chen 2020 | Batch 1 | SPECIAL / SOURCE-QC | Core source extraction verified; cross-contaminated Gemini RoB derivative must be excluded/re-extracted; correct sham has pre/post 4 mA and intraoperative 0 mA.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60 | Ao 2021 | Batches 1 and 9 | FULL REPLACEMENT | Source 70 randomized/65 analyzed; stored RoB invents 90/90 and exact graph-only 24-h VAS.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61 | An 2014 | Batch 20 | FULL REPLACEMENT | Stored RoB invents 90-patient three-arm sham trial and 24-h morphine result; true source is 88-randomized two-arm EA/control with fentanyl PCIA.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Coverage counts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FULL REPLACEMENT: 45/61 master PDFs.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RE-ADJUDICATE: 4/61 master PDFs (Xiong 2021, Tu 2024, Sun 2017, Luo 2026).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SPECIAL / SOURCE-QC or NO MATCHING RoB: 12/61 master PDFs.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Total with explicit reconciliation entry: 61/61.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Important non-master records discovered during reconciliation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Chen et al. 2015 – remifentanil-hyperalgesia/mechanical-threshold thyroidectomy study: Batch 4; stored RoB invalid/full replacement.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Chen et al. 2015 – QoR-40 thyroidectomy study (NCT02333747): Batch 5; separate trial from the hyperalgesia paper; stored RoB invalid/full replacement.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`Ge_et_al_2023_gemini.md`: duplicate derivative of the Wang 2023 Pain and Therapy study, not a separate trial; Batch 19.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`RoB2_Zhou_2026_TimeFlatus_POD1to3.md`: misnamed derivative attached to the Liu 2026 burn trial, not evidence of a separate Zhou 2026 study; Batch 18.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Dataset-use rule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 not use the original master RoB judgments as analysis-ready data. For FULL REPLACEMENT studies, rebuild RoB from source. For RE-ADJUDICATE studies, retain only source-matched identity/result scaffolding and redo signaling questions. For SPECIAL / SOURCE-QC studies, follow the detailed batch constraints before deciding eligibility, effect estimate, denominator, time window, arm structure or RoB target.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