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TEAS EA Systematic Review – Reconciliation Audit, Batch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Audit date: 5 September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audit reconciles Covidence consensus data, ChatGPT Sol extraction, Gemini Pro/Flash extraction, and the source article. Source full text is the final authority. Agreement between extraction systems is not treated as verification unless supported by the source.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Status legend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VERIFIED – extraction is directly supported by the source.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MINOR DISCREPANCY – wording, rounding, unit presentation, or protocol precision that does not materially change the result.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MATERIAL DISCREPANCY – wrong study, wrong arm, wrong number, wrong denominator, wrong time point, or other error capable of changing analysis or RoB judgment.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STRUCTURAL PROBLEM – the extraction structure cannot represent the trial correctly.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UNRESOLVABLE FROM PUBLICATION – the report does not provide enough information; do not infer.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NEEDS ADJUDICATION – derived or ambiguous information that should not enter the primary analysis without explicit review.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Batch 1 summary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Chen 1998 – The effect of location of transcutaneous electrical nerve stimulation on postoperative opioid analgesic requirement: acupoint versus nonacupoint stimulation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Overall status: VERIFIED quantitative opioid outcome + STRUCTURAL PROBLEM in Covidence.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Source-truth arm structure: four arms, n=25 per arm: sham acupoint, active nonacupoint, dermatomal/peri-incisional stimulation, and active ST36 acupoint stimulation.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Cumulative IV hydromorphone in first 24 h, mean ± SD (mg): sham 10.7 ± 5.0; nonacupoint 10.5 ± 6.2; dermatomal 6.8 ± 4.2; acupoint 6.5 ± 3.5.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Pain VAS was assessed postoperatively, including at 24, 48 and 72 h, but exact postoperative pain means/SDs are not numerically tabulated in the article.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Decision: retain all four randomized arms. Do not collapse the two active stimulation arms. Do not manufacture numeric pain values from the non-numeric presentation.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Primary issue: the locked two-arm Covidence structure cannot faithfully represent this RCT.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Chen 2020 – Efficacy of transcutaneous electrical acupoint stimulation combined with general anesthesia for sedation and postoperative analgesia in minimally invasive lung cancer surgery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Overall status: VERIFIED core outcomes; MINOR DISCREPANCY in sham-protocol shorthand; MATERIAL DISCREPANCY in a Gemini RoB extraction contaminated with a different study.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Source-truth sample: 80 randomized, 40 per arm.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Source-truth active protocol: bilateral LI4, PC6, SI3 and TE6; HANS-200A; dense-disperse 2/100 Hz; active intensity 5–10 mA; stimulation before, during and after surgery.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Source-truth sham protocol: same sites/device; 4 mA before and after surgery, 0 mA intraoperatively. A generic statement that sham was simply “4 mA” is therefore incomplete.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Cumulative sufentanil, mean ± SD (µg), TEAS vs control: 6 h 46.85 ± 5.65 vs 60.08 ± 6.91; 24 h 72.43 ± 4.78 vs 100.62 ± 10.20; 48 h 118.52 ± 9.77 vs 140.15 ± 7.87.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VAS, TEAS vs control: 6 h 3.21 ± 0.47 vs 5.78 ± 0.80; 24 h 2.91 ± 0.20 vs 5.97 ± 0.56; 48 h 1.69 ± 0.66 vs 2.92 ± 0.38; 1 month 1.49 ± 0.41 vs 4.48 ± 0.86.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Decision: retain source-supported quantitative results. Correct sham description to distinguish pre/postoperative 4 mA from intraoperative 0 mA. Exclude the cross-contaminated Gemini RoB record from adjudication unless re-extracted from the correct article.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Ao 2021 – Effects of transcutaneous electrical acupoint stimulation on perioperative immune function and postoperative analgesia in patients undergoing radical mastectomy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Overall status: VERIFIED study flow/intervention; NEEDS ADJUDICATION for graph-derived 24-h pain; 0–24-h opioid total NOT REPORTED.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Source-truth flow: 80 recruited; 10 excluded before randomization; 70 randomized 35/35. Five participants were excluded after randomization: active arm – one refused postoperative TEAS and two had incomplete treatment; sham arm – two refused postoperative TEAS. Final analyzed sample: TEAS 32, sham 33.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Active protocol: bilateral LI4, PC6 and ST36; HANS LH-202; dense-disperse 2/100 Hz; upper-limb 5–10 mA and lower-limb 10–30 mA; repeated perioperative/postoperative sessions.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Sham: electrodes at the same acupoints without stimulation.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Opioid outcome: postoperative sufentanil PCA was followed over 48 h, but the article does not provide an extractable cumulative 0–24-h opioid total. Do not infer a 24-h total from the 48-h result.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Pain outcome: the exact 24-h mean/SD is not directly tabulated in the text/table. Existing values around 2.51 ± 0.49 vs 2.95 ± 0.53 are graph-digitized/derived and must be labeled as such, not as author-reported data.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Decision: preserve randomized and analyzed denominators separately. If graph digitization is retained, flag it as derived and subject to adjudication/sensitivity analysis.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RoB implication: post-randomization exclusion of five participants, including exclusions related to treatment refusal/incomplete treatment, must be considered in the missing-outcome-data/deviation assessment.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Coura 2011 – Randomised, controlled study of preoperative electroacupuncture for postoperative pain control after cardiac surgery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Overall status: VERIFIED key 24-h fentanyl outcome; UNRESOLVABLE exact 24-h pain point; NEEDS ADJUDICATION regarding supplemental opioid inclusion.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Source-truth flow: 32 randomized; 10 excluded after randomization; 22 analyzed (EA 13, sham 9). Exclusions: hemodynamic/ventilatory instability 4; late extubation 3; preoperative myocardial infarction 1; epidural-catheter analgesia 1; mental confusion 1.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Active EA: bilateral LI4–LI11, LR3–ST36, PC6–TE5; one 30-min session 12–18 h before surgery; alternating 3/15 Hz every 4 s; intensity to individual maximum tolerance.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Sham: ECG electrode patches; 300 Hz for 5 s, then device switched off but left connected for 30 min.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Cumulative first-24-h fentanyl, mean ± SD (µg/kg): EA 13.1 ± 2.2 vs sham 16.3 ± 1.6.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PCA bolus fentanyl: 4.1 ± 2.0 vs 6.9 ± 1.7 µg/kg. Effective bolus count: 13.9 ± 7.0 vs 24.8 ± 7.0.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Pain was measured every 2 h after extubation. Table 2 reports 2.5 ± 1.1 vs 4.0 ± 2.0, but the summary time basis is unclear; the exact 24-h point is graph-only. Do not relabel the Table 2 summary as an exact 24-h pain endpoint.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Supplemental morphine or fentanyl was allowed at ICU-clinician discretion. The publication does not clearly establish whether such supplemental opioid was included in the reported total fentanyl value.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Decision: use the reported cumulative 24-h fentanyl measure with an explicit caveat; do not invent an exact 24-h pain mean/SD; keep supplemental-opioid inclusion as unresolved unless a companion source or author clarification resolves it.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RoB implication: 10/32 post-randomization exclusions and non-standardized anesthesia/supportive treatment require explicit assessment.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 not use without adjudication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Chen 1998: any dataset that reduces the four-arm RCT to only two arms.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Chen 2020: the Gemini RoB record describing a different surgical population/protocol.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Ao 2021: graph-digitized 24-h VAS if presented as directly reported; any derived 0–24-h opioid total.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Coura 2011: Table 2 pain summary if relabeled as an exact 24-h point estimate; assumptions about whether discretionary supplemental opioid was included in the total fentanyl measure.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Reconciliation rule for subsequent batches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Match study identity and randomized arms before comparing numbers.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Preserve randomized, analyzed, and outcome-specific denominators separately.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Preserve the exact outcome window and activity condition.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Distinguish author-reported values from calculated, converted, or graph-digitized values.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5. Resolve discrepancies against the article/supplement/protocol/registration rather than by majority vote.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6. Keep unresolved fields explicitly missing or uncertain rather than inferred.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