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TEAS EA Reconciliation Audit – Batch 11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Scope</w:t>
      </w:r>
    </w:p>
    <w:p w:rsidR="00000000" w:rsidDel="00000000" w:rsidP="00000000" w:rsidRDefault="00000000" w:rsidRPr="00000000" w14:paraId="00000004">
      <w:pPr>
        <w:rPr/>
      </w:pPr>
      <w:r w:rsidDel="00000000" w:rsidR="00000000" w:rsidRPr="00000000">
        <w:rPr>
          <w:rtl w:val="0"/>
        </w:rPr>
        <w:t xml:space="preserve">Independent reconciliation of source PDF, source-grounded full extraction, Gemini extraction, and stored RoB 2 assessment. Source article is treated as authoritative. Any derivative record that changes study identity, population, intervention, comparator, sample size, outcome, time point, or numerical result is classified as invalid and requires full replacement rather than patching.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Hou et al. 2023 — Study #7</w:t>
      </w:r>
    </w:p>
    <w:p w:rsidR="00000000" w:rsidDel="00000000" w:rsidP="00000000" w:rsidRDefault="00000000" w:rsidRPr="00000000" w14:paraId="00000007">
      <w:pPr>
        <w:rPr/>
      </w:pPr>
      <w:r w:rsidDel="00000000" w:rsidR="00000000" w:rsidRPr="00000000">
        <w:rPr>
          <w:rtl w:val="0"/>
        </w:rPr>
        <w:t xml:space="preserve">Source: Perioperative transcutaneous electrical acupoint stimulations as part of an enhanced recovery after surgery protocol for living donors undergoing nephrectomy: A randomized, controlled clinical trial. Heliyon 2023;9:e14423. ChiCTR2000029891.</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Source-verified facts</w:t>
      </w:r>
    </w:p>
    <w:p w:rsidR="00000000" w:rsidDel="00000000" w:rsidP="00000000" w:rsidRDefault="00000000" w:rsidRPr="00000000" w14:paraId="0000000A">
      <w:pPr>
        <w:rPr/>
      </w:pPr>
      <w:r w:rsidDel="00000000" w:rsidR="00000000" w:rsidRPr="00000000">
        <w:rPr>
          <w:rtl w:val="0"/>
        </w:rPr>
        <w:t xml:space="preserve">• Living kidney donors undergoing open/laparotomy nephrectomy.</w:t>
      </w:r>
    </w:p>
    <w:p w:rsidR="00000000" w:rsidDel="00000000" w:rsidP="00000000" w:rsidRDefault="00000000" w:rsidRPr="00000000" w14:paraId="0000000B">
      <w:pPr>
        <w:rPr/>
      </w:pPr>
      <w:r w:rsidDel="00000000" w:rsidR="00000000" w:rsidRPr="00000000">
        <w:rPr>
          <w:rtl w:val="0"/>
        </w:rPr>
        <w:t xml:space="preserve">• 74 randomized, 37 per arm; 72 analyzed, 36 per arm after one withdrawal in each group.</w:t>
      </w:r>
    </w:p>
    <w:p w:rsidR="00000000" w:rsidDel="00000000" w:rsidP="00000000" w:rsidRDefault="00000000" w:rsidRPr="00000000" w14:paraId="0000000C">
      <w:pPr>
        <w:rPr/>
      </w:pPr>
      <w:r w:rsidDel="00000000" w:rsidR="00000000" w:rsidRPr="00000000">
        <w:rPr>
          <w:rtl w:val="0"/>
        </w:rPr>
        <w:t xml:space="preserve">• TEAS: Yintang/EX-HN3, bilateral LR3 and bilateral PC6; dense-disperse 2/100 Hz; generally 6–15 mA; 30 min on D0, D1 pre-induction, and D2/POD1; three sessions total.</w:t>
      </w:r>
    </w:p>
    <w:p w:rsidR="00000000" w:rsidDel="00000000" w:rsidP="00000000" w:rsidRDefault="00000000" w:rsidRPr="00000000" w14:paraId="0000000D">
      <w:pPr>
        <w:rPr/>
      </w:pPr>
      <w:r w:rsidDel="00000000" w:rsidR="00000000" w:rsidRPr="00000000">
        <w:rPr>
          <w:rtl w:val="0"/>
        </w:rPr>
        <w:t xml:space="preserve">• Control: identical electrode placement, stimulator disabled/no electrical current.</w:t>
      </w:r>
    </w:p>
    <w:p w:rsidR="00000000" w:rsidDel="00000000" w:rsidP="00000000" w:rsidRDefault="00000000" w:rsidRPr="00000000" w14:paraId="0000000E">
      <w:pPr>
        <w:rPr/>
      </w:pPr>
      <w:r w:rsidDel="00000000" w:rsidR="00000000" w:rsidRPr="00000000">
        <w:rPr>
          <w:rtl w:val="0"/>
        </w:rPr>
        <w:t xml:space="preserve">• Postoperative PCIA contained sufentanil 1 µg/mL with basal 2 mL/h, bolus 4 mL and 30-min lockout for 48 h.</w:t>
      </w:r>
    </w:p>
    <w:p w:rsidR="00000000" w:rsidDel="00000000" w:rsidP="00000000" w:rsidRDefault="00000000" w:rsidRPr="00000000" w14:paraId="0000000F">
      <w:pPr>
        <w:rPr/>
      </w:pPr>
      <w:r w:rsidDel="00000000" w:rsidR="00000000" w:rsidRPr="00000000">
        <w:rPr>
          <w:rtl w:val="0"/>
        </w:rPr>
        <w:t xml:space="preserve">• Actual cumulative postoperative sufentanil consumption was NOT reported. Pump bolus counts were also not reported.</w:t>
      </w:r>
    </w:p>
    <w:p w:rsidR="00000000" w:rsidDel="00000000" w:rsidP="00000000" w:rsidRDefault="00000000" w:rsidRPr="00000000" w14:paraId="00000010">
      <w:pPr>
        <w:rPr/>
      </w:pPr>
      <w:r w:rsidDel="00000000" w:rsidR="00000000" w:rsidRPr="00000000">
        <w:rPr>
          <w:rtl w:val="0"/>
        </w:rPr>
        <w:t xml:space="preserve">• Rescue flurbiprofen use: TEAS 15/36 vs control 28/36, P=0.002.</w:t>
      </w:r>
    </w:p>
    <w:p w:rsidR="00000000" w:rsidDel="00000000" w:rsidP="00000000" w:rsidRDefault="00000000" w:rsidRPr="00000000" w14:paraId="00000011">
      <w:pPr>
        <w:rPr/>
      </w:pPr>
      <w:r w:rsidDel="00000000" w:rsidR="00000000" w:rsidRPr="00000000">
        <w:rPr>
          <w:rtl w:val="0"/>
        </w:rPr>
        <w:t xml:space="preserve">• D2 pain: median 30 (30–47.5) vs 55 (40–60), P=0.001.</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Extraction/Gemini reconciliation</w:t>
      </w:r>
    </w:p>
    <w:p w:rsidR="00000000" w:rsidDel="00000000" w:rsidP="00000000" w:rsidRDefault="00000000" w:rsidRPr="00000000" w14:paraId="00000014">
      <w:pPr>
        <w:rPr/>
      </w:pPr>
      <w:r w:rsidDel="00000000" w:rsidR="00000000" w:rsidRPr="00000000">
        <w:rPr>
          <w:rtl w:val="0"/>
        </w:rPr>
        <w:t xml:space="preserve">The source-grounded full extraction and Hou_et_al_2023_gemini.md are broadly source-consistent. Preserve D2 as “one day after surgery,” not automatically as an exact 24-hour clock time. Do not derive actual postoperative opioid consumption from the prescribed PCIA settings.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RoB 2 reconciliation</w:t>
      </w:r>
    </w:p>
    <w:p w:rsidR="00000000" w:rsidDel="00000000" w:rsidP="00000000" w:rsidRDefault="00000000" w:rsidRPr="00000000" w14:paraId="00000017">
      <w:pPr>
        <w:rPr/>
      </w:pPr>
      <w:r w:rsidDel="00000000" w:rsidR="00000000" w:rsidRPr="00000000">
        <w:rPr>
          <w:rtl w:val="0"/>
        </w:rPr>
        <w:t xml:space="preserve">RoB2_Hou_2023_SufentanilConsumption_24h.md is INVALID and belongs to a different/fabricated trial description. It changes the study to 186 women undergoing gynecological laparoscopy, changes TEAS to invasive electroacupuncture at SP6/ST36/CV4, changes the sample to 93/93, and invents exact 24-h sufentanil consumption 42.6 ± 6.8 vs 56.4 ± 8.2 µg. None of these core facts match the source article. The stored “Low” RoB judgment cannot be salvaged because the assessed result itself does not exist in this trial.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Required action</w:t>
      </w:r>
    </w:p>
    <w:p w:rsidR="00000000" w:rsidDel="00000000" w:rsidP="00000000" w:rsidRDefault="00000000" w:rsidRPr="00000000" w14:paraId="0000001A">
      <w:pPr>
        <w:rPr/>
      </w:pPr>
      <w:r w:rsidDel="00000000" w:rsidR="00000000" w:rsidRPr="00000000">
        <w:rPr>
          <w:rtl w:val="0"/>
        </w:rPr>
        <w:t xml:space="preserve">Discard and fully redo RoB 2 using a real, result-specific outcome/time point from the Hou trial. If the review requires 24-h postoperative opioid consumption, mark as Insufficient information / not reported rather than fabricating a result.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 Guo et al. 2023</w:t>
      </w:r>
    </w:p>
    <w:p w:rsidR="00000000" w:rsidDel="00000000" w:rsidP="00000000" w:rsidRDefault="00000000" w:rsidRPr="00000000" w14:paraId="0000001D">
      <w:pPr>
        <w:rPr/>
      </w:pPr>
      <w:r w:rsidDel="00000000" w:rsidR="00000000" w:rsidRPr="00000000">
        <w:rPr>
          <w:rtl w:val="0"/>
        </w:rPr>
        <w:t xml:space="preserve">Source: Effect of transcutaneous electrical acupoint stimulation on postoperative cognitive function in older patients with lung cancer: A randomized, double-blind, placebo-controlled trial. Heliyon 2023;9:e19386. ChiCTR2000035552; ChiMCTR2000003560.</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Source-verified facts</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Older adults aged ≥65 years undergoing thoracoscopic pulmonary resection for suspected lung cancer.</w:t>
      </w:r>
    </w:p>
    <w:p w:rsidR="00000000" w:rsidDel="00000000" w:rsidP="00000000" w:rsidRDefault="00000000" w:rsidRPr="00000000" w14:paraId="00000021">
      <w:pPr>
        <w:rPr/>
      </w:pPr>
      <w:r w:rsidDel="00000000" w:rsidR="00000000" w:rsidRPr="00000000">
        <w:rPr>
          <w:rtl w:val="0"/>
        </w:rPr>
        <w:t xml:space="preserve">• 128 randomized, 64 per arm; 110 completed 12-month follow-up and were analyzed, 55 per arm. Eighteen post-randomization losses were excluded, so this was not a full ITT analysis.</w:t>
      </w:r>
    </w:p>
    <w:p w:rsidR="00000000" w:rsidDel="00000000" w:rsidP="00000000" w:rsidRDefault="00000000" w:rsidRPr="00000000" w14:paraId="00000022">
      <w:pPr>
        <w:rPr/>
      </w:pPr>
      <w:r w:rsidDel="00000000" w:rsidR="00000000" w:rsidRPr="00000000">
        <w:rPr>
          <w:rtl w:val="0"/>
        </w:rPr>
        <w:t xml:space="preserve">• TEAS: DU20 plus bilateral PC6, LI4 and ST36; 2/100 Hz; 10–30 mA; from 30 min before induction until end of surgery.</w:t>
      </w:r>
    </w:p>
    <w:p w:rsidR="00000000" w:rsidDel="00000000" w:rsidP="00000000" w:rsidRDefault="00000000" w:rsidRPr="00000000" w14:paraId="00000023">
      <w:pPr>
        <w:rPr/>
      </w:pPr>
      <w:r w:rsidDel="00000000" w:rsidR="00000000" w:rsidRPr="00000000">
        <w:rPr>
          <w:rtl w:val="0"/>
        </w:rPr>
        <w:t xml:space="preserve">• Sham: same electrode placement with stimulators connected but power off.</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Primary outcome: postoperative cognitive dysfunction defined by MoCA decline ≥1 SD at POD1, POD7 and POD30.</w:t>
      </w:r>
    </w:p>
    <w:p w:rsidR="00000000" w:rsidDel="00000000" w:rsidP="00000000" w:rsidRDefault="00000000" w:rsidRPr="00000000" w14:paraId="00000025">
      <w:pPr>
        <w:rPr/>
      </w:pPr>
      <w:r w:rsidDel="00000000" w:rsidR="00000000" w:rsidRPr="00000000">
        <w:rPr>
          <w:rtl w:val="0"/>
        </w:rPr>
        <w:t xml:space="preserve">• POCD: sham vs TEAS 65.4% vs 20.0% at POD1, 43.6% vs 7.3% at POD7, 40.0% vs 3.6% at POD30; all P&lt;0.001.</w:t>
      </w:r>
    </w:p>
    <w:p w:rsidR="00000000" w:rsidDel="00000000" w:rsidP="00000000" w:rsidRDefault="00000000" w:rsidRPr="00000000" w14:paraId="00000026">
      <w:pPr>
        <w:rPr/>
      </w:pPr>
      <w:r w:rsidDel="00000000" w:rsidR="00000000" w:rsidRPr="00000000">
        <w:rPr>
          <w:rtl w:val="0"/>
        </w:rPr>
        <w:t xml:space="preserve">• Intraoperative remifentanil: TEAS 0.87 ± 0.30 mg vs sham 1.01 ± 0.39 mg, P=0.040.</w:t>
      </w:r>
    </w:p>
    <w:p w:rsidR="00000000" w:rsidDel="00000000" w:rsidP="00000000" w:rsidRDefault="00000000" w:rsidRPr="00000000" w14:paraId="00000027">
      <w:pPr>
        <w:rPr/>
      </w:pPr>
      <w:r w:rsidDel="00000000" w:rsidR="00000000" w:rsidRPr="00000000">
        <w:rPr>
          <w:rtl w:val="0"/>
        </w:rPr>
        <w:t xml:space="preserve">• Actual 24-h and 48-h postoperative sufentanil consumption was not reported despite a 48-h PCIA prescription.</w:t>
      </w:r>
    </w:p>
    <w:p w:rsidR="00000000" w:rsidDel="00000000" w:rsidP="00000000" w:rsidRDefault="00000000" w:rsidRPr="00000000" w14:paraId="00000028">
      <w:pPr>
        <w:rPr/>
      </w:pPr>
      <w:r w:rsidDel="00000000" w:rsidR="00000000" w:rsidRPr="00000000">
        <w:rPr>
          <w:rtl w:val="0"/>
        </w:rPr>
        <w:t xml:space="preserve">• Internal source inconsistency: diabetes is listed as an exclusion criterion yet diabetes appears in baseline Table 1. Preserve and flag rather than silently correcting.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Extraction/Gemini reconciliation</w:t>
      </w:r>
    </w:p>
    <w:p w:rsidR="00000000" w:rsidDel="00000000" w:rsidP="00000000" w:rsidRDefault="00000000" w:rsidRPr="00000000" w14:paraId="0000002B">
      <w:pPr>
        <w:rPr/>
      </w:pPr>
      <w:r w:rsidDel="00000000" w:rsidR="00000000" w:rsidRPr="00000000">
        <w:rPr>
          <w:rtl w:val="0"/>
        </w:rPr>
        <w:t xml:space="preserve">The source-grounded full extraction and Guo_et_al_2023_gemini.md are broadly source-consistent. The full extraction correctly emphasizes complete-case analysis and the missing postoperative opioid-consumption endpoint.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RoB 2 reconciliation</w:t>
      </w:r>
    </w:p>
    <w:p w:rsidR="00000000" w:rsidDel="00000000" w:rsidP="00000000" w:rsidRDefault="00000000" w:rsidRPr="00000000" w14:paraId="0000002E">
      <w:pPr>
        <w:rPr/>
      </w:pPr>
      <w:r w:rsidDel="00000000" w:rsidR="00000000" w:rsidRPr="00000000">
        <w:rPr>
          <w:rtl w:val="0"/>
        </w:rPr>
        <w:t xml:space="preserve">RoB2_Guo_2023_TimeFlatus_POD1to3.md is INVALID. It changes the trial to obese bariatric patients undergoing sleeve gastrectomy, changes acupoints and TEAS schedule, assumes 128/128 complete follow-up, substitutes gastrointestinal recovery for the actual cognition-focused trial, and invents first-flatus values 28.4 ± 6.2 vs 36.8 ± 7.9 h. The stored RoB judgment therefore cannot be used.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Required action</w:t>
      </w:r>
    </w:p>
    <w:p w:rsidR="00000000" w:rsidDel="00000000" w:rsidP="00000000" w:rsidRDefault="00000000" w:rsidRPr="00000000" w14:paraId="00000031">
      <w:pPr>
        <w:rPr/>
      </w:pPr>
      <w:r w:rsidDel="00000000" w:rsidR="00000000" w:rsidRPr="00000000">
        <w:rPr>
          <w:rtl w:val="0"/>
        </w:rPr>
        <w:t xml:space="preserve">Discard and redo RoB 2 for an actual Guo result, preferably the prespecified POCD result at a specified postoperative time point. Missing outcome data must account for the 18 post-randomization losses rather than assuming complete follow-up.</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 Jin et al. 2023 — Study #9</w:t>
      </w:r>
    </w:p>
    <w:p w:rsidR="00000000" w:rsidDel="00000000" w:rsidP="00000000" w:rsidRDefault="00000000" w:rsidRPr="00000000" w14:paraId="00000034">
      <w:pPr>
        <w:rPr/>
      </w:pPr>
      <w:r w:rsidDel="00000000" w:rsidR="00000000" w:rsidRPr="00000000">
        <w:rPr>
          <w:rtl w:val="0"/>
        </w:rPr>
        <w:t xml:space="preserve">Source: Efficacy of electroacupuncture combined with intravenous patient-controlled analgesia after cesarean delivery: a randomized clinical trial. American Journal of Obstetrics &amp; Gynecology MFM. 2023;5:100826. NCT04879212.</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Source-verified facts</w:t>
      </w:r>
    </w:p>
    <w:p w:rsidR="00000000" w:rsidDel="00000000" w:rsidP="00000000" w:rsidRDefault="00000000" w:rsidRPr="00000000" w14:paraId="00000037">
      <w:pPr>
        <w:rPr/>
      </w:pPr>
      <w:r w:rsidDel="00000000" w:rsidR="00000000" w:rsidRPr="00000000">
        <w:rPr>
          <w:rtl w:val="0"/>
        </w:rPr>
        <w:t xml:space="preserve">• Single-center randomized, single-blinded, sham-controlled THREE-ARM trial after cesarean delivery.</w:t>
      </w:r>
    </w:p>
    <w:p w:rsidR="00000000" w:rsidDel="00000000" w:rsidP="00000000" w:rsidRDefault="00000000" w:rsidRPr="00000000" w14:paraId="00000038">
      <w:pPr>
        <w:rPr/>
      </w:pPr>
      <w:r w:rsidDel="00000000" w:rsidR="00000000" w:rsidRPr="00000000">
        <w:rPr>
          <w:rtl w:val="0"/>
        </w:rPr>
        <w:t xml:space="preserve">• 174 randomized: sham EA 58, 2-Hz EA 58, 20/100-Hz EA 58.</w:t>
      </w:r>
    </w:p>
    <w:p w:rsidR="00000000" w:rsidDel="00000000" w:rsidP="00000000" w:rsidRDefault="00000000" w:rsidRPr="00000000" w14:paraId="00000039">
      <w:pPr>
        <w:rPr/>
      </w:pPr>
      <w:r w:rsidDel="00000000" w:rsidR="00000000" w:rsidRPr="00000000">
        <w:rPr>
          <w:rtl w:val="0"/>
        </w:rPr>
        <w:t xml:space="preserve">• 158 completed intervention/outcome tables: sham 52, 2-Hz 53, 20/100-Hz 53. Publication uses ITT terminology inconsistently; the numerical tables correspond to completers rather than all 174 randomized participants.</w:t>
      </w:r>
    </w:p>
    <w:p w:rsidR="00000000" w:rsidDel="00000000" w:rsidP="00000000" w:rsidRDefault="00000000" w:rsidRPr="00000000" w14:paraId="0000003A">
      <w:pPr>
        <w:rPr/>
      </w:pPr>
      <w:r w:rsidDel="00000000" w:rsidR="00000000" w:rsidRPr="00000000">
        <w:rPr>
          <w:rtl w:val="0"/>
        </w:rPr>
        <w:t xml:space="preserve">• EA was postoperative only at 6, 12, 24 and 48 h; four 25-min sessions.</w:t>
      </w:r>
    </w:p>
    <w:p w:rsidR="00000000" w:rsidDel="00000000" w:rsidP="00000000" w:rsidRDefault="00000000" w:rsidRPr="00000000" w14:paraId="0000003B">
      <w:pPr>
        <w:rPr/>
      </w:pPr>
      <w:r w:rsidDel="00000000" w:rsidR="00000000" w:rsidRPr="00000000">
        <w:rPr>
          <w:rtl w:val="0"/>
        </w:rPr>
        <w:t xml:space="preserve">• Active acupoints: bilateral ST36 and SP6. 2-Hz arm used continuous 2 Hz; other active arm used alternating 20/100 Hz every 3 s; intensity 0.1–5.0 mA with de qi.</w:t>
      </w:r>
    </w:p>
    <w:p w:rsidR="00000000" w:rsidDel="00000000" w:rsidP="00000000" w:rsidRDefault="00000000" w:rsidRPr="00000000" w14:paraId="0000003C">
      <w:pPr>
        <w:rPr/>
      </w:pPr>
      <w:r w:rsidDel="00000000" w:rsidR="00000000" w:rsidRPr="00000000">
        <w:rPr>
          <w:rtl w:val="0"/>
        </w:rPr>
        <w:t xml:space="preserve">• Sham: nonmeridian points 20 mm from ST36/SP6, blunt nonpenetrating placebo needles, no electricity and no de qi.</w:t>
      </w:r>
    </w:p>
    <w:p w:rsidR="00000000" w:rsidDel="00000000" w:rsidP="00000000" w:rsidRDefault="00000000" w:rsidRPr="00000000" w14:paraId="0000003D">
      <w:pPr>
        <w:rPr/>
      </w:pPr>
      <w:r w:rsidDel="00000000" w:rsidR="00000000" w:rsidRPr="00000000">
        <w:rPr>
          <w:rtl w:val="0"/>
        </w:rPr>
        <w:t xml:space="preserve">• Primary outcome: cumulative number of analgesic pump compressions at 48 h.</w:t>
      </w:r>
    </w:p>
    <w:p w:rsidR="00000000" w:rsidDel="00000000" w:rsidP="00000000" w:rsidRDefault="00000000" w:rsidRPr="00000000" w14:paraId="0000003E">
      <w:pPr>
        <w:rPr/>
      </w:pPr>
      <w:r w:rsidDel="00000000" w:rsidR="00000000" w:rsidRPr="00000000">
        <w:rPr>
          <w:rtl w:val="0"/>
        </w:rPr>
        <w:t xml:space="preserve">• 48-h pump compressions: sham 9.0 (4.3–12.0), 2-Hz 1.0 (0.0–3.0), 20/100-Hz 1.0 (0.0–4.5); overall P&lt;0.001.</w:t>
      </w:r>
    </w:p>
    <w:p w:rsidR="00000000" w:rsidDel="00000000" w:rsidP="00000000" w:rsidRDefault="00000000" w:rsidRPr="00000000" w14:paraId="0000003F">
      <w:pPr>
        <w:rPr/>
      </w:pPr>
      <w:r w:rsidDel="00000000" w:rsidR="00000000" w:rsidRPr="00000000">
        <w:rPr>
          <w:rtl w:val="0"/>
        </w:rPr>
        <w:t xml:space="preserve">• Fentanyl consumption is reported in mL in the main paper; without the PCIA fentanyl concentration from the protocol/supplement, do not convert those volumes to fentanyl mass or MME.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Extraction/Gemini reconciliation</w:t>
      </w:r>
    </w:p>
    <w:p w:rsidR="00000000" w:rsidDel="00000000" w:rsidP="00000000" w:rsidRDefault="00000000" w:rsidRPr="00000000" w14:paraId="00000042">
      <w:pPr>
        <w:rPr/>
      </w:pPr>
      <w:r w:rsidDel="00000000" w:rsidR="00000000" w:rsidRPr="00000000">
        <w:rPr>
          <w:rtl w:val="0"/>
        </w:rPr>
        <w:t xml:space="preserve">The source-grounded full extraction is usable and explicitly flags the ITT/completer inconsistency. Jin_et_al_2023_gemini.md is largely source-consistent but requires correction in two areas: it labels the 158 completers as the ITT population, and it states an assumed anesthesia type despite the main article not explicitly reporting it. Replace any “assumed” anesthesia statement with Insufficient information / not reported. Preserve the three-arm structure.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RoB 2 reconciliation</w:t>
      </w:r>
    </w:p>
    <w:p w:rsidR="00000000" w:rsidDel="00000000" w:rsidP="00000000" w:rsidRDefault="00000000" w:rsidRPr="00000000" w14:paraId="00000045">
      <w:pPr>
        <w:rPr/>
      </w:pPr>
      <w:r w:rsidDel="00000000" w:rsidR="00000000" w:rsidRPr="00000000">
        <w:rPr>
          <w:rtl w:val="0"/>
        </w:rPr>
        <w:t xml:space="preserve">RoB2_Jin_2023_AnalgesicPumpCompressions_48h.md is INVALID. It collapses the true three-arm 1:1:1 trial into a two-arm 87/87 comparison, invents combined spinal-epidural anesthesia, changes the treatment schedule to twice-daily 30-min sessions, changes intensity to 1–2 mA, claims all 174 completed with zero attrition, and fabricates pump-compression values 12 vs 20 and fentanyl consumption 312.4 vs 428.6 µg. These do not represent the published trial.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Required action</w:t>
      </w:r>
    </w:p>
    <w:p w:rsidR="00000000" w:rsidDel="00000000" w:rsidP="00000000" w:rsidRDefault="00000000" w:rsidRPr="00000000" w14:paraId="00000048">
      <w:pPr>
        <w:rPr/>
      </w:pPr>
      <w:r w:rsidDel="00000000" w:rsidR="00000000" w:rsidRPr="00000000">
        <w:rPr>
          <w:rtl w:val="0"/>
        </w:rPr>
        <w:t xml:space="preserve">Discard and fully redo RoB 2. The result-specific assessment should retain all three randomized arms and use the actual 48-h pump-compression result. Domain 2/3 judgments must address the 16 post-randomization dropouts and the mismatch between ITT terminology and completer denominators.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Batch 11 summary</w:t>
      </w:r>
    </w:p>
    <w:p w:rsidR="00000000" w:rsidDel="00000000" w:rsidP="00000000" w:rsidRDefault="00000000" w:rsidRPr="00000000" w14:paraId="0000004B">
      <w:pPr>
        <w:rPr/>
      </w:pPr>
      <w:r w:rsidDel="00000000" w:rsidR="00000000" w:rsidRPr="00000000">
        <w:rPr>
          <w:rtl w:val="0"/>
        </w:rPr>
        <w:t xml:space="preserve">• Hou 2023: source/full extraction/Gemini usable; stored RoB invalid.</w:t>
      </w:r>
    </w:p>
    <w:p w:rsidR="00000000" w:rsidDel="00000000" w:rsidP="00000000" w:rsidRDefault="00000000" w:rsidRPr="00000000" w14:paraId="0000004C">
      <w:pPr>
        <w:rPr/>
      </w:pPr>
      <w:r w:rsidDel="00000000" w:rsidR="00000000" w:rsidRPr="00000000">
        <w:rPr>
          <w:rtl w:val="0"/>
        </w:rPr>
        <w:t xml:space="preserve">• Guo 2023: source/full extraction/Gemini usable; stored RoB invalid.</w:t>
      </w:r>
    </w:p>
    <w:p w:rsidR="00000000" w:rsidDel="00000000" w:rsidP="00000000" w:rsidRDefault="00000000" w:rsidRPr="00000000" w14:paraId="0000004D">
      <w:pPr>
        <w:rPr/>
      </w:pPr>
      <w:r w:rsidDel="00000000" w:rsidR="00000000" w:rsidRPr="00000000">
        <w:rPr>
          <w:rtl w:val="0"/>
        </w:rPr>
        <w:t xml:space="preserve">• Jin 2023: source/full extraction usable; Gemini usable with corrections; stored RoB invalid.</w:t>
      </w:r>
    </w:p>
    <w:p w:rsidR="00000000" w:rsidDel="00000000" w:rsidP="00000000" w:rsidRDefault="00000000" w:rsidRPr="00000000" w14:paraId="0000004E">
      <w:pPr>
        <w:rPr/>
      </w:pPr>
      <w:r w:rsidDel="00000000" w:rsidR="00000000" w:rsidRPr="00000000">
        <w:rPr>
          <w:rtl w:val="0"/>
        </w:rPr>
        <w:t xml:space="preserve">• All three RoB files require complete replacement, not editing.</w:t>
      </w:r>
    </w:p>
    <w:p w:rsidR="00000000" w:rsidDel="00000000" w:rsidP="00000000" w:rsidRDefault="00000000" w:rsidRPr="00000000" w14:paraId="0000004F">
      <w:pPr>
        <w:rPr/>
      </w:pPr>
      <w:r w:rsidDel="00000000" w:rsidR="00000000" w:rsidRPr="00000000">
        <w:rPr>
          <w:rtl w:val="0"/>
        </w:rPr>
        <w:t xml:space="preserve">• Recurrent failure mode: derivative RoB documents preserve the correct source filename/registration number while substituting an entirely different trial description and fabricated numerical outcomes. Future reconciliation must therefore verify study identity and result definition before assessing signaling questions.</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