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12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w:t>
      </w:r>
    </w:p>
    <w:p w:rsidR="00000000" w:rsidDel="00000000" w:rsidP="00000000" w:rsidRDefault="00000000" w:rsidRPr="00000000" w14:paraId="00000004">
      <w:pPr>
        <w:rPr/>
      </w:pPr>
      <w:r w:rsidDel="00000000" w:rsidR="00000000" w:rsidRPr="00000000">
        <w:rPr>
          <w:rtl w:val="0"/>
        </w:rPr>
        <w:t xml:space="preserve">Independent reconciliation of source PDF, source-grounded full extraction, Gemini extraction when available, and stored RoB 2 assessment. Source article is authoritative. Derivative records that alter study identity, intervention, comparator, sample size, outcome, time point, or numerical result are classified as invalid.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Wang et al. 2023</w:t>
      </w:r>
    </w:p>
    <w:p w:rsidR="00000000" w:rsidDel="00000000" w:rsidP="00000000" w:rsidRDefault="00000000" w:rsidRPr="00000000" w14:paraId="00000007">
      <w:pPr>
        <w:rPr/>
      </w:pPr>
      <w:r w:rsidDel="00000000" w:rsidR="00000000" w:rsidRPr="00000000">
        <w:rPr>
          <w:rtl w:val="0"/>
        </w:rPr>
        <w:t xml:space="preserve">Source: Transcutaneous Electrical Acupoint Stimulation Improves Postoperative Sleep Quality in Patients Undergoing Laparoscopic Gastrointestinal Tumor Surgery: A Prospective, Randomized Controlled Trial. Pain and Therapy. 2023;12:707–722. DOI 10.1007/s40122-023-00493-2. ChiCTR2100054971.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Source-verified facts</w:t>
      </w:r>
    </w:p>
    <w:p w:rsidR="00000000" w:rsidDel="00000000" w:rsidP="00000000" w:rsidRDefault="00000000" w:rsidRPr="00000000" w14:paraId="0000000A">
      <w:pPr>
        <w:rPr/>
      </w:pPr>
      <w:r w:rsidDel="00000000" w:rsidR="00000000" w:rsidRPr="00000000">
        <w:rPr>
          <w:rtl w:val="0"/>
        </w:rPr>
        <w:t xml:space="preserve">• Multicenter, prospective, double-blind randomized sham-controlled trial in laparoscopic gastrointestinal tumor surgery.</w:t>
      </w:r>
    </w:p>
    <w:p w:rsidR="00000000" w:rsidDel="00000000" w:rsidP="00000000" w:rsidRDefault="00000000" w:rsidRPr="00000000" w14:paraId="0000000B">
      <w:pPr>
        <w:rPr/>
      </w:pPr>
      <w:r w:rsidDel="00000000" w:rsidR="00000000" w:rsidRPr="00000000">
        <w:rPr>
          <w:rtl w:val="0"/>
        </w:rPr>
        <w:t xml:space="preserve">• 88 randomized: TEAS 43, sham 45; 83 analyzed: TEAS 40, sham 43 after five protocol breaches.</w:t>
      </w:r>
    </w:p>
    <w:p w:rsidR="00000000" w:rsidDel="00000000" w:rsidP="00000000" w:rsidRDefault="00000000" w:rsidRPr="00000000" w14:paraId="0000000C">
      <w:pPr>
        <w:rPr/>
      </w:pPr>
      <w:r w:rsidDel="00000000" w:rsidR="00000000" w:rsidRPr="00000000">
        <w:rPr>
          <w:rtl w:val="0"/>
        </w:rPr>
        <w:t xml:space="preserve">• Primary outcomes: postoperative sleep quality assessed by PSQI and AIS at baseline/P1, POD1/D1 and POD3/D3.</w:t>
      </w:r>
    </w:p>
    <w:p w:rsidR="00000000" w:rsidDel="00000000" w:rsidP="00000000" w:rsidRDefault="00000000" w:rsidRPr="00000000" w14:paraId="0000000D">
      <w:pPr>
        <w:rPr/>
      </w:pPr>
      <w:r w:rsidDel="00000000" w:rsidR="00000000" w:rsidRPr="00000000">
        <w:rPr>
          <w:rtl w:val="0"/>
        </w:rPr>
        <w:t xml:space="preserve">• TEAS: bilateral HT7, PC6 and ST36; 30 min per session; three nighttime sessions: night before surgery, night of surgery, first night after surgery.</w:t>
      </w:r>
    </w:p>
    <w:p w:rsidR="00000000" w:rsidDel="00000000" w:rsidP="00000000" w:rsidRDefault="00000000" w:rsidRPr="00000000" w14:paraId="0000000E">
      <w:pPr>
        <w:rPr/>
      </w:pPr>
      <w:r w:rsidDel="00000000" w:rsidR="00000000" w:rsidRPr="00000000">
        <w:rPr>
          <w:rtl w:val="0"/>
        </w:rPr>
        <w:t xml:space="preserve">• Frequency is internally inconsistent in the source: abstract reports 2/100 Hz while detailed Methods report 2/10 Hz. Current 6–15 mA, maximum tolerated with slight muscle twitching.</w:t>
      </w:r>
    </w:p>
    <w:p w:rsidR="00000000" w:rsidDel="00000000" w:rsidP="00000000" w:rsidRDefault="00000000" w:rsidRPr="00000000" w14:paraId="0000000F">
      <w:pPr>
        <w:rPr/>
      </w:pPr>
      <w:r w:rsidDel="00000000" w:rsidR="00000000" w:rsidRPr="00000000">
        <w:rPr>
          <w:rtl w:val="0"/>
        </w:rPr>
        <w:t xml:space="preserve">• Sham: same electrodes/device appearance, no current.</w:t>
      </w:r>
    </w:p>
    <w:p w:rsidR="00000000" w:rsidDel="00000000" w:rsidP="00000000" w:rsidRDefault="00000000" w:rsidRPr="00000000" w14:paraId="00000010">
      <w:pPr>
        <w:rPr/>
      </w:pPr>
      <w:r w:rsidDel="00000000" w:rsidR="00000000" w:rsidRPr="00000000">
        <w:rPr>
          <w:rtl w:val="0"/>
        </w:rPr>
        <w:t xml:space="preserve">• Exact PSQI/AIS means and SDs are presented graphically rather than in numerical tables; do not enter visual estimates as exact data unless formally digitized.</w:t>
      </w:r>
    </w:p>
    <w:p w:rsidR="00000000" w:rsidDel="00000000" w:rsidP="00000000" w:rsidRDefault="00000000" w:rsidRPr="00000000" w14:paraId="00000011">
      <w:pPr>
        <w:rPr/>
      </w:pPr>
      <w:r w:rsidDel="00000000" w:rsidR="00000000" w:rsidRPr="00000000">
        <w:rPr>
          <w:rtl w:val="0"/>
        </w:rPr>
        <w:t xml:space="preserve">• Resting VAS did not differ significantly; activity VAS was lower with TEAS at 24, 48 and 72 h.</w:t>
      </w:r>
    </w:p>
    <w:p w:rsidR="00000000" w:rsidDel="00000000" w:rsidP="00000000" w:rsidRDefault="00000000" w:rsidRPr="00000000" w14:paraId="00000012">
      <w:pPr>
        <w:rPr/>
      </w:pPr>
      <w:r w:rsidDel="00000000" w:rsidR="00000000" w:rsidRPr="00000000">
        <w:rPr>
          <w:rtl w:val="0"/>
        </w:rPr>
        <w:t xml:space="preserve">• Rescue-analgesia doses over 72 h: TEAS 0.53 ± 0.55 vs sham 0.98 ± 0.96, P=0.011; rescue drug identity/dose not reported.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Extraction/Gemini reconciliation</w:t>
      </w:r>
    </w:p>
    <w:p w:rsidR="00000000" w:rsidDel="00000000" w:rsidP="00000000" w:rsidRDefault="00000000" w:rsidRPr="00000000" w14:paraId="00000015">
      <w:pPr>
        <w:rPr/>
      </w:pPr>
      <w:r w:rsidDel="00000000" w:rsidR="00000000" w:rsidRPr="00000000">
        <w:rPr>
          <w:rtl w:val="0"/>
        </w:rPr>
        <w:t xml:space="preserve">The source-grounded full extraction is usable and correctly preserves the 88 randomized/83 analyzed flow, frequency discrepancy, graph-only sleep results and rescue-analgesia limitation. A distinct Wang_2023 Gemini file was not discoverable under the expected naming pattern during this reconciliation, so no Gemini-specific judgment is made for this study.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RoB 2 reconciliation</w:t>
      </w:r>
    </w:p>
    <w:p w:rsidR="00000000" w:rsidDel="00000000" w:rsidP="00000000" w:rsidRDefault="00000000" w:rsidRPr="00000000" w14:paraId="00000018">
      <w:pPr>
        <w:rPr/>
      </w:pPr>
      <w:r w:rsidDel="00000000" w:rsidR="00000000" w:rsidRPr="00000000">
        <w:rPr>
          <w:rtl w:val="0"/>
        </w:rPr>
        <w:t xml:space="preserve">RoB2_Wang_2023_SleepQualityScore_POD1.md is INVALID. It changes the sample to 120 randomized/analyzed with 100% follow-up, changes the treatment schedule to POD1–3, changes ST36 to SP6 in the acupoint set, changes intensity to 10–20 mA, asserts actigraphy outcomes not reported in the source, and invents exact AIS values 6.4 ± 1.8 vs 9.8 ± 2.2. It also suppresses the real five post-randomization exclusions and the source frequency inconsistency.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Required action</w:t>
      </w:r>
    </w:p>
    <w:p w:rsidR="00000000" w:rsidDel="00000000" w:rsidP="00000000" w:rsidRDefault="00000000" w:rsidRPr="00000000" w14:paraId="0000001B">
      <w:pPr>
        <w:rPr/>
      </w:pPr>
      <w:r w:rsidDel="00000000" w:rsidR="00000000" w:rsidRPr="00000000">
        <w:rPr>
          <w:rtl w:val="0"/>
        </w:rPr>
        <w:t xml:space="preserve">Discard and fully redo result-specific RoB 2. If AIS or PSQI at POD1 is chosen, the result should be treated as graphically reported unless valid digitization is performed. Domain 3 must use 83/88 analyzed rather than assuming 100% complete data.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Zhang et al. 2023 — Study #308</w:t>
      </w:r>
    </w:p>
    <w:p w:rsidR="00000000" w:rsidDel="00000000" w:rsidP="00000000" w:rsidRDefault="00000000" w:rsidRPr="00000000" w14:paraId="0000001E">
      <w:pPr>
        <w:rPr/>
      </w:pPr>
      <w:r w:rsidDel="00000000" w:rsidR="00000000" w:rsidRPr="00000000">
        <w:rPr>
          <w:rtl w:val="0"/>
        </w:rPr>
        <w:t xml:space="preserve">Source: Transcutaneous Electrical Acupoints Stimulation Improves Spontaneous Voiding Recovery After Laparoscopic Cholecystectomy: A Randomized Clinical Trial. World Journal of Surgery. 2023;47:1153–1162. DOI 10.1007/s00268-023-06924-7. NCT03631160.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Source-verified facts</w:t>
      </w:r>
    </w:p>
    <w:p w:rsidR="00000000" w:rsidDel="00000000" w:rsidP="00000000" w:rsidRDefault="00000000" w:rsidRPr="00000000" w14:paraId="00000021">
      <w:pPr>
        <w:rPr/>
      </w:pPr>
      <w:r w:rsidDel="00000000" w:rsidR="00000000" w:rsidRPr="00000000">
        <w:rPr>
          <w:rtl w:val="0"/>
        </w:rPr>
        <w:t xml:space="preserve">• Single-center prospective double-blind randomized sham-controlled trial after elective laparoscopic cholecystectomy.</w:t>
      </w:r>
    </w:p>
    <w:p w:rsidR="00000000" w:rsidDel="00000000" w:rsidP="00000000" w:rsidRDefault="00000000" w:rsidRPr="00000000" w14:paraId="00000022">
      <w:pPr>
        <w:rPr/>
      </w:pPr>
      <w:r w:rsidDel="00000000" w:rsidR="00000000" w:rsidRPr="00000000">
        <w:rPr>
          <w:rtl w:val="0"/>
        </w:rPr>
        <w:t xml:space="preserve">• 3,977 assessed; 1,948 randomized: TEAS 975, sham 973; 1,838 analyzed: TEAS 922, sham 916. A total of 110 randomized participants were not in the final analysis; this is not full ITT.</w:t>
      </w:r>
    </w:p>
    <w:p w:rsidR="00000000" w:rsidDel="00000000" w:rsidP="00000000" w:rsidRDefault="00000000" w:rsidRPr="00000000" w14:paraId="00000023">
      <w:pPr>
        <w:rPr/>
      </w:pPr>
      <w:r w:rsidDel="00000000" w:rsidR="00000000" w:rsidRPr="00000000">
        <w:rPr>
          <w:rtl w:val="0"/>
        </w:rPr>
        <w:t xml:space="preserve">• Age 40–75 years.</w:t>
      </w:r>
    </w:p>
    <w:p w:rsidR="00000000" w:rsidDel="00000000" w:rsidP="00000000" w:rsidRDefault="00000000" w:rsidRPr="00000000" w14:paraId="00000024">
      <w:pPr>
        <w:rPr/>
      </w:pPr>
      <w:r w:rsidDel="00000000" w:rsidR="00000000" w:rsidRPr="00000000">
        <w:rPr>
          <w:rtl w:val="0"/>
        </w:rPr>
        <w:t xml:space="preserve">• Randomization: block randomization with sequentially numbered sealed opaque envelopes.</w:t>
      </w:r>
    </w:p>
    <w:p w:rsidR="00000000" w:rsidDel="00000000" w:rsidP="00000000" w:rsidRDefault="00000000" w:rsidRPr="00000000" w14:paraId="00000025">
      <w:pPr>
        <w:rPr/>
      </w:pPr>
      <w:r w:rsidDel="00000000" w:rsidR="00000000" w:rsidRPr="00000000">
        <w:rPr>
          <w:rtl w:val="0"/>
        </w:rPr>
        <w:t xml:space="preserve">• TEAS phase 1: bilateral BL32 and SP6 from 30 min before induction through the operation.</w:t>
      </w:r>
    </w:p>
    <w:p w:rsidR="00000000" w:rsidDel="00000000" w:rsidP="00000000" w:rsidRDefault="00000000" w:rsidRPr="00000000" w14:paraId="00000026">
      <w:pPr>
        <w:rPr/>
      </w:pPr>
      <w:r w:rsidDel="00000000" w:rsidR="00000000" w:rsidRPr="00000000">
        <w:rPr>
          <w:rtl w:val="0"/>
        </w:rPr>
        <w:t xml:space="preserve">• TEAS phase 2: CV3 and CV4 in PACU for at least 45 min.</w:t>
      </w:r>
    </w:p>
    <w:p w:rsidR="00000000" w:rsidDel="00000000" w:rsidP="00000000" w:rsidRDefault="00000000" w:rsidRPr="00000000" w14:paraId="00000027">
      <w:pPr>
        <w:rPr/>
      </w:pPr>
      <w:r w:rsidDel="00000000" w:rsidR="00000000" w:rsidRPr="00000000">
        <w:rPr>
          <w:rtl w:val="0"/>
        </w:rPr>
        <w:t xml:space="preserve">• Electrical parameters: 2-Hz sparse wave; intensity increased to strongest tolerable needle-like tingling; exact mA not reported.</w:t>
      </w:r>
    </w:p>
    <w:p w:rsidR="00000000" w:rsidDel="00000000" w:rsidP="00000000" w:rsidRDefault="00000000" w:rsidRPr="00000000" w14:paraId="00000028">
      <w:pPr>
        <w:rPr/>
      </w:pPr>
      <w:r w:rsidDel="00000000" w:rsidR="00000000" w:rsidRPr="00000000">
        <w:rPr>
          <w:rtl w:val="0"/>
        </w:rPr>
        <w:t xml:space="preserve">• Sham: output wires cut so no current reached the patient while power indicator and apparatus sound remained active.</w:t>
      </w:r>
    </w:p>
    <w:p w:rsidR="00000000" w:rsidDel="00000000" w:rsidP="00000000" w:rsidRDefault="00000000" w:rsidRPr="00000000" w14:paraId="00000029">
      <w:pPr>
        <w:rPr/>
      </w:pPr>
      <w:r w:rsidDel="00000000" w:rsidR="00000000" w:rsidRPr="00000000">
        <w:rPr>
          <w:rtl w:val="0"/>
        </w:rPr>
        <w:t xml:space="preserve">• Primary outcome: time from surgery end to first spontaneous voiding.</w:t>
      </w:r>
    </w:p>
    <w:p w:rsidR="00000000" w:rsidDel="00000000" w:rsidP="00000000" w:rsidRDefault="00000000" w:rsidRPr="00000000" w14:paraId="0000002A">
      <w:pPr>
        <w:rPr/>
      </w:pPr>
      <w:r w:rsidDel="00000000" w:rsidR="00000000" w:rsidRPr="00000000">
        <w:rPr>
          <w:rtl w:val="0"/>
        </w:rPr>
        <w:t xml:space="preserve">• Table 2: first voiding TEAS 5.6 h (IQR 3.7–8.1) vs sham 7.1 h (4.7–9.7), P&lt;0.001. Abstract reports sham 7.0 h; use table value 7.1 h.</w:t>
      </w:r>
    </w:p>
    <w:p w:rsidR="00000000" w:rsidDel="00000000" w:rsidP="00000000" w:rsidRDefault="00000000" w:rsidRPr="00000000" w14:paraId="0000002B">
      <w:pPr>
        <w:rPr/>
      </w:pPr>
      <w:r w:rsidDel="00000000" w:rsidR="00000000" w:rsidRPr="00000000">
        <w:rPr>
          <w:rtl w:val="0"/>
        </w:rPr>
        <w:t xml:space="preserve">• Kaplan–Meier estimate is a separate time-to-event presentation; do not treat it as an independent duplicate outcome.</w:t>
      </w:r>
    </w:p>
    <w:p w:rsidR="00000000" w:rsidDel="00000000" w:rsidP="00000000" w:rsidRDefault="00000000" w:rsidRPr="00000000" w14:paraId="0000002C">
      <w:pPr>
        <w:rPr/>
      </w:pPr>
      <w:r w:rsidDel="00000000" w:rsidR="00000000" w:rsidRPr="00000000">
        <w:rPr>
          <w:rtl w:val="0"/>
        </w:rPr>
        <w:t xml:space="preserve">• POUR: 75/922 (8.1%) vs 104/916 (11.4%), P=0.02.</w:t>
      </w:r>
    </w:p>
    <w:p w:rsidR="00000000" w:rsidDel="00000000" w:rsidP="00000000" w:rsidRDefault="00000000" w:rsidRPr="00000000" w14:paraId="0000002D">
      <w:pPr>
        <w:rPr/>
      </w:pPr>
      <w:r w:rsidDel="00000000" w:rsidR="00000000" w:rsidRPr="00000000">
        <w:rPr>
          <w:rtl w:val="0"/>
        </w:rPr>
        <w:t xml:space="preserve">• Postoperative opioid within 48 h: 110 (80–110) vs 110 (90–110) mg IV morphine equivalents. Exact 24-h opioid consumption is not reported.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Extraction/Gemini reconciliation</w:t>
      </w:r>
    </w:p>
    <w:p w:rsidR="00000000" w:rsidDel="00000000" w:rsidP="00000000" w:rsidRDefault="00000000" w:rsidRPr="00000000" w14:paraId="00000030">
      <w:pPr>
        <w:rPr/>
      </w:pPr>
      <w:r w:rsidDel="00000000" w:rsidR="00000000" w:rsidRPr="00000000">
        <w:rPr>
          <w:rtl w:val="0"/>
        </w:rPr>
        <w:t xml:space="preserve">The source-grounded full extraction and Zhang_et_al_2023_gemini.md are broadly source-consistent. The full extraction is preferable because it explicitly distinguishes the phase-specific acupoints, 2-Hz sparse-wave protocol, non-ITT analysis, table-vs-abstract voiding discrepancy, and lack of an exact 24-h opioid endpoint.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RoB 2 reconciliation</w:t>
      </w:r>
    </w:p>
    <w:p w:rsidR="00000000" w:rsidDel="00000000" w:rsidP="00000000" w:rsidRDefault="00000000" w:rsidRPr="00000000" w14:paraId="00000033">
      <w:pPr>
        <w:rPr/>
      </w:pPr>
      <w:r w:rsidDel="00000000" w:rsidR="00000000" w:rsidRPr="00000000">
        <w:rPr>
          <w:rtl w:val="0"/>
        </w:rPr>
        <w:t xml:space="preserve">RoB2_Zhang_2023_TimeVoiding_POD1.md is INVALID. It changes the citation to JAMA Surgery, calls the trial multicenter, changes the age range to 18–65, changes the intervention to ST36/SP6 at 2/100 Hz and 10–20 mA, treats all 1,948 randomized participants as analyzed, and invents first-voiding values 3.8 vs 5.9 h plus HR 1.34 (95% CI 1.23–1.46). The source reports 5.6 vs 7.1 h and only 1,838 analyzed. The RoB also invents a central web-based randomization system and complete ITT follow-up that are absent from the article.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Required action</w:t>
      </w:r>
    </w:p>
    <w:p w:rsidR="00000000" w:rsidDel="00000000" w:rsidP="00000000" w:rsidRDefault="00000000" w:rsidRPr="00000000" w14:paraId="00000036">
      <w:pPr>
        <w:rPr/>
      </w:pPr>
      <w:r w:rsidDel="00000000" w:rsidR="00000000" w:rsidRPr="00000000">
        <w:rPr>
          <w:rtl w:val="0"/>
        </w:rPr>
        <w:t xml:space="preserve">Discard and fully redo RoB 2 for the actual first-spontaneous-voiding result. Domain 2/3 must account for 110 randomized participants excluded from analysis. Domain 1 should use the reported block randomization plus sealed opaque envelopes, not an invented web-response system.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Batch 12 summary</w:t>
      </w:r>
    </w:p>
    <w:p w:rsidR="00000000" w:rsidDel="00000000" w:rsidP="00000000" w:rsidRDefault="00000000" w:rsidRPr="00000000" w14:paraId="00000039">
      <w:pPr>
        <w:rPr/>
      </w:pPr>
      <w:r w:rsidDel="00000000" w:rsidR="00000000" w:rsidRPr="00000000">
        <w:rPr>
          <w:rtl w:val="0"/>
        </w:rPr>
        <w:t xml:space="preserve">• Wang 2023: source-grounded extraction usable; stored RoB invalid; separate Gemini file not located under expected name.</w:t>
      </w:r>
    </w:p>
    <w:p w:rsidR="00000000" w:rsidDel="00000000" w:rsidP="00000000" w:rsidRDefault="00000000" w:rsidRPr="00000000" w14:paraId="0000003A">
      <w:pPr>
        <w:rPr/>
      </w:pPr>
      <w:r w:rsidDel="00000000" w:rsidR="00000000" w:rsidRPr="00000000">
        <w:rPr>
          <w:rtl w:val="0"/>
        </w:rPr>
        <w:t xml:space="preserve">• Zhang 2023: source-grounded extraction and Gemini broadly usable; stored RoB invalid.</w:t>
      </w:r>
    </w:p>
    <w:p w:rsidR="00000000" w:rsidDel="00000000" w:rsidP="00000000" w:rsidRDefault="00000000" w:rsidRPr="00000000" w14:paraId="0000003B">
      <w:pPr>
        <w:rPr/>
      </w:pPr>
      <w:r w:rsidDel="00000000" w:rsidR="00000000" w:rsidRPr="00000000">
        <w:rPr>
          <w:rtl w:val="0"/>
        </w:rPr>
        <w:t xml:space="preserve">• Both RoB files require complete replacement.</w:t>
      </w:r>
    </w:p>
    <w:p w:rsidR="00000000" w:rsidDel="00000000" w:rsidP="00000000" w:rsidRDefault="00000000" w:rsidRPr="00000000" w14:paraId="0000003C">
      <w:pPr>
        <w:rPr/>
      </w:pPr>
      <w:r w:rsidDel="00000000" w:rsidR="00000000" w:rsidRPr="00000000">
        <w:rPr>
          <w:rtl w:val="0"/>
        </w:rPr>
        <w:t xml:space="preserve">• This completes the clearly identified 2023 sequence currently visible after Pan 2023; next reconciliation should proceed into 2024 studies.</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