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TEAS EA Systematic Review – Reconciliation Audit, Batch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Audit date: 5 September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batch prioritizes studies with structural, duplicate-publication, denominator, or timing problems that could materially alter meta-analysis or RoB 2 judgments. Source articles are authoritative; Covidence, Sol, and Gemini are treated as candidate extractions.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Lee 2011 – Needle-Free Electroacupuncture for Postoperative Pain Management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Overall status: VERIFIED core 24-h outcomes + STRUCTURAL PROBLEM + SOURCE INTERNAL INCONSISTENCY.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Source-truth design: four randomized groups among 49 hysterectomy patients: no SSP control (n=13), sham SSP (n=12), 100-Hz SSP (n=12), and low-frequency dense-sparse SSP (n=12). Two participants in the low-frequency group discontinued because VAS could not be performed, leaving 47 analyzed: 13/12/12/10.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24-h pain VAS mean ± SD: control 3.50 ± 1.27; sham 2.54 ± 0.86; high-frequency 2.68 ± 1.63; low-frequency 1.21 ± 1.31.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 cumulative 24-h morphine values, mean ± SD (mg): control 38.63 ± 11.08; sham 34.20 ± 6.40; high-frequency 31.14 ± 8.15; low-frequency 29.29 ± 8.89.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Important source inconsistency: interval PCA-dose means in Table 6 do not arithmetically reconstruct the direct cumulative values reported in Table 8. The direct cumulative Table 8 values should be treated as the published 24-h endpoint; do not recalculate or replace them from interval means.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Decision: preserve all four arms and analyzed denominators. Use the directly reported cumulative 24-h outcome. Flag the interval/cumulative inconsistency. Do not collapse high- and low-frequency stimulation into one arm without a prespecified multi-arm strategy.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RoB implication: two post-randomization exclusions occurred only in Group 4 and were related to inability to carry out the VAS; outcome-specific missingness must be considered.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Yeh 2010 – Acupoint Electrical Stimulation Reduces Acute Postoperative Pain in Surgical Patients with Patient-Controlled Analgesia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Overall status: VERIFIED within-report extraction + MATERIAL DUPLICATE/OVERLAP RISK with Yeh 2011 + ROUTE/REPORTING CONCERN.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Source-truth design: three arms, true-acupoint AES, sham/nonmeridian AES, and no-AES control. Ninety-nine were randomized; five did not complete because of unstable conditions; 94 were analyzed: true AES 33, sham 30, control 31. Initial randomized counts by arm and the arms of the five excluded patients are not reported.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True AES: bilateral BL40, GB34, HT7 and PC6; dense-disperse 2/100 Hz; 4–7 mA; three 20-min sessions (1 h preoperative and two early postoperative sessions).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Exact 24-h opiate dose mean ± SD (mg): true AES 18.6 ± 9.7; sham 21.6 ± 13.1; control 27.2 ± 12.5.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Critical route concern: the report explicitly describes morphine PCA as epidural. Do not silently treat this as IV systemic morphine for MME conversion.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Decision: retain as a distinct report in the evidence inventory but DO NOT count it as an independent trial in pooled analysis until overlap with Yeh 2011 is resolved.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Yeh 2011 – Pain reduction of acupoint electrical stimulation for patients with spinal surgery: A placebo-controlled study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Overall status: VERIFIED within-report extraction + MATERIAL DUPLICATE/OVERLAP RISK with Yeh 2010.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Source-truth design: 99 assessed, 90 randomized and analyzed, 30/arm: true AES, sham AES at nonmeridian points, and no-AES control. No reported attrition after randomization.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True AES: BL40, GB34, HT7 and PC6; alternating 2/100 Hz; 4–7 mA; two 20-min sessions at the third and fourth postoperative hours.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Exact first-24-h morphine mean ± SD (mg): true AES 19.3 ± 9.7; sham 21.6 ± 13.1; control 28.0 ± 12.1.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paper reports computer-generated randomization but sequential allocation without sealed envelopes.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Additional source issue: baseline table labels for body weight and body height appear swapped; preserve the printed labels and flag rather than silently correcting.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Overlap assessment: Yeh 2010 and Yeh 2011 have the same core author group, same northern-Taiwan lumbar-spine population, same three-arm structure, same true/sham acupoints, same 2/100-Hz stimulation family, same morphine PCA framework, extremely similar baseline values and extremely similar 24-h morphine values. However, sample sizes and stimulation timing differ. The publications do not explicitly establish whether they are independent cohorts, overlapping cohorts, or a related/reanalyzed sample.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Decision: treat this as a probable/possible duplicate-cohort pair requiring study-family adjudication before meta-analysis. Do not include both as independent effect estimates until independence is demonstrated.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El-Rakshy 2009 – Effect of intraoperative electroacupuncture on postoperative pain, analgesic requirements, nausea and sedation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Overall status: VERIFIED source values + MAJOR PUBLICATION-LEVEL DENOMINATOR INCONSISTENCY.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source contains mutually inconsistent group counts. Figure 1 reports randomized/allocated counts of 60 acupuncture and 47 control, with 58 and 44 analyzed. The Results/Table 1 narrative instead supports 58 PCA-alone and 44 PCA+acupuncture analyzed. The abstract gives 56 electroacupuncture and 46 no-treatment, while the pain table uses denominators 56 PCA and 46 acupuncture. These cannot be reconciled from the publication.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Withdrawal narrative: two acupuncture patients refused acupuncture; three control patients were withdrawn because of other analgesia or change in procedure. This narrative also does not fully reconcile the printed starting group sizes.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Outcome extraction rule: preserve each outcome-specific published denominator rather than imposing a single denominator across outcomes.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Primary 24-h morphine outcome from Table 2: PCA alone n=53, 36.9 ± 18.0 mg; PCA+EA n=42, 35.3 ± 18.0 mg; P=0.961. Four-hour analgesia: PCA n=53, 13.2 ± 8.6 mg; EA n=40, 13.4 ± 7.5 mg; P=0.675.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rendered source PDF supports intraoperative morphine 100 µg/kg before incision; machine-parsed text that renders this as 100 mg/kg is an extraction artifact and must not be propagated.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Pain serial measurement points are unavailable because the original dataset became inaccessible; the publication explicitly states this. Published pain-category counts use yet another denominator and cannot be converted into a precise 24-h continuous pain endpoint.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Decision: retain the directly published 24-h morphine means with their outcome-specific denominators and a strong source-inconsistency flag. Do not normalize all study denominators to 102. Do not use the machine-parsed 100 mg/kg intraoperative morphine value.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RoB implication: allocation concealment is not clearly reported, original data were unavailable during manuscript preparation, outcome-specific missingness is substantial, and reporting inconsistencies require cautious judgment.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 Ng 2013 – Electroacupuncture Reduces Duration of Postoperative Ileus After Laparoscopic Surgery for Colorectal Cancer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Overall status: VERIFIED study structure; NOT ELIGIBLE AS A 0–24-h CUMULATIVE OPIOID ENDPOINT unless an exact window is supplied elsewhere.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Source-truth design: 165 randomized after surgery, 55/arm: electroacupuncture, sham acupuncture, and no acupuncture; no withdrawal/dropout; all randomized participants analyzed.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EA: ST36, SP6, LI4 and TE6; 100 Hz; 20-min session daily from postoperative day 1 through day 4 or until primary outcome occurred. Sham used superficial nonacupoint needling and pseudostimulation with no current.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Postoperative analgesia: pethidine 1 mg/kg on demand every 4 h. The publication reports postoperative analgesic requirement as a secondary outcome, but the extraction does not establish an exact cumulative 0–24-h opioid-consumption window suitable for the review’s primary opioid endpoint.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Pain was recorded on postoperative days rather than as a clearly specified approximately-24-h point assessment.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Decision: preserve the analgesic-use outcome as reported for descriptive/secondary purposes, but do not force it into the review’s cumulative 0–24-h opioid meta-analysis unless a source table/supplement provides an exact matching interval.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Bibliographic correction: this is a 2013 Gastroenterology publication (DOI issue dated 2013), even though DOI/article history includes 2012; use 2013 as publication year for study labeling unless the review has a different prespecified convention.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Batch 2 synthesis-protection flags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Lee 2011: four-arm trial; do not collapse arms; use direct cumulative Table 8 rather than reconstructing from inconsistent intervals.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Yeh 2010 + Yeh 2011: do not count both as independent trials until cohort independence/overlap is resolved.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Yeh 2010: reported epidural morphine route requires clarification before systemic MME conversion.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El-Rakshy 2009: preserve outcome-specific denominators; source has irreconcilable allocation/analyzed-count inconsistencies.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Ng 2013: do not assign postoperative pethidine requirement to the 0–24-h cumulative opioid endpoint without an exact source-supported window.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Recommended master-data fields for these studies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Study-family ID; publication ID; randomized n by arm; analyzed n by arm; outcome-specific n; intervention arm; comparator arm; exact time window; outcome type; activity condition; native opioid/route; raw mean; raw SD; value provenance (direct table/text/figure-digitized/calculated); source inconsistency flag; duplicate/overlap flag; adjudication status; RoB2 result-specific outcome/timepoint.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