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TEAS EA Systematic Review – Reconciliation Audit, Batch 3</w:t>
      </w:r>
    </w:p>
    <w:p w:rsidR="00000000" w:rsidDel="00000000" w:rsidP="00000000" w:rsidRDefault="00000000" w:rsidRPr="00000000" w14:paraId="00000002">
      <w:pPr>
        <w:rPr/>
      </w:pPr>
      <w:r w:rsidDel="00000000" w:rsidR="00000000" w:rsidRPr="00000000">
        <w:rPr>
          <w:rtl w:val="0"/>
        </w:rPr>
        <w:t xml:space="preserve">Audit date: 5 September 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1. Sim 2002 – Effects of Electroacupuncture on Intraoperative and Postoperative Analgesic Requirement</w:t>
      </w:r>
    </w:p>
    <w:p w:rsidR="00000000" w:rsidDel="00000000" w:rsidP="00000000" w:rsidRDefault="00000000" w:rsidRPr="00000000" w14:paraId="00000005">
      <w:pPr>
        <w:rPr/>
      </w:pPr>
      <w:r w:rsidDel="00000000" w:rsidR="00000000" w:rsidRPr="00000000">
        <w:rPr>
          <w:rtl w:val="0"/>
        </w:rPr>
        <w:t xml:space="preserve">Overall status: VERIFIED quantitative 24-h morphine outcome + STRUCTURAL PROBLEM.</w:t>
      </w:r>
    </w:p>
    <w:p w:rsidR="00000000" w:rsidDel="00000000" w:rsidP="00000000" w:rsidRDefault="00000000" w:rsidRPr="00000000" w14:paraId="00000006">
      <w:pPr>
        <w:rPr/>
      </w:pPr>
      <w:r w:rsidDel="00000000" w:rsidR="00000000" w:rsidRPr="00000000">
        <w:rPr>
          <w:rtl w:val="0"/>
        </w:rPr>
        <w:t xml:space="preserve">Source-truth design: 90 women randomized equally to three groups (30/arm): placebo EA before anesthesia; true preoperative EA for 45 min; true postoperative EA for 45 min after arrival in recovery while awake.</w:t>
      </w:r>
    </w:p>
    <w:p w:rsidR="00000000" w:rsidDel="00000000" w:rsidP="00000000" w:rsidRDefault="00000000" w:rsidRPr="00000000" w14:paraId="00000007">
      <w:pPr>
        <w:rPr/>
      </w:pPr>
      <w:r w:rsidDel="00000000" w:rsidR="00000000" w:rsidRPr="00000000">
        <w:rPr>
          <w:rtl w:val="0"/>
        </w:rPr>
        <w:t xml:space="preserve">True EA used bilateral ST36 and PC6 plus subcutaneous stimulation along the incision; 2 Hz at ST36/PC6 and 100 Hz at the incision. Placebo used nonpenetrating taped needles and a mock stimulator.</w:t>
      </w:r>
    </w:p>
    <w:p w:rsidR="00000000" w:rsidDel="00000000" w:rsidP="00000000" w:rsidRDefault="00000000" w:rsidRPr="00000000" w14:paraId="00000008">
      <w:pPr>
        <w:rPr/>
      </w:pPr>
      <w:r w:rsidDel="00000000" w:rsidR="00000000" w:rsidRPr="00000000">
        <w:rPr>
          <w:rtl w:val="0"/>
        </w:rPr>
        <w:t xml:space="preserve">Cumulative 24-h IV morphine mean ± SD, mg/kg: placebo 0.68 ± 0.38; preoperative EA 0.52 ± 0.19; postoperative EA 0.58 ± 0.27. The overall 24-h difference did not reach statistical significance. The significant opioid-sparing signal occurred during the 6–12-h interval for preoperative EA.</w:t>
      </w:r>
    </w:p>
    <w:p w:rsidR="00000000" w:rsidDel="00000000" w:rsidP="00000000" w:rsidRDefault="00000000" w:rsidRPr="00000000" w14:paraId="00000009">
      <w:pPr>
        <w:rPr/>
      </w:pPr>
      <w:r w:rsidDel="00000000" w:rsidR="00000000" w:rsidRPr="00000000">
        <w:rPr>
          <w:rtl w:val="0"/>
        </w:rPr>
        <w:t xml:space="preserve">Pain was measured at rest every 6 h through 24 h. The paper’s summary/table presentation should not be converted into a different activity condition or timepoint.</w:t>
      </w:r>
    </w:p>
    <w:p w:rsidR="00000000" w:rsidDel="00000000" w:rsidP="00000000" w:rsidRDefault="00000000" w:rsidRPr="00000000" w14:paraId="0000000A">
      <w:pPr>
        <w:rPr/>
      </w:pPr>
      <w:r w:rsidDel="00000000" w:rsidR="00000000" w:rsidRPr="00000000">
        <w:rPr>
          <w:rtl w:val="0"/>
        </w:rPr>
        <w:t xml:space="preserve">Decision: preserve all three randomized timing arms separately. Do not merge preoperative and postoperative EA. The placebo comparison relevant to preoperative EA is distinct from comparison with postoperative EA.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Wong 2006 – Analgesic Effect of Electroacupuncture in Postthoracotomy Pain: A Prospective Randomized Trial</w:t>
      </w:r>
    </w:p>
    <w:p w:rsidR="00000000" w:rsidDel="00000000" w:rsidP="00000000" w:rsidRDefault="00000000" w:rsidRPr="00000000" w14:paraId="0000000D">
      <w:pPr>
        <w:rPr/>
      </w:pPr>
      <w:r w:rsidDel="00000000" w:rsidR="00000000" w:rsidRPr="00000000">
        <w:rPr>
          <w:rtl w:val="0"/>
        </w:rPr>
        <w:t xml:space="preserve">Overall status: VERIFIED source extraction + TIME-WINDOW PROBLEM + POST-RANDOMIZATION ATTRITION.</w:t>
      </w:r>
    </w:p>
    <w:p w:rsidR="00000000" w:rsidDel="00000000" w:rsidP="00000000" w:rsidRDefault="00000000" w:rsidRPr="00000000" w14:paraId="0000000E">
      <w:pPr>
        <w:rPr/>
      </w:pPr>
      <w:r w:rsidDel="00000000" w:rsidR="00000000" w:rsidRPr="00000000">
        <w:rPr>
          <w:rtl w:val="0"/>
        </w:rPr>
        <w:t xml:space="preserve">Source-truth flow: 27 randomized; EA 13, sham 14. Two sham patients were excluded after clinically important postoperative complications (respiratory failure requiring ventilation; gastrointestinal bleeding requiring endoscopy), leaving 13 EA and 12 sham analyzed. No full ITT analysis was reported.</w:t>
      </w:r>
    </w:p>
    <w:p w:rsidR="00000000" w:rsidDel="00000000" w:rsidP="00000000" w:rsidRDefault="00000000" w:rsidRPr="00000000" w14:paraId="0000000F">
      <w:pPr>
        <w:rPr/>
      </w:pPr>
      <w:r w:rsidDel="00000000" w:rsidR="00000000" w:rsidRPr="00000000">
        <w:rPr>
          <w:rtl w:val="0"/>
        </w:rPr>
        <w:t xml:space="preserve">EA: LI4, GB34, GB36 and TE8 ipsilateral to thoracotomy; 60 Hz; 30 min twice daily for 7 postoperative days. Sham used a blunt nonpenetrating needle at the same points with pseudostimulation/no current.</w:t>
      </w:r>
    </w:p>
    <w:p w:rsidR="00000000" w:rsidDel="00000000" w:rsidP="00000000" w:rsidRDefault="00000000" w:rsidRPr="00000000" w14:paraId="00000010">
      <w:pPr>
        <w:rPr/>
      </w:pPr>
      <w:r w:rsidDel="00000000" w:rsidR="00000000" w:rsidRPr="00000000">
        <w:rPr>
          <w:rtl w:val="0"/>
        </w:rPr>
        <w:t xml:space="preserve">PCA morphine mean ± SD (mg): Day 0, 8.3 ± 4.9 vs 7.8 ± 6.4; Day 1, 18.0 ± 8.8 vs 18.8 ± 9.8; Day 2, 7.5 ± 5.0 vs 15.7 ± 12.0 (P=0.035); total PCA use across the first 3 postoperative days 33.9 ± 12.8 vs 42.3 ± 21.3 (P=0.25). Abstract rounds the sham Day-2 value to 15.6; Table 2 value 15.7 should be preferred.</w:t>
      </w:r>
    </w:p>
    <w:p w:rsidR="00000000" w:rsidDel="00000000" w:rsidP="00000000" w:rsidRDefault="00000000" w:rsidRPr="00000000" w14:paraId="00000011">
      <w:pPr>
        <w:rPr/>
      </w:pPr>
      <w:r w:rsidDel="00000000" w:rsidR="00000000" w:rsidRPr="00000000">
        <w:rPr>
          <w:rtl w:val="0"/>
        </w:rPr>
        <w:t xml:space="preserve">Critical timing issue: Day 0/Day 1/Day 2 are postoperative-day/calendar labels, not explicitly defined as exact consecutive 0–24, 24–48 and 48–72 h intervals from end of surgery. Therefore an exact first-24-h opioid endpoint is not safely assignable from this paper unless the review protocol explicitly accepts POD1/calendar-day consumption.</w:t>
      </w:r>
    </w:p>
    <w:p w:rsidR="00000000" w:rsidDel="00000000" w:rsidP="00000000" w:rsidRDefault="00000000" w:rsidRPr="00000000" w14:paraId="00000012">
      <w:pPr>
        <w:rPr/>
      </w:pPr>
      <w:r w:rsidDel="00000000" w:rsidR="00000000" w:rsidRPr="00000000">
        <w:rPr>
          <w:rtl w:val="0"/>
        </w:rPr>
        <w:t xml:space="preserve">Additional opioid issue: all patients also received scheduled dextropropoxyphene with acetaminophen, so reported PCA morphine is not total opioid exposure.</w:t>
      </w:r>
    </w:p>
    <w:p w:rsidR="00000000" w:rsidDel="00000000" w:rsidP="00000000" w:rsidRDefault="00000000" w:rsidRPr="00000000" w14:paraId="00000013">
      <w:pPr>
        <w:rPr/>
      </w:pPr>
      <w:r w:rsidDel="00000000" w:rsidR="00000000" w:rsidRPr="00000000">
        <w:rPr>
          <w:rtl w:val="0"/>
        </w:rPr>
        <w:t xml:space="preserve">Source anomaly: Methods describe 32 consecutive eligible patients with 27 consenting, whereas Results/flow report 153 assessed and 27 randomized. Preserve randomized n=27 and flag the screening discrepancy.</w:t>
      </w:r>
    </w:p>
    <w:p w:rsidR="00000000" w:rsidDel="00000000" w:rsidP="00000000" w:rsidRDefault="00000000" w:rsidRPr="00000000" w14:paraId="00000014">
      <w:pPr>
        <w:rPr/>
      </w:pPr>
      <w:r w:rsidDel="00000000" w:rsidR="00000000" w:rsidRPr="00000000">
        <w:rPr>
          <w:rtl w:val="0"/>
        </w:rPr>
        <w:t xml:space="preserve">Decision: do not force Day 1 into the primary exact 0–24-h meta-analysis. Retain total 3-day PCA and POD-specific values as secondary/descriptive outcomes. Consider missing outcome/deviation implications of the two sham-only post-randomization exclusions.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Ntritsou 2014 – Effect of perioperative electroacupuncture as an adjunctive therapy on postoperative analgesia with tramadol and ketamine in prostatectomy</w:t>
      </w:r>
    </w:p>
    <w:p w:rsidR="00000000" w:rsidDel="00000000" w:rsidP="00000000" w:rsidRDefault="00000000" w:rsidRPr="00000000" w14:paraId="00000017">
      <w:pPr>
        <w:rPr/>
      </w:pPr>
      <w:r w:rsidDel="00000000" w:rsidR="00000000" w:rsidRPr="00000000">
        <w:rPr>
          <w:rtl w:val="0"/>
        </w:rPr>
        <w:t xml:space="preserve">Overall status: VERIFIED core extraction + IMPORTANT DISTINCTION BETWEEN TOTAL OPIOID EXPOSURE AND RESCUE ANALGESIA.</w:t>
      </w:r>
    </w:p>
    <w:p w:rsidR="00000000" w:rsidDel="00000000" w:rsidP="00000000" w:rsidRDefault="00000000" w:rsidRPr="00000000" w14:paraId="00000018">
      <w:pPr>
        <w:rPr/>
      </w:pPr>
      <w:r w:rsidDel="00000000" w:rsidR="00000000" w:rsidRPr="00000000">
        <w:rPr>
          <w:rtl w:val="0"/>
        </w:rPr>
        <w:t xml:space="preserve">Source-truth flow: 75 randomized (EA 37, control 38); five discontinued after randomization; 70 analyzed, 35/arm. EA discontinuations: resistant nausea/dizziness and &gt;5 vomiting episodes. Control discontinuations: bleeding requiring reoperation, postoperative delirium, resistant nausea/dizziness. No full ITT analysis.</w:t>
      </w:r>
    </w:p>
    <w:p w:rsidR="00000000" w:rsidDel="00000000" w:rsidP="00000000" w:rsidRDefault="00000000" w:rsidRPr="00000000" w14:paraId="00000019">
      <w:pPr>
        <w:rPr/>
      </w:pPr>
      <w:r w:rsidDel="00000000" w:rsidR="00000000" w:rsidRPr="00000000">
        <w:rPr>
          <w:rtl w:val="0"/>
        </w:rPr>
        <w:t xml:space="preserve">EA protocol: first 30-min session bilateral LI4 during abdominal-wall closure at 100 Hz; second 30-min session immediately after extubation at bilateral ST36 and LI4 at 4 Hz. Sham used nonpenetrating needles at the same sites with stimulator light but no current.</w:t>
      </w:r>
    </w:p>
    <w:p w:rsidR="00000000" w:rsidDel="00000000" w:rsidP="00000000" w:rsidRDefault="00000000" w:rsidRPr="00000000" w14:paraId="0000001A">
      <w:pPr>
        <w:rPr/>
      </w:pPr>
      <w:r w:rsidDel="00000000" w:rsidR="00000000" w:rsidRPr="00000000">
        <w:rPr>
          <w:rtl w:val="0"/>
        </w:rPr>
        <w:t xml:space="preserve">All patients received multimodal background analgesia including parecoxib, paracetamol, tramadol and ketamine. Rescue: tramadol 50 mg IV, then morphine 2 mg if inadequate.</w:t>
      </w:r>
    </w:p>
    <w:p w:rsidR="00000000" w:rsidDel="00000000" w:rsidP="00000000" w:rsidRDefault="00000000" w:rsidRPr="00000000" w14:paraId="0000001B">
      <w:pPr>
        <w:rPr/>
      </w:pPr>
      <w:r w:rsidDel="00000000" w:rsidR="00000000" w:rsidRPr="00000000">
        <w:rPr>
          <w:rtl w:val="0"/>
        </w:rPr>
        <w:t xml:space="preserve">Directly reported total tramadol sum, mean ± SD: EA 443.7 ± 67.4 mg vs control 461.5 ± 63.2 mg, P=0.257. This is not a significant between-group reduction.</w:t>
      </w:r>
    </w:p>
    <w:p w:rsidR="00000000" w:rsidDel="00000000" w:rsidP="00000000" w:rsidRDefault="00000000" w:rsidRPr="00000000" w14:paraId="0000001C">
      <w:pPr>
        <w:rPr/>
      </w:pPr>
      <w:r w:rsidDel="00000000" w:rsidR="00000000" w:rsidRPr="00000000">
        <w:rPr>
          <w:rtl w:val="0"/>
        </w:rPr>
        <w:t xml:space="preserve">The article reports significantly less rescue analgesia with EA, including at 45 min and in total, but exact rescue-only quantities are not fully provided in the main article. Do not equate the qualitative/statistical rescue finding with the directly reported total tramadol exposure.</w:t>
      </w:r>
    </w:p>
    <w:p w:rsidR="00000000" w:rsidDel="00000000" w:rsidP="00000000" w:rsidRDefault="00000000" w:rsidRPr="00000000" w14:paraId="0000001D">
      <w:pPr>
        <w:rPr/>
      </w:pPr>
      <w:r w:rsidDel="00000000" w:rsidR="00000000" w:rsidRPr="00000000">
        <w:rPr>
          <w:rtl w:val="0"/>
        </w:rPr>
        <w:t xml:space="preserve">Intraoperative remifentanil: 1003.6 ± 522.7 vs 1041.9 ± 631.9 µg, P=0.783; no significant intraoperative opioid sparing.</w:t>
      </w:r>
    </w:p>
    <w:p w:rsidR="00000000" w:rsidDel="00000000" w:rsidP="00000000" w:rsidRDefault="00000000" w:rsidRPr="00000000" w14:paraId="0000001E">
      <w:pPr>
        <w:rPr/>
      </w:pPr>
      <w:r w:rsidDel="00000000" w:rsidR="00000000" w:rsidRPr="00000000">
        <w:rPr>
          <w:rtl w:val="0"/>
        </w:rPr>
        <w:t xml:space="preserve">Decision: for any 24-h opioid meta-analysis, clearly define whether the target is total opioid exposure or rescue analgesia. The directly reported tramadol sum is the defensible continuous total from the main paper, but rescue morphine quantity is unreported and the table does not restate the precise time window. If converted to MME, use only the review’s prespecified conversion and explicitly account for missing rescue-morphine quantity/time-window uncertainty.</w:t>
      </w:r>
    </w:p>
    <w:p w:rsidR="00000000" w:rsidDel="00000000" w:rsidP="00000000" w:rsidRDefault="00000000" w:rsidRPr="00000000" w14:paraId="0000001F">
      <w:pPr>
        <w:rPr/>
      </w:pPr>
      <w:r w:rsidDel="00000000" w:rsidR="00000000" w:rsidRPr="00000000">
        <w:rPr>
          <w:rtl w:val="0"/>
        </w:rPr>
        <w:t xml:space="preserve">RoB implication: five clinically relevant post-randomization exclusions may affect missing-outcome assessment; outcome-specific judgments are required.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Batch 3 synthesis-protection flags</w:t>
      </w:r>
    </w:p>
    <w:p w:rsidR="00000000" w:rsidDel="00000000" w:rsidP="00000000" w:rsidRDefault="00000000" w:rsidRPr="00000000" w14:paraId="00000022">
      <w:pPr>
        <w:rPr/>
      </w:pPr>
      <w:r w:rsidDel="00000000" w:rsidR="00000000" w:rsidRPr="00000000">
        <w:rPr>
          <w:rtl w:val="0"/>
        </w:rPr>
        <w:t xml:space="preserve">• Sim 2002: keep placebo, preoperative EA and postoperative EA as three separate randomized arms.</w:t>
      </w:r>
    </w:p>
    <w:p w:rsidR="00000000" w:rsidDel="00000000" w:rsidP="00000000" w:rsidRDefault="00000000" w:rsidRPr="00000000" w14:paraId="00000023">
      <w:pPr>
        <w:rPr/>
      </w:pPr>
      <w:r w:rsidDel="00000000" w:rsidR="00000000" w:rsidRPr="00000000">
        <w:rPr>
          <w:rtl w:val="0"/>
        </w:rPr>
        <w:t xml:space="preserve">• Wong 2006: do not relabel POD1 as an exact 0–24-h interval; PCA morphine does not capture scheduled dextropropoxyphene.</w:t>
      </w:r>
    </w:p>
    <w:p w:rsidR="00000000" w:rsidDel="00000000" w:rsidP="00000000" w:rsidRDefault="00000000" w:rsidRPr="00000000" w14:paraId="00000024">
      <w:pPr>
        <w:rPr/>
      </w:pPr>
      <w:r w:rsidDel="00000000" w:rsidR="00000000" w:rsidRPr="00000000">
        <w:rPr>
          <w:rtl w:val="0"/>
        </w:rPr>
        <w:t xml:space="preserve">• Ntritsou 2014: do not treat “less rescue analgesia” as equivalent to significantly lower total 24-h opioid exposure; total tramadol difference was not significant.</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