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Reconciliation Audit – Batch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Independent reconciliation of the final unreconciled 2021 records and the first 2022 record. Source PDF was primary evidence; Covidence/full extraction, Gemini extraction, and stored RoB 2 were checked independently. Core identity, intervention, sample, outcome/timepoint, and numerical-result mismatches trigger full invalidation rather than field-level patching.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Ao et al. 2021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Source: Ao 2021 458.pdf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Article: Effects of transcutaneous electrical acupoint stimulation on perioperative immune function and postoperative analgesia in patients undergoing radical mastectomy: A randomized controlled trial. Experimental and Therapeutic Medicine. 2021;21:184. DOI 10.3892/etm.2021.9615. ChiCTR1800017768.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Source-verified facts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- 80 assessed, 70 randomized (35/group), 65 analyzed (TEAS 32, sham 33). Abstract wording that 65 were enrolled conflicts with the flow diagram.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Female radical-mastectomy population under general anesthesia.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TEAS at bilateral LI4, PC6 and ST36, dense-disperse 2/100 Hz; 5–10 mA upper limbs and 10–30 mA lower limbs, to mild twitching/maximal tolerance with de qi.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Nine planned 30-min sessions: one preoperative; 4 h and 12 h postoperatively; then 08:00, 14:00 and 20:00 on POD1 and POD2.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Sham: same electrodes/acupoints, no current. Patient blinding was limited; authors acknowledge patients eventually knew whether stimulation was present.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Pain assessed at 4, 12, 24 and 48 h. Exact VAS means are graph-only, not tabulated; they must not be treated as exact meta-analysis inputs without prespecified graph digitization or author data.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- 48-h PCA solution consumption: 102.8 ± 7.4 mL vs 120.6 ± 9.2 mL; effective presses 6.2 ± 3.7 vs 12.3 ± 4.6, both P&lt;0.001. This is a 48-h endpoint, not 24-h opioid consumption.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Extraction reconciliation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Covidence/full extraction is source-consistent and appropriately flags the 70-randomized/65-analyzed discrepancy and graph-only VAS values.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Gemini is broadly source-consistent.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RoB 2 audit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STATUS: INVALID – FULL REASSESSMENT REQUIRED.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stored RoB2_Ao_2021_PainIntensity_24h.md changes core facts: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sample to 90 randomized / 45 per arm / no missing data;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treatment schedule, omitting the 4-h and 12-h sessions and third daily POD sessions;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intensity to generic 10–20 mA rather than source limb-specific ranges;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claims exact 24-h VAS 2.1 ± 0.6 vs 3.4 ± 0.8, P&lt;0.001 even though the publication does not tabulate exact 24-h means/SDs;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labels outcome as resting VAS although rest/movement is not explicitly distinguished;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ignores five post-randomization exclusions and failed/limited participant masking.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 not retain this RoB assessment.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Zhou et al. 2021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Source: getfile.php-5.pdf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Article: Effects of Transcutaneous Electrical Acupoint Stimulation (TEAS) on Postoperative Recovery in Patients with Gastric Cancer: A Randomized Controlled Trial. Cancer Management and Research. 2021;13:1449–1458. DOI 10.2147/CMAR.S292325. ChiCTR1900022692.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Source-verified facts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Explicitly unblinded, single-center randomized controlled trial.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- 96 recruited; 82 randomized (41/group); 81 analyzed (TEAS 41, control 40) after one post-randomization control withdrawal due pulmonary infection.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Radical gastrectomy, laparoscopic or robotic; eligibility required epidural-assisted general anesthesia.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No postoperative PCA; patients using PCA were excluded.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Intervention was postoperative-only TEAS, POD1–3 at 08:00 and 16:00, 30 min/session, six total sessions.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Acupoints: LI4, PC6, BL21, BL27, ST36, ST37.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Frequency 20/100 Hz (20 Hz for 5 s, 100 Hz for 10 s); intensity individualized to tolerance/discomfort upper limit.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Comparator: ERAS/usual care without TEAS. There was no sham TEAS.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Primary outcomes: pain and analgesic consumption.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Average POD1–5 pain: 2.55 ± 0.21 vs 3.10 ± 0.42, P&lt;0.001.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Any postoperative opioid use: 18/41 (43.9%) vs 30/40 (75.0%), P=0.004.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Equivalent morphine dose: 8.935 ± 3.660 vs 12.83 ± 8.097 mg, P=0.182; numerically lower but not statistically significant.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First flatus: 55.63 ± 16.74 vs 72.60 ± 20.92 h, P&lt;0.001.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First defecation: 72.20 ± 16.24 vs 95.78 ± 17.75 h, P&lt;0.001.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Extraction reconciliation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Covidence/full extraction and Gemini extraction are source-consistent.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RoB 2 audit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STATUS: INVALID – FULL REASSESSMENT REQUIRED.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stored RoB2_Zhou_2021_TimeFlatus_POD1to3.md changes: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journal/citation to Journal of Pain Research rather than Cancer Management and Research;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design from explicitly unblinded/no-sham to double-blind sham-controlled;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surgery/anesthesia details;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acupoints from six points to ST36/PC6 only;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frequency from 20/100 to 2/100 Hz and invents 10–20 mA;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comparator to an invented 0-mA sham device;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analysis to 82/82 complete ITT, ignoring the post-randomization withdrawal;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outcome-assessor blinding to blinded independent evaluators, not supported by the source;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first-flatus result to fabricated 62.4 ± 11.8 vs 76.5 ± 13.4 h rather than 55.63 ± 16.74 vs 72.60 ± 20.92 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Full replacement is required.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Wu et al. 2022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Source: s12871-022-01875-3.pdf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Article: Perioperative transcutaneous electrical acupoint stimulation (pTEAS) in pain management in major spinal surgery patients. BMC Anesthesiology. 2022;22:342. DOI 10.1186/s12871-022-01875-3. ChiCTR1800014634.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Source-verified facts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Single-center prospective randomized trial in major posterior lumbar spinal surgery.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- 90 randomized, 45/group; final analyzed 44 pTEAS and 40 control (84 total).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Six post-randomization exclusions were asymmetric: one pTEAS, five control. No full ITT analysis.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Registration was retrospective: 25 January 2018, after March 2016–February 2017 recruitment.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Preoperative phase: bilateral ST36 + SP6, 2/15 Hz, 30 min.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Intraoperative phase: ST36 + SP6, 2/100 Hz throughout surgery.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Postoperative phase: bilateral LR3 + PC6, 2/15 Hz, 30 min once daily through POD4.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Intensity: individual maximum tolerated; exact mA not reported.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Control: same electrode placement, no current; sensory sham absent, making participant masking questionable despite the double-blind label.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Primary outcomes included VAS pain, intraoperative remifentanil consumption, PONV and dizziness.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Intraoperative remifentanil: 1383 ± 494 µg pTEAS vs 1637 ± 630 µg control, P=0.042; remifentanil index 0.084 ± 0.018 vs 0.114 ± 0.090 µg/min/kg, P=0.045.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Pain was lower on POD1 and POD2; follow-up continued through POD5.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Gemini audit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STATUS: INVALID / CROSS-CONTAMINATED.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file Wu_et_al_2022_gemini.md is not Wu 2022. It contains a 2025 ambulatory thoracoscopic lung-cancer trial with 100 participants, LI4/PC6 PACU-only TEAS, different registration, different outcomes and different article identity. Exclude it completely from reconciliation.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RoB 2 audit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STATUS: INVALID / CROSS-CONTAMINATED – FULL REASSESSMENT REQUIRED.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RoB file returned with this source is RoB2_Xiao_2022_QoR40_24h.md and describes a different 84-patient gynecologic-laparoscopy trial. It changes: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author/study identity to Xiao 2022;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population to female gynecologic laparoscopy;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sample to 42/42 with 100% complete data;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acupoints to LI4/PC6/ST36;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intervention to a short preoperative plus POD1 regimen at 2/100 Hz and 10–20 mA;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outcome to QoR-40 at 24 h;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numerical result to 176.4 ± 9.8 vs 164.2 ± 11.5;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registration to prospectively registered, despite the correct Wu trial being retrospectively registered.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assessment has no valid role in the Wu 2022 trial and must be discarded.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Batch 9 overall conclusion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All three RoB records are unusable. Ao 2021 and Zhou 2021 are source-identity/result substitutions; Wu 2022 has contamination at both Gemini and RoB layers. The source-grounded full extractions remain the reliable reconciliation base. Do not infer exact graph-only values, do not convert 48-h opioid outcomes into 24-h outcomes, and do not treat retrospective registration as prospective prespecification.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Replace all three RoB assessments de novo for the review-specified result/timepoint.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Exclude Wu_et_al_2022_gemini.md entirely.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Preserve all attrition, blinding, registration and source-reporting inconsistencies explicitly.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Use source PDF values as final reconciliation authority whenever derivative files conflict.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