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85E3C4" w14:textId="00F4755B" w:rsidR="00841B19" w:rsidRPr="00715BE8" w:rsidRDefault="00760D22" w:rsidP="00841B19">
      <w:pPr>
        <w:pStyle w:val="Title"/>
      </w:pPr>
      <w:r>
        <w:t xml:space="preserve">Visualizing </w:t>
      </w:r>
      <w:r w:rsidR="0054355D">
        <w:t>Socio</w:t>
      </w:r>
      <w:r w:rsidR="009F3936">
        <w:t>-Temporal Trends in Urban Cultural Subpopulations through Social Media</w:t>
      </w:r>
    </w:p>
    <w:p w14:paraId="000CF256" w14:textId="77777777" w:rsidR="00841B19" w:rsidRPr="00715BE8" w:rsidRDefault="00841B19" w:rsidP="00A916EC">
      <w:pPr>
        <w:pStyle w:val="Author"/>
        <w:jc w:val="left"/>
        <w:rPr>
          <w:sz w:val="16"/>
          <w:szCs w:val="16"/>
        </w:rPr>
      </w:pPr>
    </w:p>
    <w:p w14:paraId="0BB9866A" w14:textId="4F951D85" w:rsidR="00841B19" w:rsidRPr="00715BE8" w:rsidRDefault="00BC5141" w:rsidP="00841B19">
      <w:pPr>
        <w:pStyle w:val="Author"/>
      </w:pPr>
      <w:r>
        <w:t xml:space="preserve">Lander </w:t>
      </w:r>
      <w:proofErr w:type="spellStart"/>
      <w:r>
        <w:t>Basterra</w:t>
      </w:r>
      <w:proofErr w:type="spellEnd"/>
      <w:r>
        <w:t xml:space="preserve">, </w:t>
      </w:r>
      <w:r w:rsidR="00A916EC">
        <w:t>Tyler Worthington</w:t>
      </w:r>
      <w:r w:rsidR="0052391C">
        <w:t>, James Rogol</w:t>
      </w:r>
      <w:r>
        <w:t xml:space="preserve"> and Donald Brown</w:t>
      </w:r>
    </w:p>
    <w:p w14:paraId="67665AB0" w14:textId="6DBF7DC4" w:rsidR="00841B19" w:rsidRPr="00715BE8" w:rsidRDefault="00841B19" w:rsidP="00841B19">
      <w:pPr>
        <w:pStyle w:val="Affiliation"/>
      </w:pPr>
      <w:r>
        <w:t>University of Virginia,</w:t>
      </w:r>
      <w:r w:rsidRPr="00715BE8">
        <w:t xml:space="preserve"> </w:t>
      </w:r>
      <w:r w:rsidR="00A916EC">
        <w:t>llb2eu</w:t>
      </w:r>
      <w:r w:rsidR="00BC5141" w:rsidRPr="0052391C">
        <w:t>,</w:t>
      </w:r>
      <w:r w:rsidR="00BC5141">
        <w:t xml:space="preserve"> </w:t>
      </w:r>
      <w:r w:rsidR="00A916EC">
        <w:t>tjw4ry</w:t>
      </w:r>
      <w:r w:rsidR="0052391C" w:rsidRPr="0052391C">
        <w:t xml:space="preserve">, </w:t>
      </w:r>
      <w:proofErr w:type="spellStart"/>
      <w:r w:rsidR="0052391C" w:rsidRPr="0052391C">
        <w:t>rogol</w:t>
      </w:r>
      <w:proofErr w:type="spellEnd"/>
      <w:r w:rsidR="00BC5141">
        <w:t>, and deb</w:t>
      </w:r>
      <w:r>
        <w:t>@virginia.edu</w:t>
      </w:r>
    </w:p>
    <w:p w14:paraId="01F5E74F" w14:textId="77777777" w:rsidR="00841B19" w:rsidRPr="00436279" w:rsidRDefault="00841B19" w:rsidP="00E31B7D">
      <w:pPr>
        <w:pStyle w:val="BodyText"/>
        <w:ind w:firstLine="0"/>
      </w:pPr>
    </w:p>
    <w:p w14:paraId="51B781B0" w14:textId="77777777" w:rsidR="00841B19" w:rsidRPr="00715BE8" w:rsidRDefault="00841B19">
      <w:pPr>
        <w:pStyle w:val="BodyText"/>
        <w:sectPr w:rsidR="00841B19" w:rsidRPr="00715BE8">
          <w:endnotePr>
            <w:numFmt w:val="decimal"/>
          </w:endnotePr>
          <w:type w:val="continuous"/>
          <w:pgSz w:w="12240" w:h="15840" w:code="1"/>
          <w:pgMar w:top="1080" w:right="1080" w:bottom="1440" w:left="1080" w:header="720" w:footer="720" w:gutter="0"/>
          <w:cols w:space="720"/>
        </w:sectPr>
      </w:pPr>
    </w:p>
    <w:p w14:paraId="09ABEBE1" w14:textId="63EE7DF8" w:rsidR="00045717" w:rsidRDefault="00841B19" w:rsidP="00086A1E">
      <w:pPr>
        <w:pStyle w:val="Abstract"/>
      </w:pPr>
      <w:r w:rsidRPr="00054FD7">
        <w:rPr>
          <w:i/>
        </w:rPr>
        <w:lastRenderedPageBreak/>
        <w:t>Abstract</w:t>
      </w:r>
      <w:r w:rsidRPr="00054FD7">
        <w:t xml:space="preserve"> </w:t>
      </w:r>
      <w:r w:rsidR="00054FD7" w:rsidRPr="00054FD7">
        <w:t>–</w:t>
      </w:r>
      <w:r w:rsidRPr="00054FD7">
        <w:t xml:space="preserve"> </w:t>
      </w:r>
      <w:r w:rsidR="00054FD7" w:rsidRPr="00054FD7">
        <w:t xml:space="preserve">Understanding </w:t>
      </w:r>
      <w:r w:rsidR="0052391C">
        <w:t>when, where, and how</w:t>
      </w:r>
      <w:r w:rsidR="00054FD7" w:rsidRPr="00054FD7">
        <w:t xml:space="preserve"> increasingly diverse and dynamic subpopulations</w:t>
      </w:r>
      <w:r w:rsidR="00F32C69">
        <w:t xml:space="preserve"> interact</w:t>
      </w:r>
      <w:r w:rsidR="00054FD7" w:rsidRPr="00054FD7">
        <w:t xml:space="preserve"> in urban environments is critical to the livelihood of the city as a whole. </w:t>
      </w:r>
      <w:r w:rsidR="0052391C">
        <w:t xml:space="preserve">This knowledge </w:t>
      </w:r>
      <w:r w:rsidR="00054FD7" w:rsidRPr="00054FD7">
        <w:t xml:space="preserve">can facilitate the development of communication strategies, urban planning methodologies, and resource allocation to best serve citizens. </w:t>
      </w:r>
      <w:r w:rsidR="00045717">
        <w:t xml:space="preserve">Previous </w:t>
      </w:r>
      <w:r w:rsidR="00210141">
        <w:t>research</w:t>
      </w:r>
      <w:r w:rsidR="00045717">
        <w:t xml:space="preserve"> focused either upon large temporal trends for the city as a whole, or mapped citizens in social or geographic space using broad categories (such as shared interests on social media or one’s racial designation). </w:t>
      </w:r>
      <w:r w:rsidR="00210141">
        <w:t xml:space="preserve">Whereas these studies focused on a single geographic area, this paper includes Twitter data from three culturally distinct metropolitan areas over the same 92-day period: Los Angeles, CA, United States; Chicago, IL, United States; and Istanbul, Turkey. </w:t>
      </w:r>
      <w:r w:rsidR="00C06FF9">
        <w:t>The global embrace of the Twitter social media platform provides the primary data source for a</w:t>
      </w:r>
      <w:r w:rsidR="00210141">
        <w:t xml:space="preserve"> methodolog</w:t>
      </w:r>
      <w:r w:rsidR="00C06FF9">
        <w:t>y applicable to any urban area. A</w:t>
      </w:r>
      <w:r w:rsidR="00210141">
        <w:t xml:space="preserve">pplying </w:t>
      </w:r>
      <w:r w:rsidR="009D6E61">
        <w:t>a</w:t>
      </w:r>
      <w:r w:rsidR="00045717">
        <w:t xml:space="preserve"> bag-of-words approach to </w:t>
      </w:r>
      <w:r w:rsidR="00210141">
        <w:t xml:space="preserve">the textual content of Tweets </w:t>
      </w:r>
      <w:r w:rsidR="00C06FF9">
        <w:t xml:space="preserve">emanating from within a city </w:t>
      </w:r>
      <w:r w:rsidR="00210141">
        <w:t xml:space="preserve">created topical </w:t>
      </w:r>
      <w:r w:rsidR="009D6E61">
        <w:t>clusters within the most</w:t>
      </w:r>
      <w:r w:rsidR="00C06FF9">
        <w:t xml:space="preserve"> frequently occurring languages. Such</w:t>
      </w:r>
      <w:r w:rsidR="009D6E61">
        <w:t xml:space="preserve"> classifications transcend traditional racial designations. </w:t>
      </w:r>
      <w:r w:rsidR="00210141">
        <w:t xml:space="preserve">Time series analysis of </w:t>
      </w:r>
      <w:r w:rsidR="00C06FF9">
        <w:t xml:space="preserve">each Tweet’s time stamp </w:t>
      </w:r>
      <w:r w:rsidR="009F3916">
        <w:t>revealed that</w:t>
      </w:r>
      <w:r w:rsidR="00210141">
        <w:t xml:space="preserve"> the volume of tweets</w:t>
      </w:r>
      <w:r w:rsidR="00C06FF9">
        <w:t xml:space="preserve"> across topics</w:t>
      </w:r>
      <w:r w:rsidR="00210141">
        <w:t xml:space="preserve"> is significantly correlated </w:t>
      </w:r>
      <w:r w:rsidR="00C06FF9">
        <w:t xml:space="preserve">with major regional events. </w:t>
      </w:r>
      <w:r w:rsidR="009F3916">
        <w:t>Furthermore, certain subpopulations’ postings rose and fell in sync with others. Examining the long-term and weekly trends between strongly correlated topic groups provided an indication of how these groups might interact.</w:t>
      </w:r>
    </w:p>
    <w:p w14:paraId="2F9CFF22" w14:textId="77777777" w:rsidR="00841B19" w:rsidRPr="00715BE8" w:rsidRDefault="00841B19" w:rsidP="00841B19">
      <w:pPr>
        <w:pStyle w:val="Abstract"/>
      </w:pPr>
    </w:p>
    <w:p w14:paraId="34F47532" w14:textId="37F3C6EC" w:rsidR="00841B19" w:rsidRPr="00715BE8" w:rsidRDefault="00841B19" w:rsidP="00841B19">
      <w:pPr>
        <w:pStyle w:val="FirstParagraph"/>
      </w:pPr>
      <w:r w:rsidRPr="00715BE8">
        <w:rPr>
          <w:i/>
        </w:rPr>
        <w:t>Index Terms</w:t>
      </w:r>
      <w:r w:rsidRPr="00715BE8">
        <w:t xml:space="preserve"> - </w:t>
      </w:r>
      <w:r w:rsidR="00054FD7">
        <w:t xml:space="preserve">Latent Dirichlet Allocation, </w:t>
      </w:r>
      <w:r w:rsidR="0052391C">
        <w:t>Time Series Analysis</w:t>
      </w:r>
      <w:r w:rsidR="00D332C2">
        <w:t xml:space="preserve">, </w:t>
      </w:r>
      <w:r w:rsidR="00F20D0C">
        <w:t>Twitter</w:t>
      </w:r>
      <w:r w:rsidR="00D332C2">
        <w:t>.</w:t>
      </w:r>
    </w:p>
    <w:p w14:paraId="2140E1B2" w14:textId="271DD0F7" w:rsidR="00841B19" w:rsidRPr="00715BE8" w:rsidRDefault="00666C6B" w:rsidP="00841B19">
      <w:pPr>
        <w:pStyle w:val="SectionHeading"/>
      </w:pPr>
      <w:r>
        <w:t>Introduction</w:t>
      </w:r>
    </w:p>
    <w:p w14:paraId="1979AE2B" w14:textId="082E22B1" w:rsidR="00954E89" w:rsidRDefault="0055771A" w:rsidP="00666C6B">
      <w:pPr>
        <w:pStyle w:val="FirstParagraph"/>
      </w:pPr>
      <w:r>
        <w:t xml:space="preserve">Globalization and a rise in imigration are causing urban populations to grow at an astounding rate; the United Nations projects the number of individuals living in urban environments to surpass 6 billion by 2045 [1]. </w:t>
      </w:r>
      <w:r w:rsidR="00954E89">
        <w:t xml:space="preserve">As the population grows, so too does the dynamism and diversity of the subpopulations within society. Understanding not only which groups are present within a city, but how, when, and where they interact </w:t>
      </w:r>
      <w:r w:rsidR="00F3061B">
        <w:t>will</w:t>
      </w:r>
      <w:r w:rsidR="00954E89">
        <w:t xml:space="preserve"> aid policy makers at the local</w:t>
      </w:r>
      <w:r w:rsidR="00762262">
        <w:t>, regional and national levels.</w:t>
      </w:r>
      <w:r w:rsidR="001E1EC2">
        <w:t xml:space="preserve"> Privately, local businesses and industries can better target their respective clienteles with this knowledge, as well. Combining these insights at the public and private level can potentially improve the day-to-day lives of ordinary citizens.</w:t>
      </w:r>
    </w:p>
    <w:p w14:paraId="641C4CBE" w14:textId="40DE1DB7" w:rsidR="00762262" w:rsidRDefault="00243ECB" w:rsidP="003F339A">
      <w:pPr>
        <w:pStyle w:val="BodyText"/>
      </w:pPr>
      <w:r>
        <w:lastRenderedPageBreak/>
        <w:t xml:space="preserve">This is by no means a new idea, </w:t>
      </w:r>
      <w:r w:rsidR="00762262">
        <w:t>the newly founded United States unde</w:t>
      </w:r>
      <w:r w:rsidR="00FB48F3">
        <w:t xml:space="preserve">rtook </w:t>
      </w:r>
      <w:r>
        <w:t>its</w:t>
      </w:r>
      <w:r w:rsidR="00FB48F3">
        <w:t xml:space="preserve"> first census in 1790. </w:t>
      </w:r>
      <w:r>
        <w:t xml:space="preserve">While the survey evolved to include economic, ethnic and educational categories, the Census continues to lump individuals into broad categories. In an effort to expedite data collection, the Census Bureau started conducting </w:t>
      </w:r>
      <w:r w:rsidR="00FB48F3">
        <w:t xml:space="preserve">the American Communities Survey  (ACS) </w:t>
      </w:r>
      <w:r>
        <w:t>in 2002</w:t>
      </w:r>
      <w:r w:rsidR="0059633B">
        <w:t xml:space="preserve">. Though this annual survey suppliments the decentenial Censuses, profiling the citizens of the United States remains an inexact and time-consuming and expensive endeavor </w:t>
      </w:r>
      <w:r w:rsidR="00762262">
        <w:t>[2]</w:t>
      </w:r>
      <w:r w:rsidR="00FB48F3">
        <w:t>.</w:t>
      </w:r>
    </w:p>
    <w:p w14:paraId="64175546" w14:textId="2426CB6D" w:rsidR="0059633B" w:rsidRDefault="0059633B" w:rsidP="003F339A">
      <w:pPr>
        <w:pStyle w:val="BodyText"/>
      </w:pPr>
      <w:r>
        <w:t>Worse still</w:t>
      </w:r>
      <w:r w:rsidR="001E1EC2">
        <w:t xml:space="preserve">, the tabular format of Census and ACS data can obscure boundaries between even the most broad demographic categories, such as race. </w:t>
      </w:r>
      <w:r w:rsidR="00EB528D">
        <w:t xml:space="preserve">Projects like the “Racial Dot Map” made this content more interpretable by </w:t>
      </w:r>
      <w:r>
        <w:t>placing one dot per person, color-coded by race, on a geographic map</w:t>
      </w:r>
      <w:r w:rsidR="00EB528D">
        <w:t xml:space="preserve"> [3]. </w:t>
      </w:r>
      <w:r>
        <w:t>While this clearly locates racial groups in space</w:t>
      </w:r>
      <w:r w:rsidR="00EB528D">
        <w:t xml:space="preserve">, this process ignores the not inconsequential differences between </w:t>
      </w:r>
      <w:r>
        <w:t>ethnic subgroups. Despite social and geographic differences,  individuals of Japanese, Taiwanese and Malasian descent all fall under the broad heading of “Asian,”</w:t>
      </w:r>
      <w:r w:rsidR="00D770FB">
        <w:t xml:space="preserve"> for example. </w:t>
      </w:r>
      <w:r w:rsidR="00FC5164">
        <w:t>In the modern age, there should be a better way to represent uniqueness of various cultures.</w:t>
      </w:r>
    </w:p>
    <w:p w14:paraId="38AC4A14" w14:textId="39E2B1A7" w:rsidR="00FC5164" w:rsidRDefault="00FC5164" w:rsidP="003F339A">
      <w:pPr>
        <w:pStyle w:val="BodyText"/>
      </w:pPr>
      <w:r>
        <w:t xml:space="preserve">In particular, cities </w:t>
      </w:r>
      <w:r w:rsidR="00027F46">
        <w:t>currently</w:t>
      </w:r>
      <w:r>
        <w:t xml:space="preserve"> produce </w:t>
      </w:r>
      <w:r w:rsidR="009C0B1F">
        <w:t>v</w:t>
      </w:r>
      <w:r>
        <w:t xml:space="preserve">ast amounts of data daily. Citizens directly contribute to this flow of information, posting to social media networks like Foursquare, Flickr, and Twitter throughout the day. The rise of social media </w:t>
      </w:r>
      <w:r w:rsidR="001E1EC2">
        <w:t>transcend</w:t>
      </w:r>
      <w:r>
        <w:t>s</w:t>
      </w:r>
      <w:r w:rsidR="001E1EC2">
        <w:t xml:space="preserve"> international boundaries, uniting use</w:t>
      </w:r>
      <w:r>
        <w:t>r</w:t>
      </w:r>
      <w:r w:rsidR="001E1EC2">
        <w:t xml:space="preserve">s from Los Angeles </w:t>
      </w:r>
      <w:r>
        <w:t>to</w:t>
      </w:r>
      <w:r w:rsidR="00EB528D">
        <w:t xml:space="preserve"> London </w:t>
      </w:r>
      <w:r>
        <w:t>and Shanghai to</w:t>
      </w:r>
      <w:r w:rsidR="00EB528D">
        <w:t xml:space="preserve"> Dubai [4]-[7</w:t>
      </w:r>
      <w:r w:rsidR="001E1EC2">
        <w:t>].</w:t>
      </w:r>
    </w:p>
    <w:p w14:paraId="345512EB" w14:textId="413D5BF1" w:rsidR="00EB528D" w:rsidRDefault="00FC5164" w:rsidP="003F339A">
      <w:pPr>
        <w:pStyle w:val="BodyText"/>
      </w:pPr>
      <w:r>
        <w:t xml:space="preserve">Tapping into the constant flow of messages in urban areas provides a unique opportunity to gather information about a city in near-real time, straight from the source. </w:t>
      </w:r>
      <w:r w:rsidR="00A56FCA">
        <w:t xml:space="preserve">The textual content of each post can offer insight into the thoughts of the populous, while the timestamp can reveal how these ideas </w:t>
      </w:r>
      <w:r w:rsidR="008C3F3D">
        <w:t>fluctuate throughout months and weeks.</w:t>
      </w:r>
    </w:p>
    <w:p w14:paraId="700CC50E" w14:textId="2BFB7E0E" w:rsidR="00954E89" w:rsidRDefault="006D2373" w:rsidP="003F339A">
      <w:pPr>
        <w:pStyle w:val="BodyText"/>
      </w:pPr>
      <w:r>
        <w:t xml:space="preserve">This paper </w:t>
      </w:r>
      <w:r w:rsidR="008A7A18">
        <w:t>p</w:t>
      </w:r>
      <w:r w:rsidR="00027F46">
        <w:t>rovide</w:t>
      </w:r>
      <w:r w:rsidR="008A7A18">
        <w:t>d</w:t>
      </w:r>
      <w:r w:rsidR="00027F46">
        <w:t xml:space="preserve"> a more granular analysis of temportal trends in urban areas regardless of geographic location. </w:t>
      </w:r>
      <w:r w:rsidR="006F0DA8">
        <w:t>Latent Dirichlet Allocation produce</w:t>
      </w:r>
      <w:r w:rsidR="008A7A18">
        <w:t>d</w:t>
      </w:r>
      <w:r w:rsidR="006F0DA8">
        <w:t xml:space="preserve"> subpopulations within language groups, clustering Twitter users based upon shared terms. A time series analysis </w:t>
      </w:r>
      <w:r w:rsidR="008A7A18">
        <w:t>examined the trends underlying each group’s posting habits,</w:t>
      </w:r>
      <w:r w:rsidR="000F46F7">
        <w:t xml:space="preserve"> how they react to external events,</w:t>
      </w:r>
      <w:r w:rsidR="008A7A18">
        <w:t xml:space="preserve"> as well as the correlations which existed between groups. To best exhibit the flexibility of this approach</w:t>
      </w:r>
      <w:r w:rsidR="000F46F7">
        <w:t xml:space="preserve"> and incorporate a spatial element</w:t>
      </w:r>
      <w:r w:rsidR="008A7A18">
        <w:t>, it</w:t>
      </w:r>
      <w:r>
        <w:t xml:space="preserve"> was developed using the </w:t>
      </w:r>
      <w:r w:rsidR="008A7A18">
        <w:t xml:space="preserve">English speaking market of Los Angeles, but </w:t>
      </w:r>
      <w:r>
        <w:t xml:space="preserve"> </w:t>
      </w:r>
      <w:r w:rsidR="008A7A18">
        <w:t xml:space="preserve">was </w:t>
      </w:r>
      <w:r>
        <w:t xml:space="preserve"> tested </w:t>
      </w:r>
      <w:r w:rsidR="0008003F">
        <w:t>in Chicago (a domestic analogue) and Istanbul (as an international market without an English-speaking majority).</w:t>
      </w:r>
    </w:p>
    <w:p w14:paraId="0C619825" w14:textId="31843723" w:rsidR="00841B19" w:rsidRPr="00715BE8" w:rsidRDefault="00666C6B" w:rsidP="00086A1E">
      <w:pPr>
        <w:pStyle w:val="SectionHeading"/>
      </w:pPr>
      <w:r>
        <w:lastRenderedPageBreak/>
        <w:t>Previous Work</w:t>
      </w:r>
    </w:p>
    <w:p w14:paraId="798FAE3F" w14:textId="181CA96A" w:rsidR="006D092F" w:rsidRDefault="00250DAC" w:rsidP="00666C6B">
      <w:pPr>
        <w:pStyle w:val="FirstParagraph"/>
      </w:pPr>
      <w:r>
        <w:t xml:space="preserve">Whether </w:t>
      </w:r>
      <w:r w:rsidR="0051422C">
        <w:t>incorporating venue-based location data like Foursquare and Instagram or geolocations based on a user’s GPS coordinates, social media outlets offer a real-time glimpse at the status of a city. Though the user bases are not explicitly indicative of the population, the geographic scope and heavy usage (6.8 million location tagged tweets in the greater Los Angeles area alone between December 2013 and January 2014) have been cross-validated against Census and population survey data in both the Unite</w:t>
      </w:r>
      <w:r w:rsidR="002B2603">
        <w:t>d States and United Kingdom [6]</w:t>
      </w:r>
      <w:r w:rsidR="0051422C">
        <w:t>[7].</w:t>
      </w:r>
    </w:p>
    <w:p w14:paraId="78C1CB61" w14:textId="13FC6769" w:rsidR="006520CA" w:rsidRDefault="002B2603" w:rsidP="00086A1E">
      <w:pPr>
        <w:pStyle w:val="BodyText"/>
      </w:pPr>
      <w:r>
        <w:t xml:space="preserve">Given the ubiquity </w:t>
      </w:r>
      <w:r w:rsidR="0051422C">
        <w:t>of so-called smart phones</w:t>
      </w:r>
      <w:r>
        <w:t xml:space="preserve"> in the pockets of individuals around the globe</w:t>
      </w:r>
      <w:r w:rsidR="0051422C">
        <w:t xml:space="preserve">, these devices provide a reliable source of location throughout the day [4]. </w:t>
      </w:r>
      <w:r w:rsidR="00B90136">
        <w:t>The</w:t>
      </w:r>
      <w:r>
        <w:t xml:space="preserve"> </w:t>
      </w:r>
      <w:r w:rsidR="00375CBC">
        <w:t>time</w:t>
      </w:r>
      <w:r>
        <w:t>stamp</w:t>
      </w:r>
      <w:r w:rsidR="00375CBC">
        <w:t xml:space="preserve"> and location of </w:t>
      </w:r>
      <w:r>
        <w:t>social</w:t>
      </w:r>
      <w:r w:rsidR="00375CBC">
        <w:t xml:space="preserve"> media posts reveal</w:t>
      </w:r>
      <w:r w:rsidR="00B90136">
        <w:t>ed</w:t>
      </w:r>
      <w:r w:rsidR="00375CBC">
        <w:t xml:space="preserve"> broader trends </w:t>
      </w:r>
      <w:r w:rsidR="007444BB">
        <w:t xml:space="preserve">in the ebb and flow of </w:t>
      </w:r>
      <w:r w:rsidR="00375CBC">
        <w:t xml:space="preserve">public transport </w:t>
      </w:r>
      <w:r>
        <w:t xml:space="preserve">and </w:t>
      </w:r>
      <w:r w:rsidR="00375CBC">
        <w:t>roadway usage</w:t>
      </w:r>
      <w:r w:rsidR="00B90136">
        <w:t xml:space="preserve">. When visualized, these patterns create a </w:t>
      </w:r>
      <w:r w:rsidR="007444BB">
        <w:t xml:space="preserve"> metaphorical “breathing” or “heartbeat” of the </w:t>
      </w:r>
      <w:r w:rsidR="00B90136">
        <w:t xml:space="preserve">large-scale </w:t>
      </w:r>
      <w:r w:rsidR="007444BB">
        <w:t>urban environment</w:t>
      </w:r>
      <w:r w:rsidR="00B90136">
        <w:t xml:space="preserve"> over time</w:t>
      </w:r>
      <w:r w:rsidR="007444BB">
        <w:t xml:space="preserve"> [cite, 7-9?</w:t>
      </w:r>
      <w:r w:rsidR="006520CA">
        <w:t>].</w:t>
      </w:r>
    </w:p>
    <w:p w14:paraId="5FA7984F" w14:textId="04ECFF89" w:rsidR="000615F7" w:rsidRDefault="00B90136" w:rsidP="00086A1E">
      <w:pPr>
        <w:pStyle w:val="BodyText"/>
      </w:pPr>
      <w:r>
        <w:t xml:space="preserve">Of all the social media platforms, Twitter </w:t>
      </w:r>
      <w:r w:rsidR="000615F7">
        <w:t xml:space="preserve">in particular, has </w:t>
      </w:r>
      <w:r>
        <w:t>generated the most interest from</w:t>
      </w:r>
      <w:r w:rsidR="00E53379" w:rsidRPr="006B2430">
        <w:t xml:space="preserve"> </w:t>
      </w:r>
      <w:r w:rsidR="000615F7">
        <w:t>both</w:t>
      </w:r>
      <w:r w:rsidR="00E53379" w:rsidRPr="006B2430">
        <w:t xml:space="preserve"> the academic community </w:t>
      </w:r>
      <w:r w:rsidR="000615F7">
        <w:t>and</w:t>
      </w:r>
      <w:r w:rsidR="00E53379" w:rsidRPr="006B2430">
        <w:t xml:space="preserve"> businesses and policy makers</w:t>
      </w:r>
      <w:r w:rsidR="000615F7">
        <w:t xml:space="preserve"> </w:t>
      </w:r>
      <w:r w:rsidR="00E53379" w:rsidRPr="006B2430">
        <w:t>[L1].</w:t>
      </w:r>
    </w:p>
    <w:p w14:paraId="40F4A300" w14:textId="3B8B02C4" w:rsidR="00E53379" w:rsidRPr="006B2430" w:rsidRDefault="000615F7" w:rsidP="00086A1E">
      <w:pPr>
        <w:pStyle w:val="BodyText"/>
      </w:pPr>
      <w:r>
        <w:t>&lt;&lt;WHY&gt;&gt;</w:t>
      </w:r>
    </w:p>
    <w:p w14:paraId="14F2BE41" w14:textId="02C7DCB9" w:rsidR="00B90136" w:rsidRDefault="00347947" w:rsidP="00347947">
      <w:pPr>
        <w:pStyle w:val="BodyText"/>
      </w:pPr>
      <w:r>
        <w:t>Despite this attention</w:t>
      </w:r>
      <w:r w:rsidRPr="006B2430">
        <w:t xml:space="preserve">, </w:t>
      </w:r>
      <w:r>
        <w:t>work seldom explored the</w:t>
      </w:r>
      <w:r w:rsidRPr="006B2430">
        <w:t xml:space="preserve"> spatio-temporal trends </w:t>
      </w:r>
      <w:r>
        <w:t>of indidivual groups of Twitter users</w:t>
      </w:r>
      <w:r w:rsidRPr="006B2430">
        <w:t xml:space="preserve"> </w:t>
      </w:r>
      <w:r>
        <w:t>a</w:t>
      </w:r>
      <w:r w:rsidR="004D4ACB">
        <w:t xml:space="preserve">nd the interactions among them, focusing instead on either the spatial or time-based properties of social media data. </w:t>
      </w:r>
      <w:r w:rsidR="00CB6AC8">
        <w:t>For example, De l</w:t>
      </w:r>
      <w:r w:rsidR="004D4ACB">
        <w:t>a</w:t>
      </w:r>
      <w:r w:rsidR="00CB6AC8">
        <w:t xml:space="preserve"> R</w:t>
      </w:r>
      <w:r w:rsidR="004D4ACB">
        <w:t>os</w:t>
      </w:r>
      <w:r w:rsidR="00CB6AC8">
        <w:t>a</w:t>
      </w:r>
      <w:r w:rsidR="004D4ACB">
        <w:t xml:space="preserve"> et al. [L2] </w:t>
      </w:r>
      <w:r w:rsidR="00F9075A">
        <w:t>used Latent Dirichlet Allocation (LDA) and K-means clustering to classify Twitter messages based upon from frequently co</w:t>
      </w:r>
      <w:r w:rsidR="00A9605B">
        <w:t>-</w:t>
      </w:r>
      <w:r w:rsidR="00F9075A">
        <w:t>ocurring hashtags.</w:t>
      </w:r>
      <w:r w:rsidR="00AB67A8" w:rsidRPr="00AB67A8">
        <w:t xml:space="preserve"> </w:t>
      </w:r>
      <w:r w:rsidR="00AB67A8">
        <w:t xml:space="preserve">However, they did not investigate how these key terms changed over time </w:t>
      </w:r>
      <w:r w:rsidR="00B90136">
        <w:t xml:space="preserve">XXX and XXX [POI Pulse] employed LDA to group metropolitan points of interest (universities, concert halls, restaraunts, etc) based upon text culled from </w:t>
      </w:r>
      <w:r w:rsidR="00AB67A8">
        <w:t>venue descriptions on Foursquare. Thematically similar establishments experienced a similar pattern of user frequency over time.</w:t>
      </w:r>
    </w:p>
    <w:p w14:paraId="23715CCB" w14:textId="471584F8" w:rsidR="00AB67A8" w:rsidRDefault="00BE3AA6" w:rsidP="00AB67A8">
      <w:pPr>
        <w:pStyle w:val="BodyText"/>
      </w:pPr>
      <w:r>
        <w:t>Bag-of-words</w:t>
      </w:r>
      <w:r w:rsidR="009E56DA">
        <w:t xml:space="preserve"> </w:t>
      </w:r>
      <w:r>
        <w:t>topic m</w:t>
      </w:r>
      <w:r w:rsidR="009E56DA">
        <w:t xml:space="preserve">odeling algorithms like LDA can be adapted to create thematic clusters by geographic region, as well. </w:t>
      </w:r>
      <w:r w:rsidR="00EB36B1">
        <w:t xml:space="preserve">Models trained on place-based documents like travelogues enabled </w:t>
      </w:r>
      <w:r w:rsidR="009E56DA">
        <w:t xml:space="preserve"> Speriosu, Brown, Moon, et</w:t>
      </w:r>
      <w:r w:rsidR="00EB36B1">
        <w:t xml:space="preserve"> al. to successfully visualize linguistic dissimilarities between spaces</w:t>
      </w:r>
      <w:r w:rsidR="00FA50D3">
        <w:t xml:space="preserve"> </w:t>
      </w:r>
      <w:r w:rsidR="009E56DA" w:rsidRPr="00EB36B1">
        <w:t>[ http://ceur-ws.org/Vol-620/paper5.pdf]</w:t>
      </w:r>
      <w:r w:rsidR="00AB67A8">
        <w:t xml:space="preserve">. More importantly, this approach worked across multiple languages. Social media provided a similarly ample corpus for regional topic modeling, as show by </w:t>
      </w:r>
      <w:r w:rsidR="00E53379" w:rsidRPr="006B2430">
        <w:t>Abdelhaq, Gertz, and Sengtock [L4</w:t>
      </w:r>
      <w:r w:rsidR="00AB67A8">
        <w:t>].</w:t>
      </w:r>
      <w:r w:rsidR="00D90D8F">
        <w:t xml:space="preserve"> They did not, however, investigate how these key terms changed over time.</w:t>
      </w:r>
    </w:p>
    <w:p w14:paraId="2D1A68EE" w14:textId="77777777" w:rsidR="00E5408D" w:rsidRDefault="006D092F" w:rsidP="00E5408D">
      <w:pPr>
        <w:pStyle w:val="BodyText"/>
      </w:pPr>
      <w:r>
        <w:t xml:space="preserve">In contrast, </w:t>
      </w:r>
      <w:r w:rsidRPr="006B2430">
        <w:t xml:space="preserve">Becker, Naaman, and Gravano [L3] </w:t>
      </w:r>
      <w:r w:rsidR="00AB67A8">
        <w:t>undertook an episodic approach</w:t>
      </w:r>
      <w:r w:rsidR="00E5408D">
        <w:t xml:space="preserve"> to social media content.</w:t>
      </w:r>
      <w:r>
        <w:t xml:space="preserve"> </w:t>
      </w:r>
      <w:r w:rsidR="00E5408D">
        <w:t>The text and timestamp of Tweets was found to correlate with major real-world events. Similarly,</w:t>
      </w:r>
      <w:r w:rsidR="00872F5A">
        <w:t xml:space="preserve"> O’Connor et al. [L5] explored the link between the sentiment of Twitter messages and public surveys. </w:t>
      </w:r>
      <w:r w:rsidR="00E5408D">
        <w:t>A t</w:t>
      </w:r>
      <w:r w:rsidR="00872F5A">
        <w:t xml:space="preserve">ime series approach found correlations between Tweets and consumer confidence and political opinion polls as high as 80%, indicating that social media captures overall trends among the public. With regard </w:t>
      </w:r>
      <w:r w:rsidR="00872F5A">
        <w:lastRenderedPageBreak/>
        <w:t>to forecasting trends, Signorini, Segre and Polgreen</w:t>
      </w:r>
      <w:r w:rsidR="000F46F7">
        <w:t xml:space="preserve"> [L6] showed that a focused analysis of Tweets related to influenza symptoms improved predictions of outbreaks by 7 to 14 days. Not only did this study again link social media with public trends, but it worked at both the regional and national levels.</w:t>
      </w:r>
    </w:p>
    <w:p w14:paraId="6C38251C" w14:textId="5C79B57F" w:rsidR="00E53379" w:rsidRPr="006B2430" w:rsidRDefault="00E5408D" w:rsidP="00E5408D">
      <w:pPr>
        <w:pStyle w:val="BodyText"/>
      </w:pPr>
      <w:r>
        <w:t>The discoveries of latent groups and trends culled from the geographic, temporal and texual markers in social media are certainly insightful. Whereas existing work operated at a high level, the opportunity exists to refine these methodologies, and consider the characteristics of the individual users who post online.</w:t>
      </w:r>
    </w:p>
    <w:p w14:paraId="368CFC42" w14:textId="5018E2D5" w:rsidR="00841B19" w:rsidRDefault="00666C6B">
      <w:pPr>
        <w:pStyle w:val="SectionHeading"/>
        <w:outlineLvl w:val="0"/>
      </w:pPr>
      <w:r>
        <w:t>Data</w:t>
      </w:r>
    </w:p>
    <w:p w14:paraId="621565E3" w14:textId="66204CD5" w:rsidR="0099239A" w:rsidRPr="00715BE8" w:rsidRDefault="0099239A" w:rsidP="0099239A">
      <w:pPr>
        <w:pStyle w:val="SubHeadings"/>
        <w:outlineLvl w:val="0"/>
      </w:pPr>
      <w:r w:rsidRPr="00715BE8">
        <w:t xml:space="preserve">I. </w:t>
      </w:r>
      <w:r>
        <w:t>Acquisition</w:t>
      </w:r>
    </w:p>
    <w:p w14:paraId="79327AD8" w14:textId="474490B2" w:rsidR="009E7F5A" w:rsidRDefault="0099239A" w:rsidP="00E5408D">
      <w:pPr>
        <w:pStyle w:val="FirstParagraph"/>
      </w:pPr>
      <w:r>
        <w:t>Twitter</w:t>
      </w:r>
      <w:r w:rsidR="004354AA">
        <w:t xml:space="preserve">’s </w:t>
      </w:r>
      <w:r>
        <w:t xml:space="preserve">Streaming API </w:t>
      </w:r>
      <w:r w:rsidR="004354AA">
        <w:t xml:space="preserve">provides </w:t>
      </w:r>
      <w:r w:rsidR="00E5408D">
        <w:t>access to post</w:t>
      </w:r>
      <w:r w:rsidR="004354AA">
        <w:t xml:space="preserve">s on the social media site </w:t>
      </w:r>
      <w:r w:rsidR="00742D7B">
        <w:t>in near-real time</w:t>
      </w:r>
      <w:r w:rsidR="00BD5BA5">
        <w:t xml:space="preserve">. </w:t>
      </w:r>
      <w:r w:rsidR="009E7F5A">
        <w:t xml:space="preserve">Each message in the stream is a self-contained JSON object containing </w:t>
      </w:r>
      <w:r w:rsidR="00AE4A94">
        <w:t>a</w:t>
      </w:r>
      <w:r w:rsidR="009E7F5A">
        <w:t xml:space="preserve"> unique ID, timestamp, textual content, geolocation (determined by a poster’s exact coordinates and/or generalized city of origin), language</w:t>
      </w:r>
      <w:r w:rsidR="00AE4A94">
        <w:t xml:space="preserve"> most likely used in the text</w:t>
      </w:r>
      <w:r w:rsidR="009E7F5A">
        <w:t xml:space="preserve">, </w:t>
      </w:r>
      <w:r w:rsidR="00AE4A94">
        <w:t xml:space="preserve">hashtags, mentions of other users, and metadata pertaining to the account posting the Tweet </w:t>
      </w:r>
      <w:r w:rsidR="009E7F5A">
        <w:t>[cite].</w:t>
      </w:r>
      <w:r w:rsidR="00AE4A94">
        <w:t xml:space="preserve"> Queries to the API can include a bounding box determined by the latitude and lonitude of the southwest and northeast corners of a bounding box (in degrees), filtering out messages eminating outside of these boundaries.</w:t>
      </w:r>
    </w:p>
    <w:p w14:paraId="6CD07AF2" w14:textId="1EC78755" w:rsidR="00EF3ACC" w:rsidRDefault="00EF3ACC" w:rsidP="00AE4A94">
      <w:pPr>
        <w:pStyle w:val="BodyText"/>
      </w:pPr>
      <w:r>
        <w:t xml:space="preserve">Over a </w:t>
      </w:r>
      <w:r w:rsidR="008E342E">
        <w:t xml:space="preserve">92-day study period </w:t>
      </w:r>
      <w:r w:rsidR="00AE4A94">
        <w:t>(</w:t>
      </w:r>
      <w:r>
        <w:t>Octob</w:t>
      </w:r>
      <w:r w:rsidR="00AE4A94">
        <w:t>er 28, 2016 to January 27, 2017),</w:t>
      </w:r>
      <w:r w:rsidR="008E342E">
        <w:t xml:space="preserve"> Python scripts </w:t>
      </w:r>
      <w:r w:rsidR="009E7F5A">
        <w:t xml:space="preserve">running on Amazon EC2 instances </w:t>
      </w:r>
      <w:r w:rsidR="00AE4A94">
        <w:t>queried the streaming API for Tweets</w:t>
      </w:r>
      <w:r w:rsidR="009E7F5A">
        <w:t xml:space="preserve"> originating from </w:t>
      </w:r>
      <w:r w:rsidR="00AE4A94">
        <w:t>t</w:t>
      </w:r>
      <w:r>
        <w:t>hree major metropolitan areas (Los Angeles, Chicago and Istanbul)</w:t>
      </w:r>
      <w:r w:rsidR="00AE4A94">
        <w:t xml:space="preserve">. Python extracted the following features from each JSON </w:t>
      </w:r>
      <w:r w:rsidR="00280766">
        <w:t>object</w:t>
      </w:r>
      <w:r w:rsidR="00AE4A94">
        <w:t xml:space="preserve"> and insert the data in a PostgreSQL database for storage:</w:t>
      </w:r>
    </w:p>
    <w:p w14:paraId="4CC02AED" w14:textId="668716BC" w:rsidR="002943F6" w:rsidRDefault="002943F6" w:rsidP="00AE4A94">
      <w:pPr>
        <w:pStyle w:val="Bullets"/>
      </w:pPr>
      <w:r>
        <w:t>Unique message ID</w:t>
      </w:r>
    </w:p>
    <w:p w14:paraId="5F431B40" w14:textId="4B88DA80" w:rsidR="002943F6" w:rsidRDefault="00010AD2" w:rsidP="00AE4A94">
      <w:pPr>
        <w:pStyle w:val="Bullets"/>
      </w:pPr>
      <w:r>
        <w:t>Timestamp in Coordinated Universal Time (UTC)</w:t>
      </w:r>
    </w:p>
    <w:p w14:paraId="2E9EE987" w14:textId="77777777" w:rsidR="002943F6" w:rsidRDefault="002943F6" w:rsidP="00AE4A94">
      <w:pPr>
        <w:pStyle w:val="Bullets"/>
      </w:pPr>
      <w:r>
        <w:t>S</w:t>
      </w:r>
      <w:r w:rsidRPr="002943F6">
        <w:t>ource</w:t>
      </w:r>
      <w:r>
        <w:t xml:space="preserve"> client (i.e. Twitter for Android, Instagram)</w:t>
      </w:r>
    </w:p>
    <w:p w14:paraId="1E183CC6" w14:textId="5F09EF4A" w:rsidR="002943F6" w:rsidRDefault="00DE2146" w:rsidP="00AE4A94">
      <w:pPr>
        <w:pStyle w:val="Bullets"/>
      </w:pPr>
      <w:r>
        <w:t>Message</w:t>
      </w:r>
      <w:r w:rsidR="002943F6">
        <w:t xml:space="preserve"> content</w:t>
      </w:r>
    </w:p>
    <w:p w14:paraId="62798CA3" w14:textId="510B2252" w:rsidR="002943F6" w:rsidRDefault="00280766" w:rsidP="00AE4A94">
      <w:pPr>
        <w:pStyle w:val="Bullets"/>
      </w:pPr>
      <w:r>
        <w:t>Two-letter code of the m</w:t>
      </w:r>
      <w:r w:rsidR="002943F6">
        <w:t>ost likely language of the text</w:t>
      </w:r>
    </w:p>
    <w:p w14:paraId="1DAC7075" w14:textId="453EC771" w:rsidR="002943F6" w:rsidRDefault="00DE2146" w:rsidP="00AE4A94">
      <w:pPr>
        <w:pStyle w:val="Bullets"/>
      </w:pPr>
      <w:r>
        <w:t>Unique user ID and hhandle</w:t>
      </w:r>
    </w:p>
    <w:p w14:paraId="6945B5D8" w14:textId="77777777" w:rsidR="002943F6" w:rsidRDefault="002943F6" w:rsidP="00AE4A94">
      <w:pPr>
        <w:pStyle w:val="Bullets"/>
      </w:pPr>
      <w:r>
        <w:t xml:space="preserve">General </w:t>
      </w:r>
      <w:r w:rsidRPr="002943F6">
        <w:t>user_location</w:t>
      </w:r>
    </w:p>
    <w:p w14:paraId="7E4D61A5" w14:textId="1195BCAE" w:rsidR="002943F6" w:rsidRDefault="00280766" w:rsidP="00AE4A94">
      <w:pPr>
        <w:pStyle w:val="Bullets"/>
      </w:pPr>
      <w:r>
        <w:t>Two-letter code of a user’s chosen</w:t>
      </w:r>
      <w:r w:rsidR="002943F6">
        <w:t xml:space="preserve"> language</w:t>
      </w:r>
    </w:p>
    <w:p w14:paraId="407BDC52" w14:textId="6AC00C2E" w:rsidR="002943F6" w:rsidRDefault="002943F6" w:rsidP="00AE4A94">
      <w:pPr>
        <w:pStyle w:val="Bullets"/>
      </w:pPr>
      <w:r>
        <w:t>User description</w:t>
      </w:r>
    </w:p>
    <w:p w14:paraId="3848E03A" w14:textId="0ADE4C23" w:rsidR="002943F6" w:rsidRDefault="00DE2146" w:rsidP="00AE4A94">
      <w:pPr>
        <w:pStyle w:val="Bullets"/>
      </w:pPr>
      <w:r>
        <w:t>Latitude and l</w:t>
      </w:r>
      <w:r w:rsidR="002943F6">
        <w:t xml:space="preserve">ongitude of </w:t>
      </w:r>
      <w:r w:rsidR="003A056F">
        <w:t>geotagged posts</w:t>
      </w:r>
    </w:p>
    <w:p w14:paraId="03CBB28F" w14:textId="77777777" w:rsidR="002943F6" w:rsidRDefault="002943F6" w:rsidP="002943F6">
      <w:pPr>
        <w:pStyle w:val="Bullets"/>
        <w:numPr>
          <w:ilvl w:val="0"/>
          <w:numId w:val="0"/>
        </w:numPr>
        <w:ind w:left="360"/>
      </w:pPr>
    </w:p>
    <w:p w14:paraId="2FC37FD3" w14:textId="1DDA7310" w:rsidR="00280766" w:rsidRDefault="00666D85" w:rsidP="00280766">
      <w:pPr>
        <w:pStyle w:val="BodyText"/>
      </w:pPr>
      <w:r>
        <w:t>Users can incorporate posts other authors into their own posts by either “retweeting” or “quoting” them, and should be included with original content when topic modeling. Whereas Retweets appear inline with an Author’s response, quoted tweets are an additional JSON key/value pair. As such, this data was also extracted and stored in the PostgreSQL database.</w:t>
      </w:r>
    </w:p>
    <w:p w14:paraId="7F34119A" w14:textId="213D24BD" w:rsidR="00770802" w:rsidRDefault="00770802" w:rsidP="00666D85">
      <w:pPr>
        <w:pStyle w:val="BodyText"/>
      </w:pPr>
      <w:r>
        <w:t>A separate query to the API obtained a JSON object containing a list of the 36 languages officially supported by Twitter and the corresponding two-letter codes based on I</w:t>
      </w:r>
      <w:r w:rsidR="00280766">
        <w:t xml:space="preserve">nternet </w:t>
      </w:r>
      <w:r>
        <w:t>A</w:t>
      </w:r>
      <w:r w:rsidR="00280766">
        <w:t xml:space="preserve">ssigned </w:t>
      </w:r>
      <w:r>
        <w:t>N</w:t>
      </w:r>
      <w:r w:rsidR="00280766">
        <w:t xml:space="preserve">umbers </w:t>
      </w:r>
      <w:r>
        <w:t>A</w:t>
      </w:r>
      <w:r w:rsidR="00280766">
        <w:t>uthority</w:t>
      </w:r>
      <w:r>
        <w:t xml:space="preserve"> designations (i.e. en for English, es for Spanish, etc.) [ CITE ].</w:t>
      </w:r>
    </w:p>
    <w:p w14:paraId="3AF73FA2" w14:textId="151A2E51" w:rsidR="0099239A" w:rsidRPr="00715BE8" w:rsidRDefault="0099239A" w:rsidP="0099239A">
      <w:pPr>
        <w:pStyle w:val="SubHeadings"/>
        <w:outlineLvl w:val="0"/>
      </w:pPr>
      <w:r w:rsidRPr="00715BE8">
        <w:lastRenderedPageBreak/>
        <w:t>I</w:t>
      </w:r>
      <w:r>
        <w:t>I</w:t>
      </w:r>
      <w:r w:rsidRPr="00715BE8">
        <w:t xml:space="preserve">. </w:t>
      </w:r>
      <w:r>
        <w:t>Preprocessing</w:t>
      </w:r>
    </w:p>
    <w:p w14:paraId="0D645CED" w14:textId="4F07B314" w:rsidR="00B03C3E" w:rsidRDefault="00DE2146" w:rsidP="00443087">
      <w:pPr>
        <w:pStyle w:val="FirstParagraph"/>
      </w:pPr>
      <w:r>
        <w:t xml:space="preserve">Messages underwent several cleaning steps in preparation for topic modeling. </w:t>
      </w:r>
      <w:r w:rsidR="00443087">
        <w:t xml:space="preserve">Exploratory analysis of the </w:t>
      </w:r>
      <w:r w:rsidR="00375374">
        <w:t>Los Angeles area</w:t>
      </w:r>
      <w:r w:rsidR="00443087">
        <w:t xml:space="preserve"> </w:t>
      </w:r>
      <w:r w:rsidR="00570CAD">
        <w:t xml:space="preserve">uncovered </w:t>
      </w:r>
      <w:r w:rsidR="00375374">
        <w:t xml:space="preserve">automated messages pertaining to </w:t>
      </w:r>
      <w:r w:rsidR="00570CAD">
        <w:t xml:space="preserve">the weather or job openings. </w:t>
      </w:r>
      <w:r w:rsidR="0028133C">
        <w:t>In all three test markets, a</w:t>
      </w:r>
      <w:r w:rsidR="00570CAD">
        <w:t xml:space="preserve"> closer examination of these </w:t>
      </w:r>
      <w:r w:rsidR="0028133C">
        <w:t xml:space="preserve">Tweets </w:t>
      </w:r>
      <w:r w:rsidR="00570CAD">
        <w:t xml:space="preserve">revealed </w:t>
      </w:r>
      <w:r w:rsidR="0028133C">
        <w:t>that these “twitterbots”</w:t>
      </w:r>
      <w:r w:rsidR="00570CAD">
        <w:t xml:space="preserve"> </w:t>
      </w:r>
      <w:r w:rsidR="0028133C">
        <w:t xml:space="preserve">are not posted by </w:t>
      </w:r>
      <w:r w:rsidR="00C31F7D">
        <w:t>mobile apps,</w:t>
      </w:r>
      <w:r w:rsidR="00570CAD">
        <w:t xml:space="preserve"> Twitter’s web client, or other consumer platforms. </w:t>
      </w:r>
      <w:r w:rsidR="00BA3F3D">
        <w:t>Excluding offending sources by hand would prove inefficient and time consuming, a</w:t>
      </w:r>
      <w:r w:rsidR="00566C28">
        <w:t>s the source varied</w:t>
      </w:r>
      <w:r w:rsidR="0028133C">
        <w:t xml:space="preserve"> by market (i.e. “</w:t>
      </w:r>
      <w:r w:rsidR="0028133C" w:rsidRPr="000F63B0">
        <w:t>altın dükkan twitter robotu</w:t>
      </w:r>
      <w:r w:rsidR="0028133C">
        <w:t xml:space="preserve">,” the “gold shop Twitter robot” in Istanbul; or </w:t>
      </w:r>
      <w:r w:rsidR="00566C28">
        <w:t>“TweetMyJOBS” in LA)</w:t>
      </w:r>
      <w:r w:rsidR="00BA3F3D">
        <w:t xml:space="preserve">. Akin to Gao, Yang, Yan et. al [DETECTING O-D], a PostgreSQL query limited observations to those </w:t>
      </w:r>
      <w:r w:rsidR="008B6CC3">
        <w:t>from a</w:t>
      </w:r>
      <w:r w:rsidR="00BA3F3D">
        <w:t xml:space="preserve"> list of universally adopted clients (Instagram, Twitter for iOS, etc.)</w:t>
      </w:r>
      <w:r w:rsidR="008B6CC3">
        <w:t xml:space="preserve">. In Los Angeles alone, “twitterbots” accounted for 13.5% of all Tweets. </w:t>
      </w:r>
      <w:r w:rsidR="00C31F7D">
        <w:t xml:space="preserve">The number of posts before and after </w:t>
      </w:r>
      <w:r w:rsidR="00D625C1">
        <w:t>filtration</w:t>
      </w:r>
      <w:r w:rsidR="00C31F7D">
        <w:t xml:space="preserve"> appear in Table I</w:t>
      </w:r>
      <w:r w:rsidR="00B03C3E">
        <w:t>.</w:t>
      </w:r>
    </w:p>
    <w:p w14:paraId="41451DED" w14:textId="77777777" w:rsidR="008B6CC3" w:rsidRDefault="008B6CC3" w:rsidP="00443087">
      <w:pPr>
        <w:pStyle w:val="FirstParagraph"/>
      </w:pPr>
    </w:p>
    <w:p w14:paraId="6709206D" w14:textId="77777777" w:rsidR="00B03C3E" w:rsidRPr="00715BE8" w:rsidRDefault="00B03C3E" w:rsidP="00B03C3E">
      <w:pPr>
        <w:pStyle w:val="Bullets"/>
        <w:numPr>
          <w:ilvl w:val="0"/>
          <w:numId w:val="0"/>
        </w:numPr>
        <w:jc w:val="center"/>
      </w:pPr>
      <w:r w:rsidRPr="00715BE8">
        <w:t>TABLE I</w:t>
      </w:r>
    </w:p>
    <w:p w14:paraId="642DE670" w14:textId="77777777" w:rsidR="00B03C3E" w:rsidRPr="00715BE8" w:rsidRDefault="00B03C3E" w:rsidP="00B03C3E">
      <w:pPr>
        <w:pStyle w:val="FigureCaptions"/>
      </w:pPr>
      <w:r>
        <w:t>Summary of Tweets, by City</w:t>
      </w:r>
    </w:p>
    <w:tbl>
      <w:tblPr>
        <w:tblW w:w="4887" w:type="dxa"/>
        <w:tblInd w:w="68" w:type="dxa"/>
        <w:tblBorders>
          <w:top w:val="single" w:sz="12" w:space="0" w:color="008000"/>
          <w:bottom w:val="single" w:sz="12" w:space="0" w:color="008000"/>
        </w:tblBorders>
        <w:tblLayout w:type="fixed"/>
        <w:tblCellMar>
          <w:left w:w="70" w:type="dxa"/>
          <w:right w:w="70" w:type="dxa"/>
        </w:tblCellMar>
        <w:tblLook w:val="0000" w:firstRow="0" w:lastRow="0" w:firstColumn="0" w:lastColumn="0" w:noHBand="0" w:noVBand="0"/>
      </w:tblPr>
      <w:tblGrid>
        <w:gridCol w:w="1079"/>
        <w:gridCol w:w="1080"/>
        <w:gridCol w:w="1247"/>
        <w:gridCol w:w="1481"/>
      </w:tblGrid>
      <w:tr w:rsidR="000547FB" w:rsidRPr="00715BE8" w14:paraId="00DD92FA" w14:textId="77777777" w:rsidTr="000547FB">
        <w:trPr>
          <w:trHeight w:val="197"/>
        </w:trPr>
        <w:tc>
          <w:tcPr>
            <w:tcW w:w="1079" w:type="dxa"/>
            <w:tcBorders>
              <w:bottom w:val="single" w:sz="6" w:space="0" w:color="008000"/>
            </w:tcBorders>
          </w:tcPr>
          <w:p w14:paraId="4FEE45A8" w14:textId="77777777" w:rsidR="00B03C3E" w:rsidRPr="00715BE8" w:rsidRDefault="00B03C3E" w:rsidP="00680FE9">
            <w:pPr>
              <w:pStyle w:val="FootnoteText"/>
            </w:pPr>
            <w:r>
              <w:t>City</w:t>
            </w:r>
            <w:r w:rsidRPr="00715BE8">
              <w:t xml:space="preserve"> </w:t>
            </w:r>
          </w:p>
        </w:tc>
        <w:tc>
          <w:tcPr>
            <w:tcW w:w="1080" w:type="dxa"/>
            <w:tcBorders>
              <w:bottom w:val="single" w:sz="6" w:space="0" w:color="008000"/>
            </w:tcBorders>
          </w:tcPr>
          <w:p w14:paraId="02F31840" w14:textId="5EB19144" w:rsidR="00B03C3E" w:rsidRPr="00715BE8" w:rsidRDefault="000547FB" w:rsidP="00680FE9">
            <w:pPr>
              <w:pStyle w:val="FootnoteText"/>
            </w:pPr>
            <w:r>
              <w:t>Raw Tweets</w:t>
            </w:r>
          </w:p>
        </w:tc>
        <w:tc>
          <w:tcPr>
            <w:tcW w:w="1247" w:type="dxa"/>
            <w:tcBorders>
              <w:bottom w:val="single" w:sz="6" w:space="0" w:color="008000"/>
            </w:tcBorders>
          </w:tcPr>
          <w:p w14:paraId="42F5F709" w14:textId="03620866" w:rsidR="00B03C3E" w:rsidRPr="00715BE8" w:rsidRDefault="000547FB" w:rsidP="00680FE9">
            <w:pPr>
              <w:pStyle w:val="FootnoteText"/>
            </w:pPr>
            <w:r>
              <w:t>Filtered Tweets</w:t>
            </w:r>
          </w:p>
        </w:tc>
        <w:tc>
          <w:tcPr>
            <w:tcW w:w="1481" w:type="dxa"/>
            <w:tcBorders>
              <w:bottom w:val="single" w:sz="6" w:space="0" w:color="008000"/>
            </w:tcBorders>
          </w:tcPr>
          <w:p w14:paraId="7112FF6B" w14:textId="2E7A036A" w:rsidR="00B03C3E" w:rsidRPr="00715BE8" w:rsidRDefault="00B03C3E" w:rsidP="00680FE9">
            <w:pPr>
              <w:pStyle w:val="FootnoteText"/>
            </w:pPr>
            <w:r>
              <w:t>Top</w:t>
            </w:r>
            <w:r w:rsidR="005A0E7F">
              <w:t xml:space="preserve"> User</w:t>
            </w:r>
            <w:r>
              <w:t xml:space="preserve"> Languages</w:t>
            </w:r>
          </w:p>
        </w:tc>
      </w:tr>
      <w:tr w:rsidR="000547FB" w:rsidRPr="00715BE8" w14:paraId="4F9EA140" w14:textId="77777777" w:rsidTr="000547FB">
        <w:trPr>
          <w:trHeight w:val="435"/>
        </w:trPr>
        <w:tc>
          <w:tcPr>
            <w:tcW w:w="1079" w:type="dxa"/>
          </w:tcPr>
          <w:p w14:paraId="4F5C31E6" w14:textId="77777777" w:rsidR="00B03C3E" w:rsidRPr="00715BE8" w:rsidRDefault="00B03C3E" w:rsidP="00680FE9">
            <w:pPr>
              <w:pStyle w:val="Tabletext"/>
            </w:pPr>
            <w:r>
              <w:t>Los Angeles</w:t>
            </w:r>
          </w:p>
        </w:tc>
        <w:tc>
          <w:tcPr>
            <w:tcW w:w="1080" w:type="dxa"/>
          </w:tcPr>
          <w:p w14:paraId="1EF31D6C" w14:textId="77777777" w:rsidR="00B03C3E" w:rsidRPr="00715BE8" w:rsidRDefault="00B03C3E" w:rsidP="00680FE9">
            <w:pPr>
              <w:pStyle w:val="Tabletext"/>
            </w:pPr>
            <w:r w:rsidRPr="00CA1C09">
              <w:t>10</w:t>
            </w:r>
            <w:r>
              <w:t>,</w:t>
            </w:r>
            <w:r w:rsidRPr="00CA1C09">
              <w:t>476</w:t>
            </w:r>
            <w:r>
              <w:t>,</w:t>
            </w:r>
            <w:r w:rsidRPr="00CA1C09">
              <w:t>477</w:t>
            </w:r>
          </w:p>
        </w:tc>
        <w:tc>
          <w:tcPr>
            <w:tcW w:w="1247" w:type="dxa"/>
          </w:tcPr>
          <w:p w14:paraId="6FBC8782" w14:textId="77777777" w:rsidR="00B03C3E" w:rsidRPr="00715BE8" w:rsidRDefault="00B03C3E" w:rsidP="00680FE9">
            <w:pPr>
              <w:pStyle w:val="Tabletext"/>
            </w:pPr>
            <w:r w:rsidRPr="006978AF">
              <w:t>9</w:t>
            </w:r>
            <w:r>
              <w:t>,</w:t>
            </w:r>
            <w:r w:rsidRPr="006978AF">
              <w:t>063</w:t>
            </w:r>
            <w:r>
              <w:t>,</w:t>
            </w:r>
            <w:r w:rsidRPr="006978AF">
              <w:t>602</w:t>
            </w:r>
          </w:p>
        </w:tc>
        <w:tc>
          <w:tcPr>
            <w:tcW w:w="1481" w:type="dxa"/>
          </w:tcPr>
          <w:p w14:paraId="2EA766CF" w14:textId="77777777" w:rsidR="00B03C3E" w:rsidRDefault="00B03C3E" w:rsidP="00680FE9">
            <w:pPr>
              <w:pStyle w:val="Tabletext"/>
            </w:pPr>
            <w:r>
              <w:t>English (98.14%)</w:t>
            </w:r>
          </w:p>
          <w:p w14:paraId="671FF248" w14:textId="77777777" w:rsidR="00B03C3E" w:rsidRPr="00715BE8" w:rsidRDefault="00B03C3E" w:rsidP="00680FE9">
            <w:pPr>
              <w:pStyle w:val="Tabletext"/>
            </w:pPr>
            <w:r>
              <w:t>Spanish (0.77%)</w:t>
            </w:r>
          </w:p>
        </w:tc>
      </w:tr>
      <w:tr w:rsidR="000547FB" w:rsidRPr="00715BE8" w14:paraId="4EFDFDD8" w14:textId="77777777" w:rsidTr="000547FB">
        <w:trPr>
          <w:trHeight w:val="415"/>
        </w:trPr>
        <w:tc>
          <w:tcPr>
            <w:tcW w:w="1079" w:type="dxa"/>
          </w:tcPr>
          <w:p w14:paraId="139D0013" w14:textId="77777777" w:rsidR="00B03C3E" w:rsidRPr="00715BE8" w:rsidRDefault="00B03C3E" w:rsidP="00680FE9">
            <w:pPr>
              <w:pStyle w:val="Tabletext"/>
            </w:pPr>
            <w:r>
              <w:t>Chicago</w:t>
            </w:r>
          </w:p>
        </w:tc>
        <w:tc>
          <w:tcPr>
            <w:tcW w:w="1080" w:type="dxa"/>
          </w:tcPr>
          <w:p w14:paraId="09189AFE" w14:textId="77777777" w:rsidR="00B03C3E" w:rsidRPr="00715BE8" w:rsidRDefault="00B03C3E" w:rsidP="00680FE9">
            <w:pPr>
              <w:pStyle w:val="Tabletext"/>
            </w:pPr>
            <w:r w:rsidRPr="00455100">
              <w:t>5</w:t>
            </w:r>
            <w:r>
              <w:t>,</w:t>
            </w:r>
            <w:r w:rsidRPr="00455100">
              <w:t>967</w:t>
            </w:r>
            <w:r>
              <w:t>,</w:t>
            </w:r>
            <w:r w:rsidRPr="00455100">
              <w:t>115</w:t>
            </w:r>
          </w:p>
        </w:tc>
        <w:tc>
          <w:tcPr>
            <w:tcW w:w="1247" w:type="dxa"/>
          </w:tcPr>
          <w:p w14:paraId="0FFEBDB2" w14:textId="77777777" w:rsidR="00B03C3E" w:rsidRPr="00715BE8" w:rsidRDefault="00B03C3E" w:rsidP="00680FE9">
            <w:pPr>
              <w:pStyle w:val="Tabletext"/>
            </w:pPr>
            <w:r w:rsidRPr="00262D5D">
              <w:t>4</w:t>
            </w:r>
            <w:r>
              <w:t>,</w:t>
            </w:r>
            <w:r w:rsidRPr="00262D5D">
              <w:t>978</w:t>
            </w:r>
            <w:r>
              <w:t>,</w:t>
            </w:r>
            <w:r w:rsidRPr="00262D5D">
              <w:t>647</w:t>
            </w:r>
          </w:p>
        </w:tc>
        <w:tc>
          <w:tcPr>
            <w:tcW w:w="1481" w:type="dxa"/>
          </w:tcPr>
          <w:p w14:paraId="3AC00AB7" w14:textId="77777777" w:rsidR="00B03C3E" w:rsidRDefault="00B03C3E" w:rsidP="00680FE9">
            <w:pPr>
              <w:pStyle w:val="Tabletext"/>
            </w:pPr>
            <w:r>
              <w:t>English (99.15%)</w:t>
            </w:r>
          </w:p>
          <w:p w14:paraId="7467D908" w14:textId="77777777" w:rsidR="00B03C3E" w:rsidRPr="00715BE8" w:rsidRDefault="00B03C3E" w:rsidP="00680FE9">
            <w:pPr>
              <w:pStyle w:val="Tabletext"/>
            </w:pPr>
            <w:r>
              <w:t>Spanish (0.41%)</w:t>
            </w:r>
          </w:p>
        </w:tc>
      </w:tr>
      <w:tr w:rsidR="000547FB" w:rsidRPr="00715BE8" w14:paraId="471B40A1" w14:textId="77777777" w:rsidTr="000547FB">
        <w:trPr>
          <w:trHeight w:val="113"/>
        </w:trPr>
        <w:tc>
          <w:tcPr>
            <w:tcW w:w="1079" w:type="dxa"/>
          </w:tcPr>
          <w:p w14:paraId="01001DB7" w14:textId="77777777" w:rsidR="00B03C3E" w:rsidRPr="00715BE8" w:rsidRDefault="00B03C3E" w:rsidP="00680FE9">
            <w:pPr>
              <w:pStyle w:val="Tabletext"/>
            </w:pPr>
            <w:r>
              <w:t>Istanbul</w:t>
            </w:r>
          </w:p>
        </w:tc>
        <w:tc>
          <w:tcPr>
            <w:tcW w:w="1080" w:type="dxa"/>
          </w:tcPr>
          <w:p w14:paraId="7C80AB93" w14:textId="77777777" w:rsidR="00B03C3E" w:rsidRPr="00715BE8" w:rsidRDefault="00B03C3E" w:rsidP="00680FE9">
            <w:pPr>
              <w:pStyle w:val="Tabletext"/>
            </w:pPr>
            <w:r w:rsidRPr="002D6C14">
              <w:t>6</w:t>
            </w:r>
            <w:r>
              <w:t>,</w:t>
            </w:r>
            <w:r w:rsidRPr="002D6C14">
              <w:t>213</w:t>
            </w:r>
            <w:r>
              <w:t>,</w:t>
            </w:r>
            <w:r w:rsidRPr="002D6C14">
              <w:t>382</w:t>
            </w:r>
          </w:p>
        </w:tc>
        <w:tc>
          <w:tcPr>
            <w:tcW w:w="1247" w:type="dxa"/>
          </w:tcPr>
          <w:p w14:paraId="6F432C26" w14:textId="77777777" w:rsidR="00B03C3E" w:rsidRPr="00715BE8" w:rsidRDefault="00B03C3E" w:rsidP="00680FE9">
            <w:pPr>
              <w:pStyle w:val="Tabletext"/>
            </w:pPr>
            <w:r w:rsidRPr="008B0F25">
              <w:t>5</w:t>
            </w:r>
            <w:r>
              <w:t>,</w:t>
            </w:r>
            <w:r w:rsidRPr="008B0F25">
              <w:t>072</w:t>
            </w:r>
            <w:r>
              <w:t>,</w:t>
            </w:r>
            <w:r w:rsidRPr="008B0F25">
              <w:t>874</w:t>
            </w:r>
          </w:p>
        </w:tc>
        <w:tc>
          <w:tcPr>
            <w:tcW w:w="1481" w:type="dxa"/>
          </w:tcPr>
          <w:p w14:paraId="7F019C05" w14:textId="77777777" w:rsidR="00B03C3E" w:rsidRDefault="00B03C3E" w:rsidP="00680FE9">
            <w:pPr>
              <w:pStyle w:val="Tabletext"/>
            </w:pPr>
            <w:r>
              <w:t>Turkish (89.30%)</w:t>
            </w:r>
          </w:p>
          <w:p w14:paraId="7BCB7382" w14:textId="77777777" w:rsidR="00B03C3E" w:rsidRPr="00715BE8" w:rsidRDefault="00B03C3E" w:rsidP="00680FE9">
            <w:pPr>
              <w:pStyle w:val="Tabletext"/>
            </w:pPr>
            <w:r>
              <w:t>English (9.14%)</w:t>
            </w:r>
          </w:p>
        </w:tc>
      </w:tr>
    </w:tbl>
    <w:p w14:paraId="5CACB9EF" w14:textId="77777777" w:rsidR="00DE2146" w:rsidRDefault="00DE2146" w:rsidP="00DE2146">
      <w:pPr>
        <w:pStyle w:val="BodyText"/>
      </w:pPr>
    </w:p>
    <w:p w14:paraId="72494303" w14:textId="319A19E8" w:rsidR="001F67E0" w:rsidRDefault="00DD27B1" w:rsidP="00DE2146">
      <w:pPr>
        <w:pStyle w:val="BodyText"/>
      </w:pPr>
      <w:r>
        <w:t xml:space="preserve">Once filtered, individual </w:t>
      </w:r>
      <w:r w:rsidR="00D754B9">
        <w:t xml:space="preserve">and quoted </w:t>
      </w:r>
      <w:r>
        <w:t>messages were stripped of hyperlinks, as the links do not inherently add value. Obtaining additional content by following these links could suppliment the 140-charater Tweet, but doing so was beyond the scope of this paper and will be left to future researchers.</w:t>
      </w:r>
    </w:p>
    <w:p w14:paraId="3ABF0B60" w14:textId="6A9638FD" w:rsidR="001F67E0" w:rsidRDefault="00DD27B1" w:rsidP="00DE2146">
      <w:pPr>
        <w:pStyle w:val="BodyText"/>
      </w:pPr>
      <w:r>
        <w:t xml:space="preserve">Twitter uses the “@” character as a prefix for references to other users (i.e. @dsi_culturalmap), and the pound sign to prefaces “hashtags,” a kind of key word (i.e. #datascience). Removing these special characters rendered user handles and hashtag topics as individual words, enabling topic modelling to consider “#cubs” and “cubs” as the </w:t>
      </w:r>
      <w:r w:rsidR="00EC3308">
        <w:t>same term.</w:t>
      </w:r>
    </w:p>
    <w:p w14:paraId="1AB2EF85" w14:textId="1F0A11FE" w:rsidR="005C3FB9" w:rsidRDefault="00EC3308" w:rsidP="00DE2146">
      <w:pPr>
        <w:pStyle w:val="BodyText"/>
      </w:pPr>
      <w:r>
        <w:t xml:space="preserve">Each message’s time stamp was stored in the JSON object in Coordinated Universal Time (UTC). </w:t>
      </w:r>
      <w:r w:rsidR="00D754B9">
        <w:t>These</w:t>
      </w:r>
      <w:r>
        <w:t xml:space="preserve"> standardized time stamp</w:t>
      </w:r>
      <w:r w:rsidR="00D754B9">
        <w:t>s</w:t>
      </w:r>
      <w:r>
        <w:t xml:space="preserve"> converted to local time in PostgreSQL</w:t>
      </w:r>
      <w:r w:rsidR="00D754B9">
        <w:t>,  so that the study period corresponded with the same calendar dates for each test market</w:t>
      </w:r>
      <w:r>
        <w:t xml:space="preserve">. </w:t>
      </w:r>
      <w:r w:rsidR="00D754B9">
        <w:t>Once converted, t</w:t>
      </w:r>
      <w:r>
        <w:t>he date, time (rounded to the nearest hour), and day of the we</w:t>
      </w:r>
      <w:r w:rsidR="00D754B9">
        <w:t>ek were extracted to aid in time series analysis.</w:t>
      </w:r>
    </w:p>
    <w:p w14:paraId="15152FE4" w14:textId="50ECB670" w:rsidR="00D659AD" w:rsidRDefault="00D659AD" w:rsidP="00D659AD">
      <w:pPr>
        <w:pStyle w:val="SectionHeading"/>
        <w:outlineLvl w:val="0"/>
      </w:pPr>
      <w:r>
        <w:t>Process</w:t>
      </w:r>
      <w:r w:rsidR="008B3E89">
        <w:t xml:space="preserve"> &amp; Results</w:t>
      </w:r>
    </w:p>
    <w:p w14:paraId="68DB035C" w14:textId="328B9EAB" w:rsidR="00D659AD" w:rsidRPr="00715BE8" w:rsidRDefault="00D659AD" w:rsidP="00D659AD">
      <w:pPr>
        <w:pStyle w:val="SubHeadings"/>
        <w:outlineLvl w:val="0"/>
      </w:pPr>
      <w:r w:rsidRPr="00715BE8">
        <w:t xml:space="preserve">I. </w:t>
      </w:r>
      <w:r>
        <w:t>Topic Modeling</w:t>
      </w:r>
    </w:p>
    <w:p w14:paraId="51C07934" w14:textId="3952A028" w:rsidR="004B1BEC" w:rsidRPr="001B64BA" w:rsidRDefault="003325AF" w:rsidP="00EA3D24">
      <w:pPr>
        <w:pStyle w:val="FirstParagraph"/>
      </w:pPr>
      <w:r>
        <w:t>Latent Dirichlet Allocation</w:t>
      </w:r>
      <w:r w:rsidR="00954C9E">
        <w:t xml:space="preserve"> (LDA)</w:t>
      </w:r>
      <w:r>
        <w:t xml:space="preserve"> provides a clustering framework  for grouping documents </w:t>
      </w:r>
      <w:r w:rsidR="004B1BEC">
        <w:t>by iterating</w:t>
      </w:r>
      <w:r>
        <w:t xml:space="preserve"> through a collection of documents (the corpus)</w:t>
      </w:r>
      <w:r w:rsidR="004B1BEC">
        <w:t xml:space="preserve"> and identifying </w:t>
      </w:r>
      <w:r w:rsidR="004D7E35">
        <w:t>distributions</w:t>
      </w:r>
      <w:r w:rsidR="004B1BEC">
        <w:t xml:space="preserve"> of frequently co-occurring terms (topics). Each </w:t>
      </w:r>
      <w:r w:rsidR="004D7E35">
        <w:t xml:space="preserve">document in the corpus </w:t>
      </w:r>
      <w:r w:rsidR="004B1BEC">
        <w:t xml:space="preserve">is then assigned a topic proabilistically, based </w:t>
      </w:r>
      <w:r w:rsidR="004D7E35">
        <w:t>up</w:t>
      </w:r>
      <w:r w:rsidR="004B1BEC">
        <w:t>on terms’</w:t>
      </w:r>
      <w:r w:rsidR="004D7E35">
        <w:t xml:space="preserve"> frequencies</w:t>
      </w:r>
      <w:r w:rsidR="004B1BEC">
        <w:t xml:space="preserve"> within </w:t>
      </w:r>
      <w:r w:rsidR="004D7E35">
        <w:t xml:space="preserve">a given document. According to Blei, XXX, and XXX, these </w:t>
      </w:r>
      <w:r w:rsidR="004D7E35">
        <w:lastRenderedPageBreak/>
        <w:t>probabilities</w:t>
      </w:r>
      <w:r w:rsidR="004B1BEC" w:rsidRPr="001B64BA">
        <w:t xml:space="preserve"> can provide explicit representation</w:t>
      </w:r>
      <w:r w:rsidR="004D7E35">
        <w:t>s of documents with regard to the entire corpus [cite]</w:t>
      </w:r>
      <w:r w:rsidR="00EA3D24">
        <w:t xml:space="preserve">. For the purposes of this research, similar textual content can reveal shared interests. </w:t>
      </w:r>
    </w:p>
    <w:p w14:paraId="441263BD" w14:textId="4221A44D" w:rsidR="00EA3D24" w:rsidRDefault="00B443E5" w:rsidP="00353F7D">
      <w:pPr>
        <w:pStyle w:val="BodyText"/>
      </w:pPr>
      <w:r>
        <w:t xml:space="preserve"> </w:t>
      </w:r>
      <w:r w:rsidR="00954C9E">
        <w:t xml:space="preserve">Twitter places a 140-character limit on individual messages. Given the finite number of terms within a Tweet, LDA’s Baysean </w:t>
      </w:r>
      <w:r w:rsidR="00543245">
        <w:t xml:space="preserve">approach </w:t>
      </w:r>
      <w:r w:rsidR="00954C9E">
        <w:t>struggle</w:t>
      </w:r>
      <w:r w:rsidR="00543245">
        <w:t>s</w:t>
      </w:r>
      <w:r w:rsidR="00954C9E">
        <w:t xml:space="preserve"> to find commonalities </w:t>
      </w:r>
      <w:r w:rsidR="00543245">
        <w:t>across such sparse</w:t>
      </w:r>
      <w:r w:rsidR="003E1058">
        <w:t xml:space="preserve"> documents.</w:t>
      </w:r>
      <w:r w:rsidR="003D57BD">
        <w:t xml:space="preserve"> U</w:t>
      </w:r>
      <w:r w:rsidR="003E1058">
        <w:t>nder the assumption that the entirety of a user’s Twitter presence encapsulate</w:t>
      </w:r>
      <w:r w:rsidR="00D50C56">
        <w:t>s</w:t>
      </w:r>
      <w:r w:rsidR="003E1058">
        <w:t xml:space="preserve"> his or her interests better than a single message, </w:t>
      </w:r>
      <w:r w:rsidR="003D57BD">
        <w:t xml:space="preserve">longer documents were formed by concatenating </w:t>
      </w:r>
      <w:r w:rsidR="00D50C56">
        <w:t>each author’s Tweets, user description, and messages s/he quoted.</w:t>
      </w:r>
    </w:p>
    <w:p w14:paraId="0E656BED" w14:textId="740A3233" w:rsidR="00EA3D24" w:rsidRDefault="00F67639" w:rsidP="00E36B23">
      <w:pPr>
        <w:pStyle w:val="BodyText"/>
      </w:pPr>
      <w:r>
        <w:t>A single user language</w:t>
      </w:r>
      <w:r w:rsidR="005A0E7F">
        <w:t xml:space="preserve"> accounts for upwards of 89% of Tweets in a city, as shown in Table I</w:t>
      </w:r>
      <w:r w:rsidR="00353F7D">
        <w:t xml:space="preserve">. </w:t>
      </w:r>
      <w:r w:rsidR="005A0E7F">
        <w:t>To</w:t>
      </w:r>
      <w:r>
        <w:t xml:space="preserve"> avoid topics biased towards </w:t>
      </w:r>
      <w:r w:rsidR="00E36D29">
        <w:t>the</w:t>
      </w:r>
      <w:r w:rsidR="005A0E7F">
        <w:t xml:space="preserve"> majority, </w:t>
      </w:r>
      <w:r w:rsidR="00E36B23">
        <w:t>users</w:t>
      </w:r>
      <w:r>
        <w:t xml:space="preserve"> were grouped into corpora based on the author’</w:t>
      </w:r>
      <w:r w:rsidR="00E36D29">
        <w:t>s chosen language.</w:t>
      </w:r>
      <w:r w:rsidR="00167A4C">
        <w:t xml:space="preserve"> </w:t>
      </w:r>
      <w:r w:rsidR="00E36D29">
        <w:t>This approach created</w:t>
      </w:r>
      <w:r w:rsidR="00E36B23">
        <w:t xml:space="preserve"> groupings more granular than traditional racial classifications.</w:t>
      </w:r>
    </w:p>
    <w:p w14:paraId="0BFAE06B" w14:textId="7381C03C" w:rsidR="00E36B23" w:rsidRDefault="00167A4C" w:rsidP="00E36B23">
      <w:pPr>
        <w:pStyle w:val="BodyText"/>
      </w:pPr>
      <w:r>
        <w:t xml:space="preserve">Istanbul’s Turkish corpus and the English corpora in all three market accounted for at least 5% of the total Tweets in a region, and were submitted for topic modeling. </w:t>
      </w:r>
      <w:r w:rsidR="00E36D29">
        <w:t>Each document</w:t>
      </w:r>
      <w:r>
        <w:t xml:space="preserve"> in a corpus</w:t>
      </w:r>
      <w:r w:rsidR="00E36D29">
        <w:t xml:space="preserve"> was tokenized on white space using </w:t>
      </w:r>
      <w:r w:rsidR="00816777">
        <w:t>Python’s open-source Natural Language Toolkit (NLTK)</w:t>
      </w:r>
      <w:r w:rsidR="00E36D29">
        <w:t xml:space="preserve">. </w:t>
      </w:r>
      <w:r w:rsidR="00816777">
        <w:t>NLTK provides</w:t>
      </w:r>
      <w:r w:rsidR="00E36D29">
        <w:t xml:space="preserve"> tools in XXX languages, including English and Turkish</w:t>
      </w:r>
      <w:r w:rsidR="00320F9B">
        <w:t>, which</w:t>
      </w:r>
      <w:r w:rsidR="00E36D29">
        <w:t xml:space="preserve"> remove</w:t>
      </w:r>
      <w:r w:rsidR="00320F9B">
        <w:t>d language-s</w:t>
      </w:r>
      <w:r w:rsidR="00E36D29">
        <w:t>pecific stop word</w:t>
      </w:r>
      <w:r w:rsidR="00320F9B">
        <w:t>s</w:t>
      </w:r>
      <w:r w:rsidR="00E36D29">
        <w:t xml:space="preserve"> and aggregated tokens of similar denotation via lemmatizi</w:t>
      </w:r>
      <w:r w:rsidR="00320F9B">
        <w:t>ng [cite].</w:t>
      </w:r>
    </w:p>
    <w:p w14:paraId="06544F25" w14:textId="74E97825" w:rsidR="007E2249" w:rsidRDefault="0042108C" w:rsidP="00EA32F1">
      <w:pPr>
        <w:pStyle w:val="BodyText"/>
      </w:pPr>
      <w:r>
        <w:t xml:space="preserve">Python’s </w:t>
      </w:r>
      <w:r>
        <w:rPr>
          <w:i/>
        </w:rPr>
        <w:t>gensim</w:t>
      </w:r>
      <w:r>
        <w:t xml:space="preserve"> library </w:t>
      </w:r>
      <w:r w:rsidR="005573DB">
        <w:t>calculated</w:t>
      </w:r>
      <w:r>
        <w:t xml:space="preserve"> the </w:t>
      </w:r>
      <w:r w:rsidR="00EA32F1">
        <w:t>TF-IDF</w:t>
      </w:r>
      <w:r>
        <w:t xml:space="preserve"> score</w:t>
      </w:r>
      <w:r w:rsidR="005573DB">
        <w:t xml:space="preserve">s for every token </w:t>
      </w:r>
      <w:r w:rsidR="005573DB">
        <w:rPr>
          <w:i/>
        </w:rPr>
        <w:t>t</w:t>
      </w:r>
      <w:r w:rsidR="005573DB">
        <w:t xml:space="preserve"> in every document </w:t>
      </w:r>
      <w:r w:rsidR="005573DB">
        <w:rPr>
          <w:i/>
        </w:rPr>
        <w:t>d</w:t>
      </w:r>
      <w:r w:rsidR="005573DB">
        <w:t xml:space="preserve"> within a corpus.</w:t>
      </w:r>
      <w:r>
        <w:t xml:space="preserve"> [cite].</w:t>
      </w:r>
      <w:r w:rsidR="00EA32F1">
        <w:t xml:space="preserve"> </w:t>
      </w:r>
    </w:p>
    <w:p w14:paraId="7EB741E4" w14:textId="77777777" w:rsidR="00A5532C" w:rsidRDefault="00A5532C" w:rsidP="00EA32F1">
      <w:pPr>
        <w:pStyle w:val="BodyText"/>
      </w:pPr>
    </w:p>
    <w:p w14:paraId="34BE94F6" w14:textId="21187CBD" w:rsidR="00EA3D24" w:rsidRDefault="0010288E" w:rsidP="00EA32F1">
      <w:pPr>
        <w:pStyle w:val="BodyText"/>
      </w:pPr>
      <m:oMath>
        <m:r>
          <w:rPr>
            <w:rFonts w:ascii="Cambria Math" w:hAnsi="Cambria Math"/>
          </w:rPr>
          <m:t>TFIDF</m:t>
        </m:r>
        <m:d>
          <m:dPr>
            <m:ctrlPr>
              <w:rPr>
                <w:rFonts w:ascii="Cambria Math" w:hAnsi="Cambria Math"/>
                <w:i/>
              </w:rPr>
            </m:ctrlPr>
          </m:dPr>
          <m:e>
            <m:r>
              <w:rPr>
                <w:rFonts w:ascii="Cambria Math" w:hAnsi="Cambria Math"/>
              </w:rPr>
              <m:t>t,j</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t∈j</m:t>
            </m:r>
          </m:sub>
        </m:sSub>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f>
              <m:fPr>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f</m:t>
                    </m:r>
                  </m:e>
                  <m:sub>
                    <m:r>
                      <w:rPr>
                        <w:rFonts w:ascii="Cambria Math" w:hAnsi="Cambria Math"/>
                      </w:rPr>
                      <m:t>t∈d, d∈D</m:t>
                    </m:r>
                  </m:sub>
                </m:sSub>
              </m:den>
            </m:f>
          </m:e>
        </m:func>
      </m:oMath>
      <w:r w:rsidR="00692BA8">
        <w:t xml:space="preserve"> </w:t>
      </w:r>
      <w:r w:rsidR="00692BA8">
        <w:tab/>
      </w:r>
      <w:r w:rsidR="00692BA8">
        <w:tab/>
        <w:t xml:space="preserve">    </w:t>
      </w:r>
      <m:oMath>
        <m:r>
          <w:rPr>
            <w:rFonts w:ascii="Cambria Math" w:hAnsi="Cambria Math"/>
          </w:rPr>
          <m:t xml:space="preserve"> </m:t>
        </m:r>
      </m:oMath>
      <w:r w:rsidR="007E2249">
        <w:t xml:space="preserve"> (1)</w:t>
      </w:r>
    </w:p>
    <w:p w14:paraId="6B6CE1F5" w14:textId="77777777" w:rsidR="007E2249" w:rsidRDefault="007E2249" w:rsidP="00EA32F1">
      <w:pPr>
        <w:pStyle w:val="BodyText"/>
      </w:pPr>
    </w:p>
    <w:p w14:paraId="62E95503" w14:textId="2693CE43" w:rsidR="00692BA8" w:rsidRDefault="00692BA8" w:rsidP="001B64BA">
      <w:pPr>
        <w:pStyle w:val="BodyText"/>
      </w:pPr>
      <w:r>
        <w:t xml:space="preserve">Equation (1) multiplied the frequency of a token </w:t>
      </w:r>
      <w:r>
        <w:rPr>
          <w:i/>
        </w:rPr>
        <w:t xml:space="preserve">t </w:t>
      </w:r>
      <w:r>
        <w:t xml:space="preserve">within document </w:t>
      </w:r>
      <w:r>
        <w:rPr>
          <w:i/>
        </w:rPr>
        <w:t>j</w:t>
      </w:r>
      <w:r>
        <w:t xml:space="preserve"> by the logarithm of inverse document frequency (the total number of documents </w:t>
      </w:r>
      <w:r>
        <w:rPr>
          <w:i/>
        </w:rPr>
        <w:t>D</w:t>
      </w:r>
      <w:r>
        <w:t xml:space="preserve"> divided by the tally of all documents in which </w:t>
      </w:r>
      <w:r>
        <w:rPr>
          <w:i/>
        </w:rPr>
        <w:t>t</w:t>
      </w:r>
      <w:r>
        <w:t xml:space="preserve"> appeared).</w:t>
      </w:r>
    </w:p>
    <w:p w14:paraId="287D0B41" w14:textId="02EFB808" w:rsidR="00167A4C" w:rsidRDefault="00CF2427" w:rsidP="001B64BA">
      <w:pPr>
        <w:pStyle w:val="BodyText"/>
      </w:pPr>
      <w:r>
        <w:t xml:space="preserve">LDA ran on matrices comprised of </w:t>
      </w:r>
      <w:r w:rsidR="00A27572">
        <w:t>terms appearing in at least 75, 65, 50, 30, 25, 1</w:t>
      </w:r>
      <w:r w:rsidR="00CE2D26">
        <w:t xml:space="preserve">5, 7.5 and 3.5% of documents. </w:t>
      </w:r>
      <w:r>
        <w:t xml:space="preserve">Lowering the threshold reduced the dimensionality of the data, producing subjectively more interpretable topics while improving topic assignment distribution. </w:t>
      </w:r>
      <w:r w:rsidR="005573DB">
        <w:t xml:space="preserve">20 topics were generated </w:t>
      </w:r>
      <w:r w:rsidR="009C6D5D">
        <w:t xml:space="preserve">a the 3.5% threshold </w:t>
      </w:r>
      <w:r w:rsidR="005573DB">
        <w:t>for each city, with 17 Turkish topics a</w:t>
      </w:r>
      <w:r w:rsidR="00CE2D26">
        <w:t>nd 3 English ones in Instanbul</w:t>
      </w:r>
      <w:r w:rsidR="009C6D5D">
        <w:t xml:space="preserve">. Table II contains sample topics. </w:t>
      </w:r>
      <w:r w:rsidR="00167A4C">
        <w:t>Production languages which did not meet the 5% v</w:t>
      </w:r>
      <w:r>
        <w:t>o</w:t>
      </w:r>
      <w:r w:rsidR="00167A4C">
        <w:t>lume threshold were treated as purely language-based topics.</w:t>
      </w:r>
    </w:p>
    <w:p w14:paraId="52DB559A" w14:textId="77777777" w:rsidR="001B64BA" w:rsidRDefault="001B64BA" w:rsidP="001B64BA">
      <w:pPr>
        <w:pStyle w:val="FirstParagraph"/>
      </w:pPr>
    </w:p>
    <w:p w14:paraId="436FE4D0" w14:textId="1F9A2797" w:rsidR="001B64BA" w:rsidRPr="00715BE8" w:rsidRDefault="001B64BA" w:rsidP="001B64BA">
      <w:pPr>
        <w:pStyle w:val="Bullets"/>
        <w:numPr>
          <w:ilvl w:val="0"/>
          <w:numId w:val="0"/>
        </w:numPr>
        <w:jc w:val="center"/>
      </w:pPr>
      <w:r w:rsidRPr="00715BE8">
        <w:t>TABLE I</w:t>
      </w:r>
      <w:r>
        <w:t>I</w:t>
      </w:r>
    </w:p>
    <w:p w14:paraId="36A9E0AC" w14:textId="43841B17" w:rsidR="001B64BA" w:rsidRPr="00715BE8" w:rsidRDefault="009C6D5D" w:rsidP="001B64BA">
      <w:pPr>
        <w:pStyle w:val="FigureCaptions"/>
      </w:pPr>
      <w:r>
        <w:t xml:space="preserve">Topic Modeling Results: Top Terms and Subjective Labels </w:t>
      </w:r>
    </w:p>
    <w:tbl>
      <w:tblPr>
        <w:tblW w:w="4950" w:type="dxa"/>
        <w:tblInd w:w="74" w:type="dxa"/>
        <w:tblBorders>
          <w:top w:val="single" w:sz="12" w:space="0" w:color="008000"/>
          <w:bottom w:val="single" w:sz="12" w:space="0" w:color="008000"/>
        </w:tblBorders>
        <w:tblLayout w:type="fixed"/>
        <w:tblCellMar>
          <w:left w:w="70" w:type="dxa"/>
          <w:right w:w="70" w:type="dxa"/>
        </w:tblCellMar>
        <w:tblLook w:val="0000" w:firstRow="0" w:lastRow="0" w:firstColumn="0" w:lastColumn="0" w:noHBand="0" w:noVBand="0"/>
      </w:tblPr>
      <w:tblGrid>
        <w:gridCol w:w="720"/>
        <w:gridCol w:w="3420"/>
        <w:gridCol w:w="810"/>
      </w:tblGrid>
      <w:tr w:rsidR="00C6508B" w:rsidRPr="00715BE8" w14:paraId="2C304C69" w14:textId="77777777" w:rsidTr="00C6508B">
        <w:trPr>
          <w:trHeight w:val="200"/>
        </w:trPr>
        <w:tc>
          <w:tcPr>
            <w:tcW w:w="720" w:type="dxa"/>
            <w:tcBorders>
              <w:bottom w:val="single" w:sz="6" w:space="0" w:color="008000"/>
            </w:tcBorders>
          </w:tcPr>
          <w:p w14:paraId="12250FC3" w14:textId="77777777" w:rsidR="000547FB" w:rsidRPr="00715BE8" w:rsidRDefault="000547FB" w:rsidP="00C6508B">
            <w:pPr>
              <w:pStyle w:val="FootnoteText"/>
            </w:pPr>
            <w:r>
              <w:t>City</w:t>
            </w:r>
            <w:r w:rsidRPr="00715BE8">
              <w:t xml:space="preserve"> </w:t>
            </w:r>
          </w:p>
        </w:tc>
        <w:tc>
          <w:tcPr>
            <w:tcW w:w="3420" w:type="dxa"/>
            <w:tcBorders>
              <w:bottom w:val="single" w:sz="6" w:space="0" w:color="008000"/>
            </w:tcBorders>
          </w:tcPr>
          <w:p w14:paraId="32DA5C9F" w14:textId="77777777" w:rsidR="000547FB" w:rsidRPr="00715BE8" w:rsidRDefault="000547FB" w:rsidP="00C6508B">
            <w:pPr>
              <w:pStyle w:val="FootnoteText"/>
            </w:pPr>
            <w:r>
              <w:t>Top 10 Words</w:t>
            </w:r>
          </w:p>
        </w:tc>
        <w:tc>
          <w:tcPr>
            <w:tcW w:w="810" w:type="dxa"/>
            <w:tcBorders>
              <w:bottom w:val="single" w:sz="6" w:space="0" w:color="008000"/>
            </w:tcBorders>
          </w:tcPr>
          <w:p w14:paraId="7E1FFCC0" w14:textId="64100868" w:rsidR="000547FB" w:rsidRDefault="000547FB" w:rsidP="00C6508B">
            <w:pPr>
              <w:pStyle w:val="FootnoteText"/>
            </w:pPr>
            <w:r>
              <w:t>Topic</w:t>
            </w:r>
          </w:p>
        </w:tc>
      </w:tr>
      <w:tr w:rsidR="00C6508B" w:rsidRPr="00715BE8" w14:paraId="560E71CC" w14:textId="77777777" w:rsidTr="00C6508B">
        <w:trPr>
          <w:trHeight w:val="390"/>
        </w:trPr>
        <w:tc>
          <w:tcPr>
            <w:tcW w:w="720" w:type="dxa"/>
          </w:tcPr>
          <w:p w14:paraId="53F018F5" w14:textId="77777777" w:rsidR="000547FB" w:rsidRPr="00715BE8" w:rsidRDefault="000547FB" w:rsidP="00C6508B">
            <w:pPr>
              <w:pStyle w:val="Tabletext"/>
            </w:pPr>
            <w:r>
              <w:t>LA</w:t>
            </w:r>
          </w:p>
        </w:tc>
        <w:tc>
          <w:tcPr>
            <w:tcW w:w="3420" w:type="dxa"/>
          </w:tcPr>
          <w:p w14:paraId="3CFA4D6A" w14:textId="77777777" w:rsidR="000547FB" w:rsidRPr="0062087B" w:rsidRDefault="000547FB" w:rsidP="00C6508B">
            <w:pPr>
              <w:pStyle w:val="Tabletext"/>
              <w:rPr>
                <w:sz w:val="24"/>
                <w:szCs w:val="24"/>
              </w:rPr>
            </w:pPr>
            <w:proofErr w:type="spellStart"/>
            <w:r>
              <w:t>namm</w:t>
            </w:r>
            <w:proofErr w:type="spellEnd"/>
            <w:r>
              <w:t xml:space="preserve">, songwriter, home, </w:t>
            </w:r>
            <w:proofErr w:type="spellStart"/>
            <w:r>
              <w:t>cali</w:t>
            </w:r>
            <w:proofErr w:type="spellEnd"/>
            <w:r>
              <w:t xml:space="preserve">, music, producer, life, </w:t>
            </w:r>
            <w:proofErr w:type="spellStart"/>
            <w:r>
              <w:t>inger</w:t>
            </w:r>
            <w:proofErr w:type="spellEnd"/>
            <w:r>
              <w:t>, soccer, night</w:t>
            </w:r>
          </w:p>
        </w:tc>
        <w:tc>
          <w:tcPr>
            <w:tcW w:w="810" w:type="dxa"/>
          </w:tcPr>
          <w:p w14:paraId="6978B040" w14:textId="7BF39B8C" w:rsidR="000547FB" w:rsidRDefault="000547FB" w:rsidP="00C6508B">
            <w:pPr>
              <w:pStyle w:val="Tabletext"/>
            </w:pPr>
            <w:r>
              <w:t>“Music”</w:t>
            </w:r>
          </w:p>
        </w:tc>
      </w:tr>
      <w:tr w:rsidR="00C6508B" w:rsidRPr="00715BE8" w14:paraId="479D85C4" w14:textId="77777777" w:rsidTr="00C6508B">
        <w:trPr>
          <w:trHeight w:val="396"/>
        </w:trPr>
        <w:tc>
          <w:tcPr>
            <w:tcW w:w="720" w:type="dxa"/>
          </w:tcPr>
          <w:p w14:paraId="03308431" w14:textId="77777777" w:rsidR="000547FB" w:rsidRPr="00715BE8" w:rsidRDefault="000547FB" w:rsidP="00C6508B">
            <w:pPr>
              <w:pStyle w:val="Tabletext"/>
            </w:pPr>
            <w:r>
              <w:t>LA</w:t>
            </w:r>
          </w:p>
        </w:tc>
        <w:tc>
          <w:tcPr>
            <w:tcW w:w="3420" w:type="dxa"/>
          </w:tcPr>
          <w:p w14:paraId="774C008C" w14:textId="77777777" w:rsidR="000547FB" w:rsidRPr="00715BE8" w:rsidRDefault="000547FB" w:rsidP="00C6508B">
            <w:pPr>
              <w:pStyle w:val="Tabletext"/>
            </w:pPr>
            <w:r>
              <w:t>la,</w:t>
            </w:r>
            <w:r w:rsidRPr="0062087B">
              <w:t xml:space="preserve"> </w:t>
            </w:r>
            <w:proofErr w:type="spellStart"/>
            <w:r>
              <w:t>hillary</w:t>
            </w:r>
            <w:proofErr w:type="spellEnd"/>
            <w:r>
              <w:t>,</w:t>
            </w:r>
            <w:r w:rsidRPr="0062087B">
              <w:t xml:space="preserve"> </w:t>
            </w:r>
            <w:proofErr w:type="spellStart"/>
            <w:r>
              <w:t>obama</w:t>
            </w:r>
            <w:proofErr w:type="spellEnd"/>
            <w:r>
              <w:t xml:space="preserve">, </w:t>
            </w:r>
            <w:proofErr w:type="spellStart"/>
            <w:r>
              <w:t>clinton</w:t>
            </w:r>
            <w:proofErr w:type="spellEnd"/>
            <w:r>
              <w:t>,</w:t>
            </w:r>
            <w:r w:rsidRPr="0062087B">
              <w:t xml:space="preserve"> </w:t>
            </w:r>
            <w:proofErr w:type="spellStart"/>
            <w:r w:rsidRPr="0062087B">
              <w:t>donald</w:t>
            </w:r>
            <w:proofErr w:type="spellEnd"/>
            <w:r>
              <w:t>,</w:t>
            </w:r>
            <w:r w:rsidRPr="0062087B">
              <w:t xml:space="preserve"> voted</w:t>
            </w:r>
            <w:r>
              <w:t>,</w:t>
            </w:r>
            <w:r w:rsidRPr="0062087B">
              <w:t xml:space="preserve"> </w:t>
            </w:r>
            <w:r>
              <w:t>t</w:t>
            </w:r>
            <w:r w:rsidRPr="0062087B">
              <w:t>rump</w:t>
            </w:r>
            <w:r>
              <w:t>,</w:t>
            </w:r>
            <w:r w:rsidRPr="0062087B">
              <w:t xml:space="preserve"> </w:t>
            </w:r>
            <w:proofErr w:type="spellStart"/>
            <w:r w:rsidRPr="0062087B">
              <w:t>american</w:t>
            </w:r>
            <w:proofErr w:type="spellEnd"/>
            <w:r>
              <w:t>,</w:t>
            </w:r>
            <w:r w:rsidRPr="0062087B">
              <w:t xml:space="preserve"> </w:t>
            </w:r>
            <w:proofErr w:type="spellStart"/>
            <w:r w:rsidRPr="0062087B">
              <w:t>russia</w:t>
            </w:r>
            <w:proofErr w:type="spellEnd"/>
            <w:r>
              <w:t>,</w:t>
            </w:r>
            <w:r w:rsidRPr="0062087B">
              <w:t xml:space="preserve"> racist</w:t>
            </w:r>
          </w:p>
        </w:tc>
        <w:tc>
          <w:tcPr>
            <w:tcW w:w="810" w:type="dxa"/>
          </w:tcPr>
          <w:p w14:paraId="39BDF645" w14:textId="01AF0344" w:rsidR="000547FB" w:rsidRDefault="000547FB" w:rsidP="00C6508B">
            <w:pPr>
              <w:pStyle w:val="Tabletext"/>
            </w:pPr>
            <w:r>
              <w:t>“Politics”</w:t>
            </w:r>
          </w:p>
        </w:tc>
      </w:tr>
      <w:tr w:rsidR="00C6508B" w:rsidRPr="00715BE8" w14:paraId="64CEBAA0" w14:textId="77777777" w:rsidTr="00C6508B">
        <w:trPr>
          <w:trHeight w:val="126"/>
        </w:trPr>
        <w:tc>
          <w:tcPr>
            <w:tcW w:w="720" w:type="dxa"/>
          </w:tcPr>
          <w:p w14:paraId="01217BBC" w14:textId="77777777" w:rsidR="000547FB" w:rsidRPr="00715BE8" w:rsidRDefault="000547FB" w:rsidP="00C6508B">
            <w:pPr>
              <w:pStyle w:val="Tabletext"/>
            </w:pPr>
            <w:r>
              <w:t>Chicago</w:t>
            </w:r>
          </w:p>
        </w:tc>
        <w:tc>
          <w:tcPr>
            <w:tcW w:w="3420" w:type="dxa"/>
          </w:tcPr>
          <w:p w14:paraId="7C94925E" w14:textId="77777777" w:rsidR="000547FB" w:rsidRPr="00715BE8" w:rsidRDefault="000547FB" w:rsidP="00C6508B">
            <w:pPr>
              <w:pStyle w:val="Tabletext"/>
            </w:pPr>
            <w:proofErr w:type="spellStart"/>
            <w:r w:rsidRPr="0062087B">
              <w:t>flythew</w:t>
            </w:r>
            <w:proofErr w:type="spellEnd"/>
            <w:r>
              <w:t>,</w:t>
            </w:r>
            <w:r w:rsidRPr="0062087B">
              <w:t xml:space="preserve"> </w:t>
            </w:r>
            <w:proofErr w:type="spellStart"/>
            <w:r w:rsidRPr="0062087B">
              <w:t>worldseries</w:t>
            </w:r>
            <w:proofErr w:type="spellEnd"/>
            <w:r>
              <w:t>,</w:t>
            </w:r>
            <w:r w:rsidRPr="0062087B">
              <w:t xml:space="preserve"> </w:t>
            </w:r>
            <w:proofErr w:type="spellStart"/>
            <w:r w:rsidRPr="0062087B">
              <w:t>gocubsgo</w:t>
            </w:r>
            <w:proofErr w:type="spellEnd"/>
            <w:r>
              <w:t>,</w:t>
            </w:r>
            <w:r w:rsidRPr="0062087B">
              <w:t xml:space="preserve"> </w:t>
            </w:r>
            <w:proofErr w:type="spellStart"/>
            <w:r w:rsidRPr="0062087B">
              <w:t>wrigley</w:t>
            </w:r>
            <w:proofErr w:type="spellEnd"/>
            <w:r>
              <w:t>,</w:t>
            </w:r>
            <w:r w:rsidRPr="0062087B">
              <w:t xml:space="preserve"> united</w:t>
            </w:r>
            <w:r>
              <w:t>,</w:t>
            </w:r>
            <w:r w:rsidRPr="0062087B">
              <w:t xml:space="preserve"> </w:t>
            </w:r>
            <w:proofErr w:type="spellStart"/>
            <w:r w:rsidRPr="0062087B">
              <w:t>insta</w:t>
            </w:r>
            <w:proofErr w:type="spellEnd"/>
            <w:r>
              <w:t>,</w:t>
            </w:r>
            <w:r w:rsidRPr="0062087B">
              <w:t xml:space="preserve"> </w:t>
            </w:r>
            <w:proofErr w:type="spellStart"/>
            <w:r w:rsidRPr="0062087B">
              <w:t>hamilton</w:t>
            </w:r>
            <w:proofErr w:type="spellEnd"/>
            <w:r>
              <w:t>,</w:t>
            </w:r>
            <w:r w:rsidRPr="0062087B">
              <w:t xml:space="preserve"> field</w:t>
            </w:r>
            <w:r>
              <w:t>,</w:t>
            </w:r>
            <w:r w:rsidRPr="0062087B">
              <w:t xml:space="preserve"> </w:t>
            </w:r>
            <w:proofErr w:type="spellStart"/>
            <w:r w:rsidRPr="0062087B">
              <w:t>canada</w:t>
            </w:r>
            <w:proofErr w:type="spellEnd"/>
            <w:r>
              <w:t>,</w:t>
            </w:r>
            <w:r w:rsidRPr="0062087B">
              <w:t xml:space="preserve"> parade</w:t>
            </w:r>
          </w:p>
        </w:tc>
        <w:tc>
          <w:tcPr>
            <w:tcW w:w="810" w:type="dxa"/>
          </w:tcPr>
          <w:p w14:paraId="6AC00D65" w14:textId="3268CA8C" w:rsidR="000547FB" w:rsidRPr="0062087B" w:rsidRDefault="000547FB" w:rsidP="00C6508B">
            <w:pPr>
              <w:pStyle w:val="Tabletext"/>
            </w:pPr>
            <w:r>
              <w:t>“Cubs”</w:t>
            </w:r>
          </w:p>
        </w:tc>
      </w:tr>
      <w:tr w:rsidR="00C6508B" w:rsidRPr="00715BE8" w14:paraId="0FD96FD3" w14:textId="77777777" w:rsidTr="00C6508B">
        <w:trPr>
          <w:trHeight w:val="126"/>
        </w:trPr>
        <w:tc>
          <w:tcPr>
            <w:tcW w:w="720" w:type="dxa"/>
          </w:tcPr>
          <w:p w14:paraId="69DA6B48" w14:textId="77777777" w:rsidR="000547FB" w:rsidRPr="00715BE8" w:rsidRDefault="000547FB" w:rsidP="00C6508B">
            <w:pPr>
              <w:pStyle w:val="Tabletext"/>
            </w:pPr>
            <w:r>
              <w:t>Chicago</w:t>
            </w:r>
          </w:p>
        </w:tc>
        <w:tc>
          <w:tcPr>
            <w:tcW w:w="3420" w:type="dxa"/>
          </w:tcPr>
          <w:p w14:paraId="7B529D38" w14:textId="77777777" w:rsidR="000547FB" w:rsidRPr="0062087B" w:rsidRDefault="000547FB" w:rsidP="00C6508B">
            <w:pPr>
              <w:pStyle w:val="Tabletext"/>
              <w:rPr>
                <w:sz w:val="24"/>
                <w:szCs w:val="24"/>
              </w:rPr>
            </w:pPr>
            <w:proofErr w:type="spellStart"/>
            <w:r>
              <w:t>indiana</w:t>
            </w:r>
            <w:proofErr w:type="spellEnd"/>
            <w:r>
              <w:t>, basketball, Instagram, coach, varsity, football, central, county, official, baseball</w:t>
            </w:r>
          </w:p>
        </w:tc>
        <w:tc>
          <w:tcPr>
            <w:tcW w:w="810" w:type="dxa"/>
          </w:tcPr>
          <w:p w14:paraId="2B66550C" w14:textId="63C4899C" w:rsidR="000547FB" w:rsidRDefault="000547FB" w:rsidP="00C6508B">
            <w:pPr>
              <w:pStyle w:val="Tabletext"/>
            </w:pPr>
            <w:r>
              <w:t>“Sports”</w:t>
            </w:r>
          </w:p>
        </w:tc>
      </w:tr>
      <w:tr w:rsidR="00C6508B" w:rsidRPr="00715BE8" w14:paraId="4A2AB935" w14:textId="77777777" w:rsidTr="00C6508B">
        <w:trPr>
          <w:trHeight w:val="112"/>
        </w:trPr>
        <w:tc>
          <w:tcPr>
            <w:tcW w:w="720" w:type="dxa"/>
          </w:tcPr>
          <w:p w14:paraId="23A3A98D" w14:textId="77777777" w:rsidR="000547FB" w:rsidRPr="00715BE8" w:rsidRDefault="000547FB" w:rsidP="00C6508B">
            <w:pPr>
              <w:pStyle w:val="Tabletext"/>
            </w:pPr>
            <w:r>
              <w:lastRenderedPageBreak/>
              <w:t>Istanbul</w:t>
            </w:r>
          </w:p>
        </w:tc>
        <w:tc>
          <w:tcPr>
            <w:tcW w:w="3420" w:type="dxa"/>
          </w:tcPr>
          <w:p w14:paraId="58AC4D07" w14:textId="77777777" w:rsidR="000547FB" w:rsidRPr="00715BE8" w:rsidRDefault="000547FB" w:rsidP="00C6508B">
            <w:pPr>
              <w:pStyle w:val="Tabletext"/>
            </w:pPr>
          </w:p>
        </w:tc>
        <w:tc>
          <w:tcPr>
            <w:tcW w:w="810" w:type="dxa"/>
          </w:tcPr>
          <w:p w14:paraId="6513F855" w14:textId="7F3E758F" w:rsidR="000547FB" w:rsidRPr="00715BE8" w:rsidRDefault="000547FB" w:rsidP="00C6508B">
            <w:pPr>
              <w:pStyle w:val="Tabletext"/>
            </w:pPr>
            <w:r>
              <w:t>“We don’t Speak Turkish”</w:t>
            </w:r>
          </w:p>
        </w:tc>
      </w:tr>
    </w:tbl>
    <w:p w14:paraId="30377A5D" w14:textId="77777777" w:rsidR="001B64BA" w:rsidRDefault="001B64BA" w:rsidP="00666D85">
      <w:pPr>
        <w:pStyle w:val="BodyText"/>
        <w:ind w:firstLine="0"/>
      </w:pPr>
    </w:p>
    <w:p w14:paraId="05519383" w14:textId="1DB73785" w:rsidR="00D659AD" w:rsidRPr="00715BE8" w:rsidRDefault="00D659AD" w:rsidP="00D659AD">
      <w:pPr>
        <w:pStyle w:val="SubHeadings"/>
        <w:outlineLvl w:val="0"/>
      </w:pPr>
      <w:r w:rsidRPr="00715BE8">
        <w:t>I</w:t>
      </w:r>
      <w:r>
        <w:t>I</w:t>
      </w:r>
      <w:r w:rsidRPr="00715BE8">
        <w:t xml:space="preserve">. </w:t>
      </w:r>
      <w:r w:rsidR="008B3E89">
        <w:t>ARIMA Models</w:t>
      </w:r>
    </w:p>
    <w:p w14:paraId="29607AF5" w14:textId="03CF6BB3" w:rsidR="008024AD" w:rsidRPr="008024AD" w:rsidRDefault="008024AD" w:rsidP="009A302F">
      <w:pPr>
        <w:pStyle w:val="BodyText"/>
        <w:ind w:firstLine="0"/>
      </w:pPr>
      <w:r w:rsidRPr="008024AD">
        <w:t>Time series processes can be estimated by Autoregressive Integrated Moving Average (ARIMA) models. These linear combinations of previous time points (auto</w:t>
      </w:r>
      <w:r w:rsidR="003F2B10">
        <w:t>-</w:t>
      </w:r>
      <w:r w:rsidRPr="008024AD">
        <w:t xml:space="preserve">regression) and prior error terms (moving averages) </w:t>
      </w:r>
      <w:r w:rsidR="009A302F">
        <w:t>can also remove polynomial trends by incorporating</w:t>
      </w:r>
      <w:r w:rsidRPr="008024AD">
        <w:t xml:space="preserve"> the difference between the response at time </w:t>
      </w:r>
      <w:r w:rsidRPr="008024AD">
        <w:rPr>
          <w:i/>
        </w:rPr>
        <w:t>x</w:t>
      </w:r>
      <w:r w:rsidRPr="008024AD">
        <w:rPr>
          <w:i/>
          <w:vertAlign w:val="subscript"/>
        </w:rPr>
        <w:t>t</w:t>
      </w:r>
      <w:r w:rsidRPr="008024AD">
        <w:t xml:space="preserve"> and a measurement </w:t>
      </w:r>
      <w:r w:rsidRPr="008024AD">
        <w:rPr>
          <w:i/>
        </w:rPr>
        <w:t xml:space="preserve">h </w:t>
      </w:r>
      <w:r w:rsidRPr="008024AD">
        <w:t xml:space="preserve">points before, </w:t>
      </w:r>
      <w:r w:rsidRPr="008024AD">
        <w:rPr>
          <w:i/>
        </w:rPr>
        <w:t>x</w:t>
      </w:r>
      <w:r w:rsidRPr="008024AD">
        <w:rPr>
          <w:i/>
          <w:vertAlign w:val="subscript"/>
        </w:rPr>
        <w:t>t-h</w:t>
      </w:r>
      <w:r w:rsidRPr="008024AD">
        <w:t>. Differencing removes polynomial trends in a process so as to coerce the data into a series with both a constant mean and covariance which depends solely on the time between points.</w:t>
      </w:r>
    </w:p>
    <w:p w14:paraId="7559DECB" w14:textId="6EBABD7F" w:rsidR="008024AD" w:rsidRDefault="009A302F" w:rsidP="00A0168F">
      <w:pPr>
        <w:pStyle w:val="BodyText"/>
      </w:pPr>
      <w:r>
        <w:t>Models to describe how each topic’s volume of Tweets fluctuated overe each of the 92 days in the collection period were systematically produced en masse with R’s</w:t>
      </w:r>
      <w:r w:rsidR="008024AD" w:rsidRPr="008024AD">
        <w:t xml:space="preserve"> </w:t>
      </w:r>
      <w:r>
        <w:rPr>
          <w:i/>
        </w:rPr>
        <w:t>forecast</w:t>
      </w:r>
      <w:r>
        <w:t xml:space="preserve"> package </w:t>
      </w:r>
      <w:r w:rsidR="008024AD" w:rsidRPr="008024AD">
        <w:t>[CITE]. All possible combinations of autoregressive (</w:t>
      </w:r>
      <w:r w:rsidR="008024AD" w:rsidRPr="008024AD">
        <w:rPr>
          <w:i/>
        </w:rPr>
        <w:t>p</w:t>
      </w:r>
      <w:r w:rsidR="008024AD" w:rsidRPr="008024AD">
        <w:t>) and moving average (</w:t>
      </w:r>
      <w:r w:rsidR="008024AD" w:rsidRPr="008024AD">
        <w:rPr>
          <w:i/>
        </w:rPr>
        <w:t>q</w:t>
      </w:r>
      <w:r w:rsidR="008024AD" w:rsidRPr="008024AD">
        <w:t>) terms, in conjunction with a number of differences (</w:t>
      </w:r>
      <w:r w:rsidR="008024AD" w:rsidRPr="008024AD">
        <w:rPr>
          <w:i/>
        </w:rPr>
        <w:t>d</w:t>
      </w:r>
      <w:r w:rsidR="008024AD" w:rsidRPr="008024AD">
        <w:t>), were explored by the auto.arima function. The optimal model minimized the bias-adjusted version of Akaike’s Information Criterion</w:t>
      </w:r>
      <w:r w:rsidR="007E2249">
        <w:t xml:space="preserve"> (2).</w:t>
      </w:r>
    </w:p>
    <w:p w14:paraId="43259876" w14:textId="77777777" w:rsidR="008024AD" w:rsidRPr="008024AD" w:rsidRDefault="008024AD" w:rsidP="008024AD">
      <w:pPr>
        <w:pStyle w:val="FirstParagraph"/>
        <w:rPr>
          <w:lang w:val="en-US"/>
        </w:rPr>
      </w:pPr>
    </w:p>
    <w:p w14:paraId="13C51121" w14:textId="3682B1DF" w:rsidR="008024AD" w:rsidRDefault="008024AD" w:rsidP="008024AD">
      <w:pPr>
        <w:pStyle w:val="FirstParagraph"/>
        <w:rPr>
          <w:lang w:val="en-US"/>
        </w:rPr>
      </w:pPr>
      <w:r>
        <w:rPr>
          <w:lang w:val="en-US"/>
        </w:rPr>
        <w:tab/>
      </w:r>
      <w:r>
        <w:rPr>
          <w:lang w:val="en-US"/>
        </w:rPr>
        <w:tab/>
      </w:r>
      <m:oMath>
        <m:r>
          <w:rPr>
            <w:rFonts w:ascii="Cambria Math" w:hAnsi="Cambria Math"/>
            <w:lang w:val="en-US"/>
          </w:rPr>
          <m:t>AICc=-2</m:t>
        </m:r>
        <m:r>
          <m:rPr>
            <m:sty m:val="p"/>
          </m:rPr>
          <w:rPr>
            <w:rFonts w:ascii="Cambria Math" w:hAnsi="Cambria Math"/>
            <w:lang w:val="en-US"/>
          </w:rPr>
          <m:t>log</m:t>
        </m:r>
        <m:r>
          <w:rPr>
            <w:rFonts w:ascii="Cambria Math" w:hAnsi="Cambria Math"/>
            <w:lang w:val="en-US"/>
          </w:rPr>
          <m:t>L+2k+</m:t>
        </m:r>
        <m:f>
          <m:fPr>
            <m:ctrlPr>
              <w:rPr>
                <w:rFonts w:ascii="Cambria Math" w:hAnsi="Cambria Math"/>
                <w:i/>
                <w:lang w:val="en-US"/>
              </w:rPr>
            </m:ctrlPr>
          </m:fPr>
          <m:num>
            <m:r>
              <w:rPr>
                <w:rFonts w:ascii="Cambria Math" w:hAnsi="Cambria Math"/>
                <w:lang w:val="en-US"/>
              </w:rPr>
              <m:t>2k(k+1)</m:t>
            </m:r>
          </m:num>
          <m:den>
            <m:r>
              <w:rPr>
                <w:rFonts w:ascii="Cambria Math" w:hAnsi="Cambria Math"/>
                <w:lang w:val="en-US"/>
              </w:rPr>
              <m:t>n-k-1</m:t>
            </m:r>
          </m:den>
        </m:f>
      </m:oMath>
      <w:r>
        <w:rPr>
          <w:i/>
          <w:lang w:val="en-US"/>
        </w:rPr>
        <w:tab/>
        <w:t xml:space="preserve">      </w:t>
      </w:r>
      <w:r w:rsidR="007E2249">
        <w:rPr>
          <w:lang w:val="en-US"/>
        </w:rPr>
        <w:t>(2</w:t>
      </w:r>
      <w:r w:rsidRPr="008024AD">
        <w:rPr>
          <w:lang w:val="en-US"/>
        </w:rPr>
        <w:t>)</w:t>
      </w:r>
    </w:p>
    <w:p w14:paraId="15283929" w14:textId="77777777" w:rsidR="008024AD" w:rsidRPr="008024AD" w:rsidRDefault="008024AD" w:rsidP="008024AD">
      <w:pPr>
        <w:pStyle w:val="FirstParagraph"/>
        <w:rPr>
          <w:lang w:val="en-US"/>
        </w:rPr>
      </w:pPr>
    </w:p>
    <w:p w14:paraId="0A2ECA60" w14:textId="4528C99F" w:rsidR="008024AD" w:rsidRPr="008024AD" w:rsidRDefault="007E2249" w:rsidP="00811AC5">
      <w:pPr>
        <w:pStyle w:val="BodyText"/>
      </w:pPr>
      <w:r>
        <w:t>Where</w:t>
      </w:r>
      <w:r w:rsidR="008024AD" w:rsidRPr="008024AD">
        <w:t xml:space="preserve"> </w:t>
      </w:r>
      <w:r w:rsidR="008024AD" w:rsidRPr="008024AD">
        <w:rPr>
          <w:i/>
        </w:rPr>
        <w:t xml:space="preserve">L </w:t>
      </w:r>
      <w:r w:rsidR="008024AD" w:rsidRPr="008024AD">
        <w:t xml:space="preserve">is the maximum likelihood of the model, </w:t>
      </w:r>
      <w:r w:rsidR="008024AD" w:rsidRPr="008024AD">
        <w:rPr>
          <w:i/>
        </w:rPr>
        <w:t xml:space="preserve">k </w:t>
      </w:r>
      <w:r w:rsidR="008024AD" w:rsidRPr="008024AD">
        <w:t xml:space="preserve">is the number of parameters, and </w:t>
      </w:r>
      <w:r w:rsidR="008024AD" w:rsidRPr="008024AD">
        <w:rPr>
          <w:i/>
        </w:rPr>
        <w:t xml:space="preserve">n </w:t>
      </w:r>
      <w:r w:rsidR="00F42BD1">
        <w:t>is</w:t>
      </w:r>
      <w:r w:rsidR="008024AD" w:rsidRPr="008024AD">
        <w:t xml:space="preserve"> the number of observations. Given the small sample size of the data (n = 92), penalizing the maximum likelihood by adding a term proportional to the number of parameters </w:t>
      </w:r>
      <w:r w:rsidR="008024AD" w:rsidRPr="008024AD">
        <w:rPr>
          <w:i/>
        </w:rPr>
        <w:t>k</w:t>
      </w:r>
      <w:r w:rsidR="008024AD" w:rsidRPr="008024AD">
        <w:t xml:space="preserve"> helped mitigate overfitting.</w:t>
      </w:r>
    </w:p>
    <w:p w14:paraId="40167EDF" w14:textId="256DE031" w:rsidR="008024AD" w:rsidRDefault="00CA7F00" w:rsidP="00811AC5">
      <w:pPr>
        <w:pStyle w:val="BodyText"/>
      </w:pPr>
      <w:r>
        <w:t>The resulting models indicated that no single structure represent</w:t>
      </w:r>
      <w:r w:rsidR="007C62F5">
        <w:t>ed</w:t>
      </w:r>
      <w:r>
        <w:t xml:space="preserve"> th</w:t>
      </w:r>
      <w:r w:rsidR="007C62F5">
        <w:t xml:space="preserve">e subpopulations within a city. Of the top 20 groups (by raw volume) in Los Angeles, </w:t>
      </w:r>
      <w:r w:rsidR="00C66A7B">
        <w:t>4</w:t>
      </w:r>
      <w:r w:rsidR="007C62F5">
        <w:t xml:space="preserve"> were Auto Regressive, </w:t>
      </w:r>
      <w:r w:rsidR="00C66A7B">
        <w:t>0</w:t>
      </w:r>
      <w:r w:rsidR="007C62F5">
        <w:t xml:space="preserve"> were Moving Averages,</w:t>
      </w:r>
      <w:r w:rsidR="00A0168F">
        <w:t xml:space="preserve"> 2 ARMA processes,</w:t>
      </w:r>
      <w:r w:rsidR="007C62F5">
        <w:t xml:space="preserve"> and </w:t>
      </w:r>
      <w:r w:rsidR="00A0168F">
        <w:t>14</w:t>
      </w:r>
      <w:r w:rsidR="007C62F5">
        <w:t xml:space="preserve"> were ARIMA models.</w:t>
      </w:r>
      <w:r w:rsidR="004F35C9">
        <w:t xml:space="preserve"> Chicago had </w:t>
      </w:r>
      <w:r w:rsidR="00A0168F">
        <w:t>2 AR</w:t>
      </w:r>
      <w:r w:rsidR="004F35C9">
        <w:t xml:space="preserve">, </w:t>
      </w:r>
      <w:r w:rsidR="00A0168F">
        <w:t>3</w:t>
      </w:r>
      <w:r w:rsidR="004F35C9">
        <w:t xml:space="preserve"> M</w:t>
      </w:r>
      <w:r w:rsidR="00A0168F">
        <w:t>A, 3 ARMA,</w:t>
      </w:r>
      <w:r w:rsidR="004F35C9">
        <w:t xml:space="preserve"> and </w:t>
      </w:r>
      <w:r w:rsidR="00A0168F">
        <w:t>13</w:t>
      </w:r>
      <w:r w:rsidR="004F35C9">
        <w:t xml:space="preserve"> ARIMA</w:t>
      </w:r>
      <w:r w:rsidR="00A0168F">
        <w:t xml:space="preserve"> models;</w:t>
      </w:r>
      <w:r w:rsidR="004F35C9">
        <w:t xml:space="preserve"> while Istanbul saw </w:t>
      </w:r>
      <w:r w:rsidR="00A0168F">
        <w:t>4</w:t>
      </w:r>
      <w:r w:rsidR="004F35C9">
        <w:t xml:space="preserve">, </w:t>
      </w:r>
      <w:r w:rsidR="00A0168F">
        <w:t>3</w:t>
      </w:r>
      <w:r w:rsidR="004F35C9">
        <w:t>,</w:t>
      </w:r>
      <w:r w:rsidR="00A0168F">
        <w:t xml:space="preserve"> 3,</w:t>
      </w:r>
      <w:r w:rsidR="004F35C9">
        <w:t xml:space="preserve"> and </w:t>
      </w:r>
      <w:r w:rsidR="00A0168F">
        <w:t>10</w:t>
      </w:r>
      <w:r w:rsidR="004F35C9">
        <w:t>, respectively. Examples from each location were summarized in Table III.</w:t>
      </w:r>
    </w:p>
    <w:p w14:paraId="5D8A6712" w14:textId="77777777" w:rsidR="00CC43AC" w:rsidRDefault="00CC43AC" w:rsidP="00A14738">
      <w:pPr>
        <w:pStyle w:val="BodyText"/>
      </w:pPr>
    </w:p>
    <w:p w14:paraId="0BD4499E" w14:textId="1CEAD943" w:rsidR="003011BF" w:rsidRPr="00715BE8" w:rsidRDefault="003011BF" w:rsidP="003011BF">
      <w:pPr>
        <w:pStyle w:val="Bullets"/>
        <w:numPr>
          <w:ilvl w:val="0"/>
          <w:numId w:val="0"/>
        </w:numPr>
        <w:jc w:val="center"/>
      </w:pPr>
      <w:r w:rsidRPr="00715BE8">
        <w:t>TABLE I</w:t>
      </w:r>
      <w:r w:rsidR="00CC43AC">
        <w:t>I</w:t>
      </w:r>
      <w:r w:rsidR="00BD66ED">
        <w:t>I</w:t>
      </w:r>
    </w:p>
    <w:p w14:paraId="6A18E7D2" w14:textId="352B17E4" w:rsidR="003011BF" w:rsidRPr="00715BE8" w:rsidRDefault="00E22F1B" w:rsidP="003011BF">
      <w:pPr>
        <w:pStyle w:val="FigureCaptions"/>
      </w:pPr>
      <w:r>
        <w:t xml:space="preserve">ARIMA Models for </w:t>
      </w:r>
      <w:r w:rsidR="00CB6B20">
        <w:t>Select</w:t>
      </w:r>
      <w:r>
        <w:t xml:space="preserve"> Topics Per City</w:t>
      </w:r>
    </w:p>
    <w:tbl>
      <w:tblPr>
        <w:tblW w:w="5018" w:type="dxa"/>
        <w:tblBorders>
          <w:top w:val="single" w:sz="12" w:space="0" w:color="008000"/>
          <w:bottom w:val="single" w:sz="12" w:space="0" w:color="008000"/>
        </w:tblBorders>
        <w:tblLayout w:type="fixed"/>
        <w:tblCellMar>
          <w:left w:w="70" w:type="dxa"/>
          <w:right w:w="70" w:type="dxa"/>
        </w:tblCellMar>
        <w:tblLook w:val="0000" w:firstRow="0" w:lastRow="0" w:firstColumn="0" w:lastColumn="0" w:noHBand="0" w:noVBand="0"/>
      </w:tblPr>
      <w:tblGrid>
        <w:gridCol w:w="14"/>
        <w:gridCol w:w="54"/>
        <w:gridCol w:w="906"/>
        <w:gridCol w:w="720"/>
        <w:gridCol w:w="1107"/>
        <w:gridCol w:w="963"/>
        <w:gridCol w:w="909"/>
        <w:gridCol w:w="345"/>
      </w:tblGrid>
      <w:tr w:rsidR="00A04081" w:rsidRPr="00715BE8" w14:paraId="1B7AFA2B" w14:textId="77777777" w:rsidTr="00A04081">
        <w:trPr>
          <w:gridBefore w:val="2"/>
          <w:wBefore w:w="68" w:type="dxa"/>
          <w:trHeight w:val="204"/>
        </w:trPr>
        <w:tc>
          <w:tcPr>
            <w:tcW w:w="906" w:type="dxa"/>
            <w:tcBorders>
              <w:bottom w:val="single" w:sz="6" w:space="0" w:color="008000"/>
            </w:tcBorders>
          </w:tcPr>
          <w:p w14:paraId="588250AF" w14:textId="57675DA2" w:rsidR="00E22F1B" w:rsidRPr="00715BE8" w:rsidRDefault="00E22F1B" w:rsidP="00680FE9">
            <w:pPr>
              <w:pStyle w:val="FootnoteText"/>
            </w:pPr>
            <w:r>
              <w:t>Topic</w:t>
            </w:r>
            <w:r w:rsidRPr="00715BE8">
              <w:t xml:space="preserve"> </w:t>
            </w:r>
          </w:p>
        </w:tc>
        <w:tc>
          <w:tcPr>
            <w:tcW w:w="720" w:type="dxa"/>
            <w:tcBorders>
              <w:bottom w:val="single" w:sz="6" w:space="0" w:color="008000"/>
            </w:tcBorders>
          </w:tcPr>
          <w:p w14:paraId="456ADF65" w14:textId="2E40AFDC" w:rsidR="00E22F1B" w:rsidRPr="00715BE8" w:rsidRDefault="00E22F1B" w:rsidP="00680FE9">
            <w:pPr>
              <w:pStyle w:val="FootnoteText"/>
            </w:pPr>
            <w:r>
              <w:t>City</w:t>
            </w:r>
          </w:p>
        </w:tc>
        <w:tc>
          <w:tcPr>
            <w:tcW w:w="1107" w:type="dxa"/>
            <w:tcBorders>
              <w:bottom w:val="single" w:sz="6" w:space="0" w:color="008000"/>
            </w:tcBorders>
          </w:tcPr>
          <w:p w14:paraId="5833BDE5" w14:textId="4E2F27FB" w:rsidR="00E22F1B" w:rsidRPr="00715BE8" w:rsidRDefault="00E22F1B" w:rsidP="00680FE9">
            <w:pPr>
              <w:pStyle w:val="FootnoteText"/>
            </w:pPr>
            <w:r>
              <w:t>Model</w:t>
            </w:r>
          </w:p>
        </w:tc>
        <w:tc>
          <w:tcPr>
            <w:tcW w:w="963" w:type="dxa"/>
            <w:tcBorders>
              <w:bottom w:val="single" w:sz="6" w:space="0" w:color="008000"/>
            </w:tcBorders>
          </w:tcPr>
          <w:p w14:paraId="182E42D8" w14:textId="7DBC26CF" w:rsidR="00E22F1B" w:rsidRPr="00CB6B20" w:rsidRDefault="00A04081" w:rsidP="003011BF">
            <w:pPr>
              <w:pStyle w:val="FootnoteText"/>
            </w:pPr>
            <w:r>
              <w:t>µ (Tweets)</w:t>
            </w:r>
          </w:p>
        </w:tc>
        <w:tc>
          <w:tcPr>
            <w:tcW w:w="1254" w:type="dxa"/>
            <w:gridSpan w:val="2"/>
            <w:tcBorders>
              <w:bottom w:val="single" w:sz="6" w:space="0" w:color="008000"/>
            </w:tcBorders>
          </w:tcPr>
          <w:p w14:paraId="29A0DE40" w14:textId="1650559B" w:rsidR="00E22F1B" w:rsidRPr="00715BE8" w:rsidRDefault="00CB6B20" w:rsidP="00CB6B20">
            <w:pPr>
              <w:pStyle w:val="FootnoteText"/>
            </w:pPr>
            <w:r>
              <w:t xml:space="preserve">Tweets per </w:t>
            </w:r>
            <w:r w:rsidR="00E22F1B">
              <w:t>User</w:t>
            </w:r>
          </w:p>
        </w:tc>
      </w:tr>
      <w:tr w:rsidR="00A04081" w:rsidRPr="00715BE8" w14:paraId="1F3B1A96" w14:textId="77777777" w:rsidTr="00A04081">
        <w:trPr>
          <w:gridBefore w:val="1"/>
          <w:gridAfter w:val="1"/>
          <w:wBefore w:w="14" w:type="dxa"/>
          <w:wAfter w:w="345" w:type="dxa"/>
          <w:trHeight w:val="219"/>
        </w:trPr>
        <w:tc>
          <w:tcPr>
            <w:tcW w:w="960" w:type="dxa"/>
            <w:gridSpan w:val="2"/>
          </w:tcPr>
          <w:p w14:paraId="0939B032" w14:textId="7A9DA144" w:rsidR="00E858C1" w:rsidRPr="00715BE8" w:rsidRDefault="00E858C1" w:rsidP="00680FE9">
            <w:pPr>
              <w:pStyle w:val="Tabletext"/>
            </w:pPr>
            <w:r>
              <w:t xml:space="preserve">0 </w:t>
            </w:r>
            <w:r w:rsidR="00963096">
              <w:t xml:space="preserve">- </w:t>
            </w:r>
            <w:r>
              <w:t>English</w:t>
            </w:r>
          </w:p>
        </w:tc>
        <w:tc>
          <w:tcPr>
            <w:tcW w:w="720" w:type="dxa"/>
          </w:tcPr>
          <w:p w14:paraId="052919ED" w14:textId="77777777" w:rsidR="00E858C1" w:rsidRPr="00715BE8" w:rsidRDefault="00E858C1" w:rsidP="00680FE9">
            <w:pPr>
              <w:pStyle w:val="Tabletext"/>
            </w:pPr>
            <w:r>
              <w:t>LA</w:t>
            </w:r>
          </w:p>
        </w:tc>
        <w:tc>
          <w:tcPr>
            <w:tcW w:w="1107" w:type="dxa"/>
          </w:tcPr>
          <w:p w14:paraId="14D44F93" w14:textId="77777777" w:rsidR="00E858C1" w:rsidRDefault="00E858C1" w:rsidP="00680FE9">
            <w:pPr>
              <w:pStyle w:val="Tabletext"/>
            </w:pPr>
            <w:proofErr w:type="gramStart"/>
            <w:r>
              <w:t>ARIMA(</w:t>
            </w:r>
            <w:proofErr w:type="gramEnd"/>
            <w:r>
              <w:t>1,1,1)</w:t>
            </w:r>
            <w:r w:rsidRPr="00715BE8">
              <w:t xml:space="preserve"> </w:t>
            </w:r>
          </w:p>
        </w:tc>
        <w:tc>
          <w:tcPr>
            <w:tcW w:w="963" w:type="dxa"/>
          </w:tcPr>
          <w:p w14:paraId="2FFD6FE7" w14:textId="2037F47D" w:rsidR="00E858C1" w:rsidRPr="00715BE8" w:rsidRDefault="001B151B" w:rsidP="00680FE9">
            <w:pPr>
              <w:pStyle w:val="Tabletext"/>
            </w:pPr>
            <w:r>
              <w:rPr>
                <w:smallCaps/>
              </w:rPr>
              <w:t>35,668</w:t>
            </w:r>
          </w:p>
        </w:tc>
        <w:tc>
          <w:tcPr>
            <w:tcW w:w="909" w:type="dxa"/>
          </w:tcPr>
          <w:p w14:paraId="28BABEEC" w14:textId="3089306E" w:rsidR="00E858C1" w:rsidRPr="00E22F1B" w:rsidRDefault="001B151B" w:rsidP="00680FE9">
            <w:pPr>
              <w:pStyle w:val="Tabletext"/>
            </w:pPr>
            <w:r>
              <w:rPr>
                <w:smallCaps/>
              </w:rPr>
              <w:t>19.64</w:t>
            </w:r>
          </w:p>
        </w:tc>
      </w:tr>
      <w:tr w:rsidR="00A04081" w:rsidRPr="00715BE8" w14:paraId="163FBFBE" w14:textId="77777777" w:rsidTr="00A04081">
        <w:trPr>
          <w:gridBefore w:val="1"/>
          <w:gridAfter w:val="1"/>
          <w:wBefore w:w="14" w:type="dxa"/>
          <w:wAfter w:w="345" w:type="dxa"/>
          <w:trHeight w:val="59"/>
        </w:trPr>
        <w:tc>
          <w:tcPr>
            <w:tcW w:w="960" w:type="dxa"/>
            <w:gridSpan w:val="2"/>
          </w:tcPr>
          <w:p w14:paraId="2DA4CED7" w14:textId="0FD6335B" w:rsidR="001B151B" w:rsidRPr="00715BE8" w:rsidRDefault="001B151B" w:rsidP="00680FE9">
            <w:pPr>
              <w:pStyle w:val="Tabletext"/>
            </w:pPr>
            <w:r>
              <w:t xml:space="preserve">3 </w:t>
            </w:r>
            <w:r w:rsidR="00963096">
              <w:t xml:space="preserve">- </w:t>
            </w:r>
            <w:r>
              <w:t>English</w:t>
            </w:r>
          </w:p>
        </w:tc>
        <w:tc>
          <w:tcPr>
            <w:tcW w:w="720" w:type="dxa"/>
          </w:tcPr>
          <w:p w14:paraId="269FE087" w14:textId="77777777" w:rsidR="001B151B" w:rsidRPr="00715BE8" w:rsidRDefault="001B151B" w:rsidP="00680FE9">
            <w:pPr>
              <w:pStyle w:val="Tabletext"/>
            </w:pPr>
            <w:r>
              <w:t>LA</w:t>
            </w:r>
          </w:p>
        </w:tc>
        <w:tc>
          <w:tcPr>
            <w:tcW w:w="1107" w:type="dxa"/>
          </w:tcPr>
          <w:p w14:paraId="5E756D63" w14:textId="0A38B77D" w:rsidR="001B151B" w:rsidRDefault="001B151B" w:rsidP="00680FE9">
            <w:pPr>
              <w:pStyle w:val="Tabletext"/>
            </w:pPr>
            <w:proofErr w:type="gramStart"/>
            <w:r>
              <w:t>ARIMA(</w:t>
            </w:r>
            <w:proofErr w:type="gramEnd"/>
            <w:r>
              <w:t>0,1,2)</w:t>
            </w:r>
            <w:r w:rsidRPr="00715BE8">
              <w:t xml:space="preserve"> </w:t>
            </w:r>
          </w:p>
        </w:tc>
        <w:tc>
          <w:tcPr>
            <w:tcW w:w="963" w:type="dxa"/>
          </w:tcPr>
          <w:p w14:paraId="59F260B4" w14:textId="6660365A" w:rsidR="001B151B" w:rsidRPr="00715BE8" w:rsidRDefault="00963096" w:rsidP="00680FE9">
            <w:pPr>
              <w:pStyle w:val="Tabletext"/>
            </w:pPr>
            <w:r>
              <w:rPr>
                <w:smallCaps/>
              </w:rPr>
              <w:t>8,257</w:t>
            </w:r>
          </w:p>
        </w:tc>
        <w:tc>
          <w:tcPr>
            <w:tcW w:w="909" w:type="dxa"/>
          </w:tcPr>
          <w:p w14:paraId="4274CF41" w14:textId="11705A08" w:rsidR="001B151B" w:rsidRPr="00E22F1B" w:rsidRDefault="001B151B" w:rsidP="00680FE9">
            <w:pPr>
              <w:pStyle w:val="Tabletext"/>
            </w:pPr>
            <w:r>
              <w:rPr>
                <w:smallCaps/>
              </w:rPr>
              <w:t>58.39</w:t>
            </w:r>
          </w:p>
        </w:tc>
      </w:tr>
      <w:tr w:rsidR="00A04081" w:rsidRPr="00715BE8" w14:paraId="06B60306" w14:textId="77777777" w:rsidTr="00A04081">
        <w:trPr>
          <w:gridAfter w:val="1"/>
          <w:wAfter w:w="345" w:type="dxa"/>
          <w:trHeight w:val="59"/>
        </w:trPr>
        <w:tc>
          <w:tcPr>
            <w:tcW w:w="974" w:type="dxa"/>
            <w:gridSpan w:val="3"/>
          </w:tcPr>
          <w:p w14:paraId="6A2E24D9" w14:textId="642EA0CC" w:rsidR="00E22F1B" w:rsidRPr="00715BE8" w:rsidRDefault="00E858C1" w:rsidP="00680FE9">
            <w:pPr>
              <w:pStyle w:val="Tabletext"/>
            </w:pPr>
            <w:r>
              <w:t>4 - English</w:t>
            </w:r>
          </w:p>
        </w:tc>
        <w:tc>
          <w:tcPr>
            <w:tcW w:w="720" w:type="dxa"/>
          </w:tcPr>
          <w:p w14:paraId="499292E0" w14:textId="43EA75D0" w:rsidR="00E22F1B" w:rsidRPr="00715BE8" w:rsidRDefault="000C504A" w:rsidP="00680FE9">
            <w:pPr>
              <w:pStyle w:val="Tabletext"/>
            </w:pPr>
            <w:r>
              <w:t>LA</w:t>
            </w:r>
          </w:p>
        </w:tc>
        <w:tc>
          <w:tcPr>
            <w:tcW w:w="1107" w:type="dxa"/>
          </w:tcPr>
          <w:p w14:paraId="03CC13A5" w14:textId="0B5470F6" w:rsidR="00E22F1B" w:rsidRDefault="00E858C1" w:rsidP="00680FE9">
            <w:pPr>
              <w:pStyle w:val="Tabletext"/>
            </w:pPr>
            <w:proofErr w:type="gramStart"/>
            <w:r>
              <w:t>ARIMA(</w:t>
            </w:r>
            <w:proofErr w:type="gramEnd"/>
            <w:r>
              <w:t>2,</w:t>
            </w:r>
            <w:r w:rsidR="00E22F1B">
              <w:t>1</w:t>
            </w:r>
            <w:r>
              <w:t>,3</w:t>
            </w:r>
            <w:r w:rsidR="00E22F1B">
              <w:t>)</w:t>
            </w:r>
            <w:r w:rsidR="00E22F1B" w:rsidRPr="00715BE8">
              <w:t xml:space="preserve"> </w:t>
            </w:r>
          </w:p>
        </w:tc>
        <w:tc>
          <w:tcPr>
            <w:tcW w:w="963" w:type="dxa"/>
          </w:tcPr>
          <w:p w14:paraId="15F43DD2" w14:textId="5AD67F7B" w:rsidR="00E22F1B" w:rsidRPr="00715BE8" w:rsidRDefault="00E858C1" w:rsidP="00E22F1B">
            <w:pPr>
              <w:pStyle w:val="Tabletext"/>
            </w:pPr>
            <w:r>
              <w:rPr>
                <w:smallCaps/>
              </w:rPr>
              <w:t>4,151</w:t>
            </w:r>
          </w:p>
        </w:tc>
        <w:tc>
          <w:tcPr>
            <w:tcW w:w="909" w:type="dxa"/>
          </w:tcPr>
          <w:p w14:paraId="475AF000" w14:textId="66011C7C" w:rsidR="00E22F1B" w:rsidRPr="00E22F1B" w:rsidRDefault="00E858C1" w:rsidP="00680FE9">
            <w:pPr>
              <w:pStyle w:val="Tabletext"/>
            </w:pPr>
            <w:r>
              <w:rPr>
                <w:smallCaps/>
              </w:rPr>
              <w:t>98.78</w:t>
            </w:r>
          </w:p>
        </w:tc>
      </w:tr>
      <w:tr w:rsidR="00A04081" w:rsidRPr="00715BE8" w14:paraId="61B1F205" w14:textId="77777777" w:rsidTr="00A04081">
        <w:trPr>
          <w:gridBefore w:val="1"/>
          <w:gridAfter w:val="1"/>
          <w:wBefore w:w="14" w:type="dxa"/>
          <w:wAfter w:w="345" w:type="dxa"/>
          <w:trHeight w:val="207"/>
        </w:trPr>
        <w:tc>
          <w:tcPr>
            <w:tcW w:w="960" w:type="dxa"/>
            <w:gridSpan w:val="2"/>
          </w:tcPr>
          <w:p w14:paraId="2EB6154C" w14:textId="6D140127" w:rsidR="00E22F1B" w:rsidRPr="00715BE8" w:rsidRDefault="00E858C1" w:rsidP="00680FE9">
            <w:pPr>
              <w:pStyle w:val="Tabletext"/>
            </w:pPr>
            <w:r>
              <w:t>Spanish</w:t>
            </w:r>
          </w:p>
        </w:tc>
        <w:tc>
          <w:tcPr>
            <w:tcW w:w="720" w:type="dxa"/>
          </w:tcPr>
          <w:p w14:paraId="1A5BD2C3" w14:textId="592F0F1C" w:rsidR="00E22F1B" w:rsidRPr="00715BE8" w:rsidRDefault="00E22F1B" w:rsidP="000C504A">
            <w:pPr>
              <w:pStyle w:val="Tabletext"/>
            </w:pPr>
            <w:r>
              <w:t>L</w:t>
            </w:r>
            <w:r w:rsidR="000C504A">
              <w:t>A</w:t>
            </w:r>
          </w:p>
        </w:tc>
        <w:tc>
          <w:tcPr>
            <w:tcW w:w="1107" w:type="dxa"/>
          </w:tcPr>
          <w:p w14:paraId="4FB147A0" w14:textId="60C9850E" w:rsidR="00E22F1B" w:rsidRDefault="00E858C1" w:rsidP="00680FE9">
            <w:pPr>
              <w:pStyle w:val="Tabletext"/>
            </w:pPr>
            <w:proofErr w:type="gramStart"/>
            <w:r>
              <w:t>AR(</w:t>
            </w:r>
            <w:proofErr w:type="gramEnd"/>
            <w:r>
              <w:t>3)</w:t>
            </w:r>
          </w:p>
        </w:tc>
        <w:tc>
          <w:tcPr>
            <w:tcW w:w="963" w:type="dxa"/>
          </w:tcPr>
          <w:p w14:paraId="5F159539" w14:textId="4CDFD21E" w:rsidR="00E22F1B" w:rsidRPr="00715BE8" w:rsidRDefault="00E858C1" w:rsidP="00680FE9">
            <w:pPr>
              <w:pStyle w:val="Tabletext"/>
            </w:pPr>
            <w:r>
              <w:rPr>
                <w:smallCaps/>
              </w:rPr>
              <w:t>755</w:t>
            </w:r>
          </w:p>
        </w:tc>
        <w:tc>
          <w:tcPr>
            <w:tcW w:w="909" w:type="dxa"/>
          </w:tcPr>
          <w:p w14:paraId="5A0A8C37" w14:textId="4E28FD5A" w:rsidR="00E22F1B" w:rsidRPr="00E22F1B" w:rsidRDefault="00E858C1" w:rsidP="00680FE9">
            <w:pPr>
              <w:pStyle w:val="Tabletext"/>
            </w:pPr>
            <w:r>
              <w:rPr>
                <w:smallCaps/>
              </w:rPr>
              <w:t>8.45</w:t>
            </w:r>
          </w:p>
        </w:tc>
      </w:tr>
      <w:tr w:rsidR="00A04081" w:rsidRPr="00715BE8" w14:paraId="41D18C8B" w14:textId="77777777" w:rsidTr="00A04081">
        <w:trPr>
          <w:gridBefore w:val="1"/>
          <w:gridAfter w:val="1"/>
          <w:wBefore w:w="14" w:type="dxa"/>
          <w:wAfter w:w="345" w:type="dxa"/>
          <w:trHeight w:val="59"/>
        </w:trPr>
        <w:tc>
          <w:tcPr>
            <w:tcW w:w="960" w:type="dxa"/>
            <w:gridSpan w:val="2"/>
          </w:tcPr>
          <w:p w14:paraId="22D36FDE" w14:textId="612696B3" w:rsidR="00E22F1B" w:rsidRPr="00715BE8" w:rsidRDefault="000C504A" w:rsidP="00680FE9">
            <w:pPr>
              <w:pStyle w:val="Tabletext"/>
            </w:pPr>
            <w:r>
              <w:t>0 -</w:t>
            </w:r>
            <w:r w:rsidR="00890CDA">
              <w:t xml:space="preserve"> </w:t>
            </w:r>
            <w:r w:rsidR="00CB6B20">
              <w:t>English</w:t>
            </w:r>
          </w:p>
        </w:tc>
        <w:tc>
          <w:tcPr>
            <w:tcW w:w="720" w:type="dxa"/>
          </w:tcPr>
          <w:p w14:paraId="24775671" w14:textId="4960B5B1" w:rsidR="00E22F1B" w:rsidRPr="00715BE8" w:rsidRDefault="00E22F1B" w:rsidP="00680FE9">
            <w:pPr>
              <w:pStyle w:val="Tabletext"/>
            </w:pPr>
            <w:r>
              <w:t>Chicago</w:t>
            </w:r>
          </w:p>
        </w:tc>
        <w:tc>
          <w:tcPr>
            <w:tcW w:w="1107" w:type="dxa"/>
          </w:tcPr>
          <w:p w14:paraId="113BE8C6" w14:textId="39BDF499" w:rsidR="00E22F1B" w:rsidRDefault="00CB6B20" w:rsidP="00CB6B20">
            <w:pPr>
              <w:pStyle w:val="Tabletext"/>
            </w:pPr>
            <w:proofErr w:type="gramStart"/>
            <w:r>
              <w:t>ARMA(</w:t>
            </w:r>
            <w:proofErr w:type="gramEnd"/>
            <w:r>
              <w:t>3,2)</w:t>
            </w:r>
            <w:r w:rsidR="00E22F1B" w:rsidRPr="00715BE8">
              <w:t xml:space="preserve"> </w:t>
            </w:r>
          </w:p>
        </w:tc>
        <w:tc>
          <w:tcPr>
            <w:tcW w:w="963" w:type="dxa"/>
          </w:tcPr>
          <w:p w14:paraId="425D9E7D" w14:textId="332408E4" w:rsidR="00E22F1B" w:rsidRPr="00715BE8" w:rsidRDefault="00CB6B20" w:rsidP="00680FE9">
            <w:pPr>
              <w:pStyle w:val="Tabletext"/>
            </w:pPr>
            <w:r>
              <w:rPr>
                <w:smallCaps/>
              </w:rPr>
              <w:t>28,800</w:t>
            </w:r>
          </w:p>
        </w:tc>
        <w:tc>
          <w:tcPr>
            <w:tcW w:w="909" w:type="dxa"/>
          </w:tcPr>
          <w:p w14:paraId="1C9601D8" w14:textId="3FA7B320" w:rsidR="00E22F1B" w:rsidRPr="00E22F1B" w:rsidRDefault="00CB6B20" w:rsidP="00680FE9">
            <w:pPr>
              <w:pStyle w:val="Tabletext"/>
            </w:pPr>
            <w:r>
              <w:rPr>
                <w:smallCaps/>
              </w:rPr>
              <w:t>24.94</w:t>
            </w:r>
          </w:p>
        </w:tc>
      </w:tr>
      <w:tr w:rsidR="00A04081" w:rsidRPr="00715BE8" w14:paraId="543B1523" w14:textId="77777777" w:rsidTr="00A04081">
        <w:trPr>
          <w:gridBefore w:val="1"/>
          <w:gridAfter w:val="1"/>
          <w:wBefore w:w="14" w:type="dxa"/>
          <w:wAfter w:w="345" w:type="dxa"/>
          <w:trHeight w:val="59"/>
        </w:trPr>
        <w:tc>
          <w:tcPr>
            <w:tcW w:w="960" w:type="dxa"/>
            <w:gridSpan w:val="2"/>
          </w:tcPr>
          <w:p w14:paraId="5B4BB0C7" w14:textId="025220EE" w:rsidR="00E22F1B" w:rsidRPr="00715BE8" w:rsidRDefault="000C504A" w:rsidP="00680FE9">
            <w:pPr>
              <w:pStyle w:val="Tabletext"/>
            </w:pPr>
            <w:r>
              <w:t xml:space="preserve">1 - </w:t>
            </w:r>
            <w:r w:rsidR="00CB6B20">
              <w:t>English</w:t>
            </w:r>
          </w:p>
        </w:tc>
        <w:tc>
          <w:tcPr>
            <w:tcW w:w="720" w:type="dxa"/>
          </w:tcPr>
          <w:p w14:paraId="01C99757" w14:textId="77777777" w:rsidR="00E22F1B" w:rsidRPr="00715BE8" w:rsidRDefault="00E22F1B" w:rsidP="00680FE9">
            <w:pPr>
              <w:pStyle w:val="Tabletext"/>
            </w:pPr>
            <w:r>
              <w:t>Chicago</w:t>
            </w:r>
          </w:p>
        </w:tc>
        <w:tc>
          <w:tcPr>
            <w:tcW w:w="1107" w:type="dxa"/>
          </w:tcPr>
          <w:p w14:paraId="2DBF9E4D" w14:textId="58EF4980" w:rsidR="00E22F1B" w:rsidRDefault="00CB6B20" w:rsidP="00680FE9">
            <w:pPr>
              <w:pStyle w:val="Tabletext"/>
            </w:pPr>
            <w:proofErr w:type="gramStart"/>
            <w:r>
              <w:t>ARIMA(</w:t>
            </w:r>
            <w:proofErr w:type="gramEnd"/>
            <w:r>
              <w:t>5</w:t>
            </w:r>
            <w:r w:rsidR="00E22F1B">
              <w:t>,1,1)</w:t>
            </w:r>
            <w:r w:rsidR="00E22F1B" w:rsidRPr="00715BE8">
              <w:t xml:space="preserve"> </w:t>
            </w:r>
          </w:p>
        </w:tc>
        <w:tc>
          <w:tcPr>
            <w:tcW w:w="963" w:type="dxa"/>
          </w:tcPr>
          <w:p w14:paraId="2B28C492" w14:textId="5C56DFF1" w:rsidR="00E22F1B" w:rsidRPr="00715BE8" w:rsidRDefault="00DE7C48" w:rsidP="00680FE9">
            <w:pPr>
              <w:pStyle w:val="Tabletext"/>
            </w:pPr>
            <w:r>
              <w:rPr>
                <w:smallCaps/>
              </w:rPr>
              <w:t>12,742</w:t>
            </w:r>
          </w:p>
        </w:tc>
        <w:tc>
          <w:tcPr>
            <w:tcW w:w="909" w:type="dxa"/>
          </w:tcPr>
          <w:p w14:paraId="5609E24A" w14:textId="47C31955" w:rsidR="00E22F1B" w:rsidRPr="00E22F1B" w:rsidRDefault="00DE7C48" w:rsidP="00680FE9">
            <w:pPr>
              <w:pStyle w:val="Tabletext"/>
            </w:pPr>
            <w:r>
              <w:rPr>
                <w:smallCaps/>
              </w:rPr>
              <w:t>29.71</w:t>
            </w:r>
          </w:p>
        </w:tc>
      </w:tr>
      <w:tr w:rsidR="00A04081" w:rsidRPr="00715BE8" w14:paraId="29108696" w14:textId="77777777" w:rsidTr="00A04081">
        <w:trPr>
          <w:gridBefore w:val="1"/>
          <w:gridAfter w:val="1"/>
          <w:wBefore w:w="14" w:type="dxa"/>
          <w:wAfter w:w="345" w:type="dxa"/>
          <w:trHeight w:val="59"/>
        </w:trPr>
        <w:tc>
          <w:tcPr>
            <w:tcW w:w="960" w:type="dxa"/>
            <w:gridSpan w:val="2"/>
          </w:tcPr>
          <w:p w14:paraId="3A1A09E5" w14:textId="2E6C6958" w:rsidR="00E22F1B" w:rsidRPr="00715BE8" w:rsidRDefault="00CB6B20" w:rsidP="00680FE9">
            <w:pPr>
              <w:pStyle w:val="Tabletext"/>
            </w:pPr>
            <w:r>
              <w:t>Spanish</w:t>
            </w:r>
          </w:p>
        </w:tc>
        <w:tc>
          <w:tcPr>
            <w:tcW w:w="720" w:type="dxa"/>
          </w:tcPr>
          <w:p w14:paraId="13FA60AC" w14:textId="77777777" w:rsidR="00E22F1B" w:rsidRPr="00715BE8" w:rsidRDefault="00E22F1B" w:rsidP="00680FE9">
            <w:pPr>
              <w:pStyle w:val="Tabletext"/>
            </w:pPr>
            <w:r>
              <w:t>Chicago</w:t>
            </w:r>
          </w:p>
        </w:tc>
        <w:tc>
          <w:tcPr>
            <w:tcW w:w="1107" w:type="dxa"/>
          </w:tcPr>
          <w:p w14:paraId="075B6F18" w14:textId="7442817B" w:rsidR="00E22F1B" w:rsidRDefault="00E22F1B" w:rsidP="00CB6B20">
            <w:pPr>
              <w:pStyle w:val="Tabletext"/>
            </w:pPr>
            <w:proofErr w:type="gramStart"/>
            <w:r>
              <w:t>ARIMA(</w:t>
            </w:r>
            <w:proofErr w:type="gramEnd"/>
            <w:r w:rsidR="00CB6B20">
              <w:t>0</w:t>
            </w:r>
            <w:r>
              <w:t>,1,1)</w:t>
            </w:r>
            <w:r w:rsidRPr="00715BE8">
              <w:t xml:space="preserve"> </w:t>
            </w:r>
          </w:p>
        </w:tc>
        <w:tc>
          <w:tcPr>
            <w:tcW w:w="963" w:type="dxa"/>
          </w:tcPr>
          <w:p w14:paraId="59C19F91" w14:textId="3EA1A963" w:rsidR="00E22F1B" w:rsidRPr="00715BE8" w:rsidRDefault="00CB6B20" w:rsidP="00680FE9">
            <w:pPr>
              <w:pStyle w:val="Tabletext"/>
            </w:pPr>
            <w:r>
              <w:rPr>
                <w:smallCaps/>
              </w:rPr>
              <w:t>221</w:t>
            </w:r>
          </w:p>
        </w:tc>
        <w:tc>
          <w:tcPr>
            <w:tcW w:w="909" w:type="dxa"/>
          </w:tcPr>
          <w:p w14:paraId="74137230" w14:textId="2D7C994B" w:rsidR="00E22F1B" w:rsidRPr="00E22F1B" w:rsidRDefault="00CB6B20" w:rsidP="00680FE9">
            <w:pPr>
              <w:pStyle w:val="Tabletext"/>
            </w:pPr>
            <w:r>
              <w:rPr>
                <w:smallCaps/>
              </w:rPr>
              <w:t>10.02</w:t>
            </w:r>
          </w:p>
        </w:tc>
      </w:tr>
      <w:tr w:rsidR="00A04081" w:rsidRPr="00715BE8" w14:paraId="4D164879" w14:textId="77777777" w:rsidTr="00A04081">
        <w:trPr>
          <w:gridBefore w:val="1"/>
          <w:gridAfter w:val="1"/>
          <w:wBefore w:w="14" w:type="dxa"/>
          <w:wAfter w:w="345" w:type="dxa"/>
          <w:trHeight w:val="171"/>
        </w:trPr>
        <w:tc>
          <w:tcPr>
            <w:tcW w:w="960" w:type="dxa"/>
            <w:gridSpan w:val="2"/>
          </w:tcPr>
          <w:p w14:paraId="7FEE4D31" w14:textId="7B3ECDCB" w:rsidR="000C504A" w:rsidRPr="00715BE8" w:rsidRDefault="000C504A" w:rsidP="00680FE9">
            <w:pPr>
              <w:pStyle w:val="Tabletext"/>
            </w:pPr>
            <w:r>
              <w:t>15 - English</w:t>
            </w:r>
          </w:p>
        </w:tc>
        <w:tc>
          <w:tcPr>
            <w:tcW w:w="720" w:type="dxa"/>
          </w:tcPr>
          <w:p w14:paraId="74144E4E" w14:textId="77777777" w:rsidR="000C504A" w:rsidRPr="00715BE8" w:rsidRDefault="000C504A" w:rsidP="00680FE9">
            <w:pPr>
              <w:pStyle w:val="Tabletext"/>
            </w:pPr>
            <w:r>
              <w:t>Chicago</w:t>
            </w:r>
          </w:p>
        </w:tc>
        <w:tc>
          <w:tcPr>
            <w:tcW w:w="1107" w:type="dxa"/>
          </w:tcPr>
          <w:p w14:paraId="4A0CE9C4" w14:textId="7F4D7DC9" w:rsidR="000C504A" w:rsidRDefault="000C504A" w:rsidP="00680FE9">
            <w:pPr>
              <w:pStyle w:val="Tabletext"/>
            </w:pPr>
            <w:proofErr w:type="gramStart"/>
            <w:r>
              <w:t>AR(</w:t>
            </w:r>
            <w:proofErr w:type="gramEnd"/>
            <w:r>
              <w:t>1)</w:t>
            </w:r>
            <w:r w:rsidRPr="00715BE8">
              <w:t xml:space="preserve"> </w:t>
            </w:r>
          </w:p>
        </w:tc>
        <w:tc>
          <w:tcPr>
            <w:tcW w:w="963" w:type="dxa"/>
          </w:tcPr>
          <w:p w14:paraId="6C70DF8A" w14:textId="498006CD" w:rsidR="000C504A" w:rsidRPr="00715BE8" w:rsidRDefault="000C504A" w:rsidP="00680FE9">
            <w:pPr>
              <w:pStyle w:val="Tabletext"/>
            </w:pPr>
            <w:r>
              <w:rPr>
                <w:smallCaps/>
              </w:rPr>
              <w:t>60</w:t>
            </w:r>
          </w:p>
        </w:tc>
        <w:tc>
          <w:tcPr>
            <w:tcW w:w="909" w:type="dxa"/>
          </w:tcPr>
          <w:p w14:paraId="413C9B15" w14:textId="517B5A4E" w:rsidR="000C504A" w:rsidRPr="00E22F1B" w:rsidRDefault="000C504A" w:rsidP="000C504A">
            <w:pPr>
              <w:pStyle w:val="Tabletext"/>
            </w:pPr>
            <w:r>
              <w:rPr>
                <w:smallCaps/>
              </w:rPr>
              <w:t>1.93</w:t>
            </w:r>
          </w:p>
        </w:tc>
      </w:tr>
      <w:tr w:rsidR="00A04081" w:rsidRPr="00715BE8" w14:paraId="6F50D201" w14:textId="77777777" w:rsidTr="00A04081">
        <w:trPr>
          <w:gridBefore w:val="1"/>
          <w:gridAfter w:val="1"/>
          <w:wBefore w:w="14" w:type="dxa"/>
          <w:wAfter w:w="345" w:type="dxa"/>
          <w:trHeight w:val="153"/>
        </w:trPr>
        <w:tc>
          <w:tcPr>
            <w:tcW w:w="960" w:type="dxa"/>
            <w:gridSpan w:val="2"/>
          </w:tcPr>
          <w:p w14:paraId="6BB7160E" w14:textId="7A5C09F5" w:rsidR="00E22F1B" w:rsidRPr="00715BE8" w:rsidRDefault="004D21ED" w:rsidP="00680FE9">
            <w:pPr>
              <w:pStyle w:val="Tabletext"/>
            </w:pPr>
            <w:r>
              <w:t>0 - Turkish</w:t>
            </w:r>
          </w:p>
        </w:tc>
        <w:tc>
          <w:tcPr>
            <w:tcW w:w="720" w:type="dxa"/>
          </w:tcPr>
          <w:p w14:paraId="69D61809" w14:textId="77777777" w:rsidR="00E22F1B" w:rsidRPr="00715BE8" w:rsidRDefault="00E22F1B" w:rsidP="00680FE9">
            <w:pPr>
              <w:pStyle w:val="Tabletext"/>
            </w:pPr>
            <w:r>
              <w:t>Istanbul</w:t>
            </w:r>
          </w:p>
        </w:tc>
        <w:tc>
          <w:tcPr>
            <w:tcW w:w="1107" w:type="dxa"/>
          </w:tcPr>
          <w:p w14:paraId="55650256" w14:textId="20EF3E65" w:rsidR="00E22F1B" w:rsidRDefault="004D21ED" w:rsidP="004D21ED">
            <w:pPr>
              <w:pStyle w:val="Tabletext"/>
            </w:pPr>
            <w:proofErr w:type="gramStart"/>
            <w:r>
              <w:t>ARMA(</w:t>
            </w:r>
            <w:proofErr w:type="gramEnd"/>
            <w:r>
              <w:t>2,2</w:t>
            </w:r>
            <w:r w:rsidR="00E22F1B">
              <w:t>)</w:t>
            </w:r>
            <w:r w:rsidR="00E22F1B" w:rsidRPr="00715BE8">
              <w:t xml:space="preserve"> </w:t>
            </w:r>
          </w:p>
        </w:tc>
        <w:tc>
          <w:tcPr>
            <w:tcW w:w="963" w:type="dxa"/>
          </w:tcPr>
          <w:p w14:paraId="1F177AC1" w14:textId="10AFB099" w:rsidR="00E22F1B" w:rsidRPr="00715BE8" w:rsidRDefault="001D29EB" w:rsidP="00680FE9">
            <w:pPr>
              <w:pStyle w:val="Tabletext"/>
            </w:pPr>
            <w:r>
              <w:rPr>
                <w:smallCaps/>
              </w:rPr>
              <w:t>23,994</w:t>
            </w:r>
          </w:p>
        </w:tc>
        <w:tc>
          <w:tcPr>
            <w:tcW w:w="909" w:type="dxa"/>
          </w:tcPr>
          <w:p w14:paraId="62CD0BF6" w14:textId="58B09FD4" w:rsidR="00E22F1B" w:rsidRPr="00E22F1B" w:rsidRDefault="004D21ED" w:rsidP="00680FE9">
            <w:pPr>
              <w:pStyle w:val="Tabletext"/>
            </w:pPr>
            <w:r>
              <w:rPr>
                <w:smallCaps/>
              </w:rPr>
              <w:t>21.18</w:t>
            </w:r>
          </w:p>
        </w:tc>
      </w:tr>
      <w:tr w:rsidR="00A04081" w:rsidRPr="00715BE8" w14:paraId="69FC4B18" w14:textId="77777777" w:rsidTr="00A04081">
        <w:trPr>
          <w:gridBefore w:val="1"/>
          <w:gridAfter w:val="1"/>
          <w:wBefore w:w="14" w:type="dxa"/>
          <w:wAfter w:w="345" w:type="dxa"/>
          <w:trHeight w:val="59"/>
        </w:trPr>
        <w:tc>
          <w:tcPr>
            <w:tcW w:w="960" w:type="dxa"/>
            <w:gridSpan w:val="2"/>
          </w:tcPr>
          <w:p w14:paraId="0A9550F3" w14:textId="46C8EC64" w:rsidR="00E22F1B" w:rsidRPr="00715BE8" w:rsidRDefault="004D21ED" w:rsidP="00680FE9">
            <w:pPr>
              <w:pStyle w:val="Tabletext"/>
            </w:pPr>
            <w:r>
              <w:t>0 - English</w:t>
            </w:r>
          </w:p>
        </w:tc>
        <w:tc>
          <w:tcPr>
            <w:tcW w:w="720" w:type="dxa"/>
          </w:tcPr>
          <w:p w14:paraId="1D4F3300" w14:textId="77777777" w:rsidR="00E22F1B" w:rsidRPr="00715BE8" w:rsidRDefault="00E22F1B" w:rsidP="00680FE9">
            <w:pPr>
              <w:pStyle w:val="Tabletext"/>
            </w:pPr>
            <w:r>
              <w:t>Istanbul</w:t>
            </w:r>
          </w:p>
        </w:tc>
        <w:tc>
          <w:tcPr>
            <w:tcW w:w="1107" w:type="dxa"/>
          </w:tcPr>
          <w:p w14:paraId="02644DBD" w14:textId="12CEFA5C" w:rsidR="00E22F1B" w:rsidRDefault="004D21ED" w:rsidP="00680FE9">
            <w:pPr>
              <w:pStyle w:val="Tabletext"/>
            </w:pPr>
            <w:proofErr w:type="gramStart"/>
            <w:r>
              <w:t>ARIMA(</w:t>
            </w:r>
            <w:proofErr w:type="gramEnd"/>
            <w:r>
              <w:t>1,1,3</w:t>
            </w:r>
            <w:r w:rsidR="00E22F1B">
              <w:t>)</w:t>
            </w:r>
            <w:r w:rsidR="00E22F1B" w:rsidRPr="00715BE8">
              <w:t xml:space="preserve"> </w:t>
            </w:r>
          </w:p>
        </w:tc>
        <w:tc>
          <w:tcPr>
            <w:tcW w:w="963" w:type="dxa"/>
          </w:tcPr>
          <w:p w14:paraId="5D06EAC1" w14:textId="63233773" w:rsidR="00E22F1B" w:rsidRPr="00715BE8" w:rsidRDefault="001D29EB" w:rsidP="00680FE9">
            <w:pPr>
              <w:pStyle w:val="Tabletext"/>
            </w:pPr>
            <w:r>
              <w:rPr>
                <w:smallCaps/>
              </w:rPr>
              <w:t>2,427</w:t>
            </w:r>
          </w:p>
        </w:tc>
        <w:tc>
          <w:tcPr>
            <w:tcW w:w="909" w:type="dxa"/>
          </w:tcPr>
          <w:p w14:paraId="6D68D690" w14:textId="46259ADB" w:rsidR="00E22F1B" w:rsidRPr="00E22F1B" w:rsidRDefault="004D21ED" w:rsidP="00680FE9">
            <w:pPr>
              <w:pStyle w:val="Tabletext"/>
            </w:pPr>
            <w:r>
              <w:rPr>
                <w:smallCaps/>
              </w:rPr>
              <w:t>10.53</w:t>
            </w:r>
          </w:p>
        </w:tc>
      </w:tr>
      <w:tr w:rsidR="00A04081" w:rsidRPr="00715BE8" w14:paraId="7E1007D7" w14:textId="77777777" w:rsidTr="00A04081">
        <w:trPr>
          <w:gridBefore w:val="1"/>
          <w:gridAfter w:val="1"/>
          <w:wBefore w:w="14" w:type="dxa"/>
          <w:wAfter w:w="345" w:type="dxa"/>
          <w:trHeight w:val="59"/>
        </w:trPr>
        <w:tc>
          <w:tcPr>
            <w:tcW w:w="960" w:type="dxa"/>
            <w:gridSpan w:val="2"/>
          </w:tcPr>
          <w:p w14:paraId="0ED9D06E" w14:textId="4C0435EA" w:rsidR="00E22F1B" w:rsidRPr="00715BE8" w:rsidRDefault="004D21ED" w:rsidP="00680FE9">
            <w:pPr>
              <w:pStyle w:val="Tabletext"/>
            </w:pPr>
            <w:r>
              <w:t>4 - Turkish</w:t>
            </w:r>
          </w:p>
        </w:tc>
        <w:tc>
          <w:tcPr>
            <w:tcW w:w="720" w:type="dxa"/>
          </w:tcPr>
          <w:p w14:paraId="551DD756" w14:textId="77777777" w:rsidR="00E22F1B" w:rsidRPr="00715BE8" w:rsidRDefault="00E22F1B" w:rsidP="00680FE9">
            <w:pPr>
              <w:pStyle w:val="Tabletext"/>
            </w:pPr>
            <w:r>
              <w:t>Istanbul</w:t>
            </w:r>
          </w:p>
        </w:tc>
        <w:tc>
          <w:tcPr>
            <w:tcW w:w="1107" w:type="dxa"/>
          </w:tcPr>
          <w:p w14:paraId="74DAF41A" w14:textId="6D6F791F" w:rsidR="00E22F1B" w:rsidRDefault="004D21ED" w:rsidP="00680FE9">
            <w:pPr>
              <w:pStyle w:val="Tabletext"/>
            </w:pPr>
            <w:proofErr w:type="gramStart"/>
            <w:r>
              <w:t>MA(</w:t>
            </w:r>
            <w:proofErr w:type="gramEnd"/>
            <w:r>
              <w:t>4)</w:t>
            </w:r>
            <w:r w:rsidR="00E22F1B" w:rsidRPr="00715BE8">
              <w:t xml:space="preserve"> </w:t>
            </w:r>
          </w:p>
        </w:tc>
        <w:tc>
          <w:tcPr>
            <w:tcW w:w="963" w:type="dxa"/>
          </w:tcPr>
          <w:p w14:paraId="0ED37EF0" w14:textId="50707585" w:rsidR="00E22F1B" w:rsidRPr="00715BE8" w:rsidRDefault="001D29EB" w:rsidP="00680FE9">
            <w:pPr>
              <w:pStyle w:val="Tabletext"/>
            </w:pPr>
            <w:r>
              <w:rPr>
                <w:smallCaps/>
              </w:rPr>
              <w:t>2,400</w:t>
            </w:r>
          </w:p>
        </w:tc>
        <w:tc>
          <w:tcPr>
            <w:tcW w:w="909" w:type="dxa"/>
          </w:tcPr>
          <w:p w14:paraId="62B96978" w14:textId="2C0029FC" w:rsidR="00E22F1B" w:rsidRPr="00E22F1B" w:rsidRDefault="00644083" w:rsidP="00680FE9">
            <w:pPr>
              <w:pStyle w:val="Tabletext"/>
            </w:pPr>
            <w:r>
              <w:rPr>
                <w:smallCaps/>
              </w:rPr>
              <w:t>58.41</w:t>
            </w:r>
          </w:p>
        </w:tc>
      </w:tr>
      <w:tr w:rsidR="00A04081" w:rsidRPr="00715BE8" w14:paraId="1CAAE041" w14:textId="77777777" w:rsidTr="00A04081">
        <w:trPr>
          <w:gridBefore w:val="1"/>
          <w:gridAfter w:val="1"/>
          <w:wBefore w:w="14" w:type="dxa"/>
          <w:wAfter w:w="345" w:type="dxa"/>
          <w:trHeight w:val="83"/>
        </w:trPr>
        <w:tc>
          <w:tcPr>
            <w:tcW w:w="960" w:type="dxa"/>
            <w:gridSpan w:val="2"/>
          </w:tcPr>
          <w:p w14:paraId="4809CED9" w14:textId="4421833E" w:rsidR="00E22F1B" w:rsidRPr="00715BE8" w:rsidRDefault="004D21ED" w:rsidP="00680FE9">
            <w:pPr>
              <w:pStyle w:val="Tabletext"/>
            </w:pPr>
            <w:r>
              <w:t>Arabic</w:t>
            </w:r>
          </w:p>
        </w:tc>
        <w:tc>
          <w:tcPr>
            <w:tcW w:w="720" w:type="dxa"/>
          </w:tcPr>
          <w:p w14:paraId="3B512B88" w14:textId="77777777" w:rsidR="00E22F1B" w:rsidRPr="00715BE8" w:rsidRDefault="00E22F1B" w:rsidP="00680FE9">
            <w:pPr>
              <w:pStyle w:val="Tabletext"/>
            </w:pPr>
            <w:r>
              <w:t>Istanbul</w:t>
            </w:r>
          </w:p>
        </w:tc>
        <w:tc>
          <w:tcPr>
            <w:tcW w:w="1107" w:type="dxa"/>
          </w:tcPr>
          <w:p w14:paraId="33FFCBEF" w14:textId="780BDC0D" w:rsidR="00E22F1B" w:rsidRDefault="004D21ED" w:rsidP="004D21ED">
            <w:pPr>
              <w:pStyle w:val="Tabletext"/>
            </w:pPr>
            <w:proofErr w:type="gramStart"/>
            <w:r>
              <w:t>AR(</w:t>
            </w:r>
            <w:proofErr w:type="gramEnd"/>
            <w:r>
              <w:t>1)</w:t>
            </w:r>
            <w:r w:rsidR="00E22F1B" w:rsidRPr="00715BE8">
              <w:t xml:space="preserve"> </w:t>
            </w:r>
          </w:p>
        </w:tc>
        <w:tc>
          <w:tcPr>
            <w:tcW w:w="963" w:type="dxa"/>
          </w:tcPr>
          <w:p w14:paraId="773F6D42" w14:textId="4E6968EB" w:rsidR="00E22F1B" w:rsidRPr="00715BE8" w:rsidRDefault="001D29EB" w:rsidP="00680FE9">
            <w:pPr>
              <w:pStyle w:val="Tabletext"/>
            </w:pPr>
            <w:r>
              <w:rPr>
                <w:smallCaps/>
              </w:rPr>
              <w:t>212</w:t>
            </w:r>
          </w:p>
        </w:tc>
        <w:tc>
          <w:tcPr>
            <w:tcW w:w="909" w:type="dxa"/>
          </w:tcPr>
          <w:p w14:paraId="574F6A39" w14:textId="3F3AD845" w:rsidR="00E22F1B" w:rsidRPr="00E22F1B" w:rsidRDefault="00644083" w:rsidP="00680FE9">
            <w:pPr>
              <w:pStyle w:val="Tabletext"/>
            </w:pPr>
            <w:r>
              <w:rPr>
                <w:smallCaps/>
              </w:rPr>
              <w:t>11.46</w:t>
            </w:r>
          </w:p>
        </w:tc>
      </w:tr>
    </w:tbl>
    <w:p w14:paraId="23E94068" w14:textId="77777777" w:rsidR="00A14738" w:rsidRDefault="00A14738" w:rsidP="00811AC5">
      <w:pPr>
        <w:pStyle w:val="BodyText"/>
      </w:pPr>
    </w:p>
    <w:p w14:paraId="2ADC11BB" w14:textId="77777777" w:rsidR="005F536A" w:rsidRDefault="00A0168F" w:rsidP="00811AC5">
      <w:pPr>
        <w:pStyle w:val="BodyText"/>
      </w:pPr>
      <w:r>
        <w:lastRenderedPageBreak/>
        <w:t xml:space="preserve">The majority of models contain some order of auto regressive term, indicating that the current day’s volume depends to varying degrees on the previous days’ counts. While differenced models describe at least half of thegroups with each city, no one model dominates in Istanbul and Los Angeles. </w:t>
      </w:r>
    </w:p>
    <w:p w14:paraId="2FCF6EC7" w14:textId="12810DF2" w:rsidR="00A0168F" w:rsidRPr="00A0168F" w:rsidRDefault="005F536A" w:rsidP="005F536A">
      <w:pPr>
        <w:pStyle w:val="BodyText"/>
      </w:pPr>
      <w:r>
        <w:t>S</w:t>
      </w:r>
      <w:r w:rsidR="00A0168F">
        <w:t>ix models in Chicago were estimated as ARIMA(5,1,0), including five of the top six topics by volume</w:t>
      </w:r>
      <w:r>
        <w:t xml:space="preserve">. One such topic </w:t>
      </w:r>
      <w:r w:rsidR="000E793B">
        <w:t>shares this structure and identical</w:t>
      </w:r>
      <w:r>
        <w:t xml:space="preserve"> slang terms (e.g. “wit,” “tryna,” and “bout”</w:t>
      </w:r>
      <w:r w:rsidR="000E793B">
        <w:t>) as a group in</w:t>
      </w:r>
      <w:r>
        <w:t xml:space="preserve"> Los Angeles</w:t>
      </w:r>
      <w:r w:rsidR="000E793B">
        <w:t xml:space="preserve">. As the other models in Chicago contain words of a distinctly different connotaion (“womensmarch,” “god” and “peace”), the similarities are likely the effect of chance, as opposed to some inter-regional trend. However, the fact an autoregressive term appeared in 90% of the top 20 topics in each city demonstrated the influence of the number of past tweets on the current day’s volume. </w:t>
      </w:r>
    </w:p>
    <w:p w14:paraId="255AA8A1" w14:textId="4F853E07" w:rsidR="008B3E89" w:rsidRPr="00715BE8" w:rsidRDefault="008B3E89" w:rsidP="008B3E89">
      <w:pPr>
        <w:pStyle w:val="SubHeadings"/>
        <w:outlineLvl w:val="0"/>
      </w:pPr>
      <w:r w:rsidRPr="00715BE8">
        <w:t>I</w:t>
      </w:r>
      <w:r>
        <w:t>II</w:t>
      </w:r>
      <w:r w:rsidRPr="00715BE8">
        <w:t xml:space="preserve">. </w:t>
      </w:r>
      <w:r>
        <w:t>Cross-Process Correlations</w:t>
      </w:r>
    </w:p>
    <w:p w14:paraId="2038E875" w14:textId="20975A0C" w:rsidR="008024AD" w:rsidRDefault="004F35C9" w:rsidP="00A0168F">
      <w:pPr>
        <w:pStyle w:val="FirstParagraph"/>
      </w:pPr>
      <w:r>
        <w:t xml:space="preserve">Despite the different processes at work, </w:t>
      </w:r>
      <w:r w:rsidR="007E35D2">
        <w:t xml:space="preserve">topics appeared to ebb and flow together through time &lt;&lt;figure XX?&gt;&gt;. </w:t>
      </w:r>
      <w:r w:rsidR="008024AD" w:rsidRPr="008024AD">
        <w:t xml:space="preserve">Statistically significant correlations </w:t>
      </w:r>
      <w:r w:rsidR="00865F02">
        <w:t>revealed</w:t>
      </w:r>
      <w:r w:rsidR="008024AD" w:rsidRPr="008024AD">
        <w:t xml:space="preserve"> that a given pair of topics move together through time. </w:t>
      </w:r>
      <w:r w:rsidR="007E35D2">
        <w:t xml:space="preserve">To compensate for the disproportionate number of members in different topics, the raw daily volume of Tweets for a group was divided by the count of it’s unique users. </w:t>
      </w:r>
      <w:r w:rsidR="00F90F83">
        <w:t>H</w:t>
      </w:r>
      <w:r w:rsidR="00FD0ECE">
        <w:t>ierarchical</w:t>
      </w:r>
      <w:r w:rsidR="008024AD" w:rsidRPr="008024AD">
        <w:t xml:space="preserve"> clustering </w:t>
      </w:r>
      <w:r w:rsidR="00F90F83">
        <w:t xml:space="preserve">recombined the top 20 topics in to five correlated groups. A complete linkage function maximized the distance between clusters using (3) </w:t>
      </w:r>
      <w:r w:rsidR="00F90F83">
        <w:t>as a</w:t>
      </w:r>
      <w:r w:rsidR="00F90F83">
        <w:t xml:space="preserve"> measure of</w:t>
      </w:r>
      <w:r w:rsidR="00F90F83">
        <w:t xml:space="preserve"> </w:t>
      </w:r>
      <w:r w:rsidR="00F90F83">
        <w:t>distance.</w:t>
      </w:r>
    </w:p>
    <w:p w14:paraId="1456B40C" w14:textId="77777777" w:rsidR="008024AD" w:rsidRPr="008024AD" w:rsidRDefault="008024AD" w:rsidP="008024AD">
      <w:pPr>
        <w:pStyle w:val="FirstParagraph"/>
        <w:rPr>
          <w:lang w:val="en-US"/>
        </w:rPr>
      </w:pPr>
    </w:p>
    <w:p w14:paraId="423A82C8" w14:textId="1BC14EAD" w:rsidR="008024AD" w:rsidRPr="008024AD" w:rsidRDefault="008024AD" w:rsidP="008024AD">
      <w:pPr>
        <w:pStyle w:val="FirstParagraph"/>
        <w:rPr>
          <w:lang w:val="en-US"/>
        </w:rPr>
      </w:pPr>
      <w:r>
        <w:rPr>
          <w:lang w:val="en-US"/>
        </w:rPr>
        <w:tab/>
      </w:r>
      <m:oMath>
        <m:r>
          <w:rPr>
            <w:rFonts w:ascii="Cambria Math" w:hAnsi="Cambria Math"/>
            <w:lang w:val="en-US"/>
          </w:rPr>
          <m:t>dissimilarity=1-correlation</m:t>
        </m:r>
      </m:oMath>
      <w:r w:rsidRPr="008024AD">
        <w:rPr>
          <w:lang w:val="en-US"/>
        </w:rPr>
        <w:t xml:space="preserve"> </w:t>
      </w:r>
      <w:r>
        <w:rPr>
          <w:lang w:val="en-US"/>
        </w:rPr>
        <w:tab/>
      </w:r>
      <w:r>
        <w:rPr>
          <w:lang w:val="en-US"/>
        </w:rPr>
        <w:tab/>
        <w:t xml:space="preserve">      </w:t>
      </w:r>
      <w:r w:rsidR="00A04081">
        <w:rPr>
          <w:lang w:val="en-US"/>
        </w:rPr>
        <w:t>(3</w:t>
      </w:r>
      <w:r w:rsidRPr="008024AD">
        <w:rPr>
          <w:lang w:val="en-US"/>
        </w:rPr>
        <w:t>)</w:t>
      </w:r>
    </w:p>
    <w:p w14:paraId="5D45E748" w14:textId="77777777" w:rsidR="008024AD" w:rsidRDefault="008024AD" w:rsidP="008024AD">
      <w:pPr>
        <w:pStyle w:val="FirstParagraph"/>
        <w:rPr>
          <w:lang w:val="en-US"/>
        </w:rPr>
      </w:pPr>
    </w:p>
    <w:p w14:paraId="7A1B78A0" w14:textId="6ED2FB28" w:rsidR="001F2D49" w:rsidRDefault="00A93FBB" w:rsidP="00457C52">
      <w:pPr>
        <w:pStyle w:val="BodyText"/>
      </w:pPr>
      <w:r>
        <w:t xml:space="preserve">Plotting the daily medians for each correlated cluster prodced Figure XXX. </w:t>
      </w:r>
      <w:r w:rsidR="005B26C6">
        <w:t>The general trends in the domestic markets were similar, though Los Angeles’ daily tallies varied twice as much as Chicago’s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005B26C6">
        <w:t xml:space="preserve"> = 0.0013 </w:t>
      </w:r>
      <w:r w:rsidR="00457C52">
        <w:t>and 0</w:t>
      </w:r>
      <w:r w:rsidR="005B26C6">
        <w:t>.0005</w:t>
      </w:r>
      <w:r w:rsidR="00457C52">
        <w:t>, respectively</w:t>
      </w:r>
      <w:r w:rsidR="005B26C6">
        <w:t>).</w:t>
      </w:r>
      <w:r w:rsidR="00457C52">
        <w:t xml:space="preserve"> Both cities experienced</w:t>
      </w:r>
      <w:r>
        <w:t xml:space="preserve"> </w:t>
      </w:r>
      <w:r w:rsidR="001F2D49">
        <w:t>distinct</w:t>
      </w:r>
      <w:r>
        <w:t xml:space="preserve"> peaks at the beginning of the collection period, corresponding with the World Series on November</w:t>
      </w:r>
      <w:r w:rsidR="001F2D49">
        <w:t xml:space="preserve"> 2 and the day after the U.S. Presidential Election one week later.</w:t>
      </w:r>
      <w:r>
        <w:t xml:space="preserve"> </w:t>
      </w:r>
      <w:r w:rsidR="001F2D49">
        <w:t xml:space="preserve">The unprecedented victories of both the Chicago Cubs and Donald Trump evoked reactions </w:t>
      </w:r>
      <w:r w:rsidR="00A211E8">
        <w:t>across</w:t>
      </w:r>
      <w:r w:rsidR="001F2D49">
        <w:t xml:space="preserve"> all topics</w:t>
      </w:r>
      <w:r w:rsidR="00A211E8">
        <w:t xml:space="preserve"> in both cities</w:t>
      </w:r>
      <w:r w:rsidR="001F2D49">
        <w:t>, though the former had an understandably greater effect in Chicago.</w:t>
      </w:r>
      <w:r w:rsidR="00A211E8">
        <w:t xml:space="preserve"> These reactions to major events </w:t>
      </w:r>
      <w:r w:rsidR="005B26C6">
        <w:t>corroboratted</w:t>
      </w:r>
      <w:r w:rsidR="00A211E8">
        <w:t xml:space="preserve"> the findings of Szell, Grauwin, and Ratti [Contraction of Online Events].</w:t>
      </w:r>
    </w:p>
    <w:p w14:paraId="0584D452" w14:textId="7FC57491" w:rsidR="00263A8D" w:rsidRDefault="009E7F0D" w:rsidP="001F2D49">
      <w:pPr>
        <w:pStyle w:val="BodyText"/>
      </w:pPr>
      <w:r>
        <w:t>Istanbul</w:t>
      </w:r>
      <w:r w:rsidR="00076870">
        <w:t xml:space="preserve"> </w:t>
      </w:r>
      <w:r>
        <w:t>Twitter usage across groups was</w:t>
      </w:r>
      <w:r w:rsidR="00076870">
        <w:t xml:space="preserve"> similarly affected by external events. </w:t>
      </w:r>
      <w:r>
        <w:t>Turkish officials restricted access to social media three times over the study period, November 3 following the arrest of opposition leaders, December 19</w:t>
      </w:r>
      <w:r w:rsidRPr="009E7F0D">
        <w:t xml:space="preserve"> </w:t>
      </w:r>
      <w:r>
        <w:t xml:space="preserve">after the </w:t>
      </w:r>
      <w:r>
        <w:t>assassination of the Russian Ambassador</w:t>
      </w:r>
      <w:r>
        <w:t xml:space="preserve"> in Ankara</w:t>
      </w:r>
      <w:r>
        <w:t xml:space="preserve">, </w:t>
      </w:r>
      <w:r>
        <w:t xml:space="preserve">and December 23 in reaction to an ISIS propaganda post [cite x3]. </w:t>
      </w:r>
      <w:r w:rsidR="00FE3D41">
        <w:t>In addition, Turkey issued more than two times as many requests (3,076) for content to be removed from Twitter than any other nation [cite]. Such official edicts against free speech will limit the efficacy of the methodologies presented here moving forward.</w:t>
      </w:r>
    </w:p>
    <w:p w14:paraId="443DB33F" w14:textId="77777777" w:rsidR="002973A6" w:rsidRDefault="002973A6" w:rsidP="008024AD">
      <w:pPr>
        <w:pStyle w:val="SubHeadings"/>
        <w:outlineLvl w:val="0"/>
      </w:pPr>
    </w:p>
    <w:p w14:paraId="5167223E" w14:textId="6987462A" w:rsidR="002973A6" w:rsidRDefault="002973A6" w:rsidP="002973A6">
      <w:pPr>
        <w:pStyle w:val="SubHeadings"/>
        <w:outlineLvl w:val="0"/>
      </w:pPr>
      <w:r>
        <w:rPr>
          <w:rFonts w:ascii="Arial" w:hAnsi="Arial" w:cs="Arial"/>
          <w:noProof/>
          <w:color w:val="000000"/>
          <w:sz w:val="22"/>
          <w:szCs w:val="22"/>
        </w:rPr>
        <w:lastRenderedPageBreak/>
        <w:drawing>
          <wp:inline distT="0" distB="0" distL="0" distR="0" wp14:anchorId="059B96B3" wp14:editId="524ED6D2">
            <wp:extent cx="3108960" cy="1670685"/>
            <wp:effectExtent l="0" t="0" r="0" b="5715"/>
            <wp:docPr id="4" name="Picture 4" descr="inal_Rollingandpercen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al_Rollingandpercentage.png"/>
                    <pic:cNvPicPr>
                      <a:picLocks noChangeAspect="1" noChangeArrowheads="1"/>
                    </pic:cNvPicPr>
                  </pic:nvPicPr>
                  <pic:blipFill rotWithShape="1">
                    <a:blip r:embed="rId7">
                      <a:extLst>
                        <a:ext uri="{28A0092B-C50C-407E-A947-70E740481C1C}">
                          <a14:useLocalDpi xmlns:a14="http://schemas.microsoft.com/office/drawing/2010/main" val="0"/>
                        </a:ext>
                      </a:extLst>
                    </a:blip>
                    <a:srcRect l="9356" t="8390" r="9021" b="3830"/>
                    <a:stretch/>
                  </pic:blipFill>
                  <pic:spPr bwMode="auto">
                    <a:xfrm>
                      <a:off x="0" y="0"/>
                      <a:ext cx="3108960" cy="167068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noProof/>
          <w:color w:val="000000"/>
          <w:sz w:val="22"/>
          <w:szCs w:val="22"/>
        </w:rPr>
        <w:drawing>
          <wp:inline distT="0" distB="0" distL="0" distR="0" wp14:anchorId="4BD0EA61" wp14:editId="48602870">
            <wp:extent cx="3108960" cy="1670685"/>
            <wp:effectExtent l="0" t="0" r="0" b="5715"/>
            <wp:docPr id="2" name="Picture 2" descr="inal_Rollingandpercen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al_Rollingandpercentage.png"/>
                    <pic:cNvPicPr>
                      <a:picLocks noChangeAspect="1" noChangeArrowheads="1"/>
                    </pic:cNvPicPr>
                  </pic:nvPicPr>
                  <pic:blipFill rotWithShape="1">
                    <a:blip r:embed="rId7">
                      <a:extLst>
                        <a:ext uri="{28A0092B-C50C-407E-A947-70E740481C1C}">
                          <a14:useLocalDpi xmlns:a14="http://schemas.microsoft.com/office/drawing/2010/main" val="0"/>
                        </a:ext>
                      </a:extLst>
                    </a:blip>
                    <a:srcRect l="9356" t="8390" r="9021" b="3830"/>
                    <a:stretch/>
                  </pic:blipFill>
                  <pic:spPr bwMode="auto">
                    <a:xfrm>
                      <a:off x="0" y="0"/>
                      <a:ext cx="3108960" cy="1670685"/>
                    </a:xfrm>
                    <a:prstGeom prst="rect">
                      <a:avLst/>
                    </a:prstGeom>
                    <a:noFill/>
                    <a:ln>
                      <a:noFill/>
                    </a:ln>
                    <a:extLst>
                      <a:ext uri="{53640926-AAD7-44D8-BBD7-CCE9431645EC}">
                        <a14:shadowObscured xmlns:a14="http://schemas.microsoft.com/office/drawing/2010/main"/>
                      </a:ext>
                    </a:extLst>
                  </pic:spPr>
                </pic:pic>
              </a:graphicData>
            </a:graphic>
          </wp:inline>
        </w:drawing>
      </w:r>
    </w:p>
    <w:p w14:paraId="05F8842D" w14:textId="77777777" w:rsidR="002973A6" w:rsidRPr="006E3981" w:rsidRDefault="002973A6" w:rsidP="002973A6">
      <w:pPr>
        <w:pStyle w:val="FigureHeading"/>
        <w:outlineLvl w:val="0"/>
        <w:rPr>
          <w:sz w:val="20"/>
        </w:rPr>
      </w:pPr>
      <w:r>
        <w:rPr>
          <w:sz w:val="20"/>
        </w:rPr>
        <w:t>Figure I</w:t>
      </w:r>
    </w:p>
    <w:p w14:paraId="0492C8E2" w14:textId="1501178A" w:rsidR="002973A6" w:rsidRDefault="002973A6" w:rsidP="002973A6">
      <w:pPr>
        <w:pStyle w:val="FigureCaptions"/>
      </w:pPr>
      <w:r>
        <w:t>Correlated Clusters in Chicago (Top) and Istanbul (Bottom)</w:t>
      </w:r>
    </w:p>
    <w:p w14:paraId="6557AB08" w14:textId="77777777" w:rsidR="002973A6" w:rsidRPr="002973A6" w:rsidRDefault="002973A6" w:rsidP="002973A6">
      <w:pPr>
        <w:pStyle w:val="FigureCaptions"/>
        <w:rPr>
          <w:sz w:val="20"/>
          <w:szCs w:val="20"/>
        </w:rPr>
      </w:pPr>
    </w:p>
    <w:p w14:paraId="7DCEB2D9" w14:textId="5AB79F4D" w:rsidR="002973A6" w:rsidRPr="002973A6" w:rsidRDefault="008024AD" w:rsidP="002973A6">
      <w:pPr>
        <w:pStyle w:val="SubHeadings"/>
        <w:outlineLvl w:val="0"/>
      </w:pPr>
      <w:r w:rsidRPr="00715BE8">
        <w:t>I</w:t>
      </w:r>
      <w:r>
        <w:t>V</w:t>
      </w:r>
      <w:r w:rsidRPr="00715BE8">
        <w:t xml:space="preserve">. </w:t>
      </w:r>
      <w:r>
        <w:t>Within-Week Variations</w:t>
      </w:r>
    </w:p>
    <w:p w14:paraId="17B4C333" w14:textId="6F8349AC" w:rsidR="00760D22" w:rsidRDefault="00E501BA" w:rsidP="00F75D1E">
      <w:pPr>
        <w:pStyle w:val="FirstParagraph"/>
      </w:pPr>
      <w:r>
        <w:t>Weekly trends were considered in addition to longitudinal ones, utilizing the same the median Tweets per user metric established after heirarchical clustering.</w:t>
      </w:r>
      <w:r w:rsidR="002973A6" w:rsidRPr="002973A6">
        <w:rPr>
          <w:rFonts w:ascii="Arial" w:hAnsi="Arial" w:cs="Arial"/>
          <w:noProof/>
          <w:color w:val="000000"/>
          <w:sz w:val="22"/>
          <w:szCs w:val="22"/>
        </w:rPr>
        <w:t xml:space="preserve"> </w:t>
      </w:r>
      <w:r w:rsidR="00F75D1E">
        <w:t>Despite the cyclic nature of weeks</w:t>
      </w:r>
      <w:r w:rsidR="00760D22" w:rsidRPr="006B2430">
        <w:t xml:space="preserve">, </w:t>
      </w:r>
      <w:r w:rsidR="00F75D1E">
        <w:t xml:space="preserve">polar coordinates obscured </w:t>
      </w:r>
      <w:r w:rsidR="00760D22" w:rsidRPr="006B2430">
        <w:t xml:space="preserve">within-week </w:t>
      </w:r>
      <w:r w:rsidR="00F75D1E">
        <w:t>variations. Hence, traditional linear plots were employed.</w:t>
      </w:r>
    </w:p>
    <w:p w14:paraId="1A4B7A22" w14:textId="77777777" w:rsidR="003C1D79" w:rsidRDefault="00F75D1E" w:rsidP="00F75D1E">
      <w:pPr>
        <w:pStyle w:val="BodyText"/>
      </w:pPr>
      <w:r>
        <w:t xml:space="preserve">Weekends in all three locales experiences a slight increase in the median number of Tweets per user. LA cluster </w:t>
      </w:r>
      <w:r w:rsidR="003C1D79">
        <w:t>1 peak on Saturday &lt;EXPLAIN&gt;. CHI cluster 2 is almost sinusoidal, strong dip on Friday from Thursday &lt;EXPLAIN&gt;. Istanbul was the most consistent.</w:t>
      </w:r>
    </w:p>
    <w:p w14:paraId="1AAE4578" w14:textId="6E5ADAE8" w:rsidR="00F75D1E" w:rsidRDefault="003C1D79" w:rsidP="00F75D1E">
      <w:pPr>
        <w:pStyle w:val="BodyText"/>
      </w:pPr>
      <w:r>
        <w:t>Removing the strong presence of the World Series and Election (coincidentally, both peaked on Wednesdays), did lower the median Tweets per user, as seen by the dotted lines in Figure II. CHI cluster 2 drops the most &lt;&lt;are these cubs fans??&gt;&gt; , whereas LA’s Cluster 4 experiences a slight increase with the outliers removed &lt;&lt;investigate!&gt;&gt;</w:t>
      </w:r>
    </w:p>
    <w:p w14:paraId="46F1E9AA" w14:textId="04B7BA05" w:rsidR="008B3E89" w:rsidRPr="00715BE8" w:rsidRDefault="009F3916" w:rsidP="008B3E89">
      <w:pPr>
        <w:pStyle w:val="SectionHeading"/>
        <w:outlineLvl w:val="0"/>
      </w:pPr>
      <w:r>
        <w:t>Conclusions</w:t>
      </w:r>
      <w:r w:rsidR="0077794F">
        <w:t xml:space="preserve"> and Limitations</w:t>
      </w:r>
    </w:p>
    <w:p w14:paraId="3A703E0F" w14:textId="733F19AA" w:rsidR="00EA0A9A" w:rsidRDefault="007D6192" w:rsidP="008B3E89">
      <w:pPr>
        <w:pStyle w:val="FirstParagraph"/>
      </w:pPr>
      <w:r w:rsidRPr="00480322">
        <w:t>Using social media successfully enabled research in cities both domestic and internationa</w:t>
      </w:r>
      <w:r w:rsidR="003C1D79" w:rsidRPr="00480322">
        <w:t>l.</w:t>
      </w:r>
      <w:r w:rsidR="00480322">
        <w:t xml:space="preserve"> </w:t>
      </w:r>
      <w:r>
        <w:t>Topic Modelling produced subpopulations that were more granular than the overarching linguistic or ethnic labels.</w:t>
      </w:r>
      <w:r w:rsidR="00480322">
        <w:t xml:space="preserve"> Subjective analysis of Turkish topics was limited due to lanuage barriers (ironically). Linguistic specialists would help.</w:t>
      </w:r>
    </w:p>
    <w:p w14:paraId="70C1C5D3" w14:textId="59F99ECB" w:rsidR="003C1D79" w:rsidRDefault="007D6192" w:rsidP="003C1D79">
      <w:pPr>
        <w:pStyle w:val="BodyText"/>
      </w:pPr>
      <w:r>
        <w:t>Time Series analysis showed a daily heartbeat of a city.</w:t>
      </w:r>
      <w:r w:rsidR="003C1D79">
        <w:t xml:space="preserve"> Users across topics were generally more active on weekends.</w:t>
      </w:r>
      <w:r w:rsidR="00480322">
        <w:t xml:space="preserve"> Major events evoked strong reactions, whereas g</w:t>
      </w:r>
      <w:r w:rsidR="003C1D79">
        <w:t xml:space="preserve">overnmental interference could prohibit the utility of the </w:t>
      </w:r>
      <w:r w:rsidR="003C1D79">
        <w:lastRenderedPageBreak/>
        <w:t>approaches. However, Istanbul did produce a small number of tweets despite the embargoes.</w:t>
      </w:r>
    </w:p>
    <w:p w14:paraId="37A6873A" w14:textId="7D01F8AE" w:rsidR="009F3916" w:rsidRDefault="009F3916" w:rsidP="009F3916">
      <w:pPr>
        <w:pStyle w:val="SectionHeading"/>
        <w:outlineLvl w:val="0"/>
      </w:pPr>
      <w:r>
        <w:t>Future Work</w:t>
      </w:r>
    </w:p>
    <w:p w14:paraId="45D3581F" w14:textId="0EE621EE" w:rsidR="00A41F17" w:rsidRDefault="00A41F17" w:rsidP="008B3E89">
      <w:pPr>
        <w:pStyle w:val="FirstParagraph"/>
      </w:pPr>
      <w:r>
        <w:t>The above work serves as a proof of concept that one can discern cultural subpopulations within an urban area based off of social media, and can be extended in a variety of ways. Collecting tweets over a longer study period could reveal the presence of seasonal trends. Conversely, one could also examing the variation across the hours of the day.</w:t>
      </w:r>
    </w:p>
    <w:p w14:paraId="32FA2C2D" w14:textId="1F45ABFD" w:rsidR="00A41F17" w:rsidRDefault="00A41F17" w:rsidP="006B2430">
      <w:r>
        <w:tab/>
      </w:r>
      <w:r w:rsidR="001A5B49" w:rsidRPr="006B2430">
        <w:rPr>
          <w:sz w:val="20"/>
          <w:szCs w:val="20"/>
        </w:rPr>
        <w:t>LDA struggles with spa</w:t>
      </w:r>
      <w:r w:rsidR="00D40719">
        <w:rPr>
          <w:sz w:val="20"/>
          <w:szCs w:val="20"/>
        </w:rPr>
        <w:t>rse documents like a single 140-</w:t>
      </w:r>
      <w:r w:rsidR="001A5B49" w:rsidRPr="006B2430">
        <w:rPr>
          <w:sz w:val="20"/>
          <w:szCs w:val="20"/>
        </w:rPr>
        <w:t xml:space="preserve">character Tweet. Eschewing this bag-of-words approach in favor of </w:t>
      </w:r>
      <w:proofErr w:type="spellStart"/>
      <w:r w:rsidR="001A5B49" w:rsidRPr="006B2430">
        <w:rPr>
          <w:sz w:val="20"/>
          <w:szCs w:val="20"/>
        </w:rPr>
        <w:t>vectorized</w:t>
      </w:r>
      <w:proofErr w:type="spellEnd"/>
      <w:r w:rsidR="001A5B49" w:rsidRPr="006B2430">
        <w:rPr>
          <w:sz w:val="20"/>
          <w:szCs w:val="20"/>
        </w:rPr>
        <w:t xml:space="preserve"> word represen</w:t>
      </w:r>
      <w:r w:rsidR="006B2430" w:rsidRPr="006B2430">
        <w:rPr>
          <w:sz w:val="20"/>
          <w:szCs w:val="20"/>
        </w:rPr>
        <w:t xml:space="preserve">tations used by Word2Vec and </w:t>
      </w:r>
      <w:proofErr w:type="spellStart"/>
      <w:r w:rsidR="006B2430" w:rsidRPr="006B2430">
        <w:rPr>
          <w:sz w:val="20"/>
          <w:szCs w:val="20"/>
        </w:rPr>
        <w:t>GloV</w:t>
      </w:r>
      <w:r w:rsidR="006B2430">
        <w:rPr>
          <w:sz w:val="20"/>
          <w:szCs w:val="20"/>
        </w:rPr>
        <w:t>e</w:t>
      </w:r>
      <w:proofErr w:type="spellEnd"/>
      <w:r w:rsidR="006B2430">
        <w:rPr>
          <w:sz w:val="20"/>
          <w:szCs w:val="20"/>
        </w:rPr>
        <w:t xml:space="preserve"> could improve the topics generated, and the existing class imbalances </w:t>
      </w:r>
      <w:r w:rsidR="006B2430" w:rsidRPr="006B2430">
        <w:rPr>
          <w:color w:val="000000" w:themeColor="text1"/>
          <w:sz w:val="20"/>
          <w:szCs w:val="20"/>
        </w:rPr>
        <w:t>[</w:t>
      </w:r>
      <w:r w:rsidR="004866FE">
        <w:rPr>
          <w:color w:val="000000" w:themeColor="text1"/>
          <w:sz w:val="20"/>
          <w:szCs w:val="20"/>
          <w:shd w:val="clear" w:color="auto" w:fill="FFFFFF"/>
        </w:rPr>
        <w:t>cite</w:t>
      </w:r>
      <w:r w:rsidR="006B2430" w:rsidRPr="006B2430">
        <w:rPr>
          <w:color w:val="000000" w:themeColor="text1"/>
          <w:sz w:val="20"/>
          <w:szCs w:val="20"/>
          <w:shd w:val="clear" w:color="auto" w:fill="FFFFFF"/>
        </w:rPr>
        <w:t>][</w:t>
      </w:r>
      <w:proofErr w:type="spellStart"/>
      <w:r w:rsidR="004866FE">
        <w:rPr>
          <w:color w:val="000000" w:themeColor="text1"/>
          <w:sz w:val="20"/>
          <w:szCs w:val="20"/>
        </w:rPr>
        <w:t>cite</w:t>
      </w:r>
      <w:proofErr w:type="spellEnd"/>
      <w:r w:rsidR="006B2430" w:rsidRPr="006B2430">
        <w:rPr>
          <w:color w:val="000000" w:themeColor="text1"/>
          <w:sz w:val="20"/>
          <w:szCs w:val="20"/>
          <w:shd w:val="clear" w:color="auto" w:fill="FFFFFF"/>
        </w:rPr>
        <w:t>]</w:t>
      </w:r>
    </w:p>
    <w:p w14:paraId="47BF67DA" w14:textId="01B655AB" w:rsidR="007D6192" w:rsidRDefault="006B2430" w:rsidP="00A41F17">
      <w:pPr>
        <w:pStyle w:val="FirstParagraph"/>
      </w:pPr>
      <w:r>
        <w:t>Furthermore, one could create a streaming protocol which processes and classifies Tweets as they are posted, creating a near real-time “heartbeat” of an urban area.</w:t>
      </w:r>
    </w:p>
    <w:p w14:paraId="716A61F1" w14:textId="2C87DC75" w:rsidR="00FC5164" w:rsidRDefault="00FC5164" w:rsidP="00A41F17">
      <w:pPr>
        <w:pStyle w:val="FirstParagraph"/>
      </w:pPr>
      <w:r>
        <w:tab/>
        <w:t xml:space="preserve">In Los Angeles alone, XX% of tweets were posted from Instagram, a photo-sharing site. Image analysis was well beyond the scope of this paper, but could certainly suppliment the text data. </w:t>
      </w:r>
    </w:p>
    <w:p w14:paraId="220BB81E" w14:textId="2162ABF7" w:rsidR="00AE4A94" w:rsidRDefault="00AE4A94" w:rsidP="00A41F17">
      <w:pPr>
        <w:pStyle w:val="FirstParagraph"/>
      </w:pPr>
      <w:r>
        <w:t>Following links and incorporating that data into the topic model.</w:t>
      </w:r>
    </w:p>
    <w:p w14:paraId="0D77C775" w14:textId="63135284" w:rsidR="006B2430" w:rsidRPr="00715BE8" w:rsidRDefault="006B2430" w:rsidP="006B2430">
      <w:pPr>
        <w:pStyle w:val="FirstParagraph"/>
      </w:pPr>
      <w:r>
        <w:tab/>
        <w:t>Lastly, as some Tweets contain geolocation, future research could investigate the correlation between topical groups in space in addtion to time.</w:t>
      </w:r>
    </w:p>
    <w:p w14:paraId="1F809A9F" w14:textId="500071EB" w:rsidR="00760D22" w:rsidRPr="00715BE8" w:rsidRDefault="00760D22" w:rsidP="008B3E89">
      <w:pPr>
        <w:pStyle w:val="FirstParagraph"/>
      </w:pPr>
    </w:p>
    <w:p w14:paraId="4D4E6ACD" w14:textId="22775957" w:rsidR="00903B52" w:rsidRPr="00715BE8" w:rsidRDefault="00903B52" w:rsidP="00903B52">
      <w:pPr>
        <w:pStyle w:val="SectionHeading"/>
        <w:outlineLvl w:val="0"/>
      </w:pPr>
      <w:r>
        <w:t>Acknowledg</w:t>
      </w:r>
      <w:r w:rsidR="00E266A2">
        <w:t>ment</w:t>
      </w:r>
    </w:p>
    <w:p w14:paraId="54641B34" w14:textId="26028974" w:rsidR="00903B52" w:rsidRDefault="00E266A2" w:rsidP="00903B52">
      <w:pPr>
        <w:pStyle w:val="FirstParagraph"/>
      </w:pPr>
      <w:r>
        <w:t xml:space="preserve">The authors would like to thank the MITRE corporation for sponsoring the project, </w:t>
      </w:r>
      <w:r w:rsidR="0044725C">
        <w:t xml:space="preserve">Mohammad al Boni for his assistance with Twitter listeners, </w:t>
      </w:r>
      <w:r>
        <w:t xml:space="preserve">as well as their </w:t>
      </w:r>
      <w:r w:rsidR="00526DDA">
        <w:t>cohortmates</w:t>
      </w:r>
      <w:r>
        <w:t xml:space="preserve"> for putting up with them</w:t>
      </w:r>
      <w:r w:rsidR="00903B52">
        <w:t xml:space="preserve">. </w:t>
      </w:r>
    </w:p>
    <w:p w14:paraId="28F95A8C" w14:textId="4427BAF9" w:rsidR="00841B19" w:rsidRPr="00715BE8" w:rsidRDefault="00841B19" w:rsidP="00903B52">
      <w:pPr>
        <w:pStyle w:val="SectionHeading"/>
        <w:outlineLvl w:val="0"/>
      </w:pPr>
      <w:r w:rsidRPr="00715BE8">
        <w:t>References</w:t>
      </w:r>
    </w:p>
    <w:p w14:paraId="162410BD" w14:textId="6AEF3DD2" w:rsidR="0055771A" w:rsidRDefault="0055771A" w:rsidP="004866FE">
      <w:pPr>
        <w:pStyle w:val="References"/>
      </w:pPr>
      <w:r>
        <w:t>United Nations Department of Economic and Social Affairs.</w:t>
      </w:r>
      <w:r w:rsidR="00762262" w:rsidRPr="00762262">
        <w:t xml:space="preserve"> </w:t>
      </w:r>
      <w:r w:rsidR="00762262">
        <w:t xml:space="preserve">July 2014. </w:t>
      </w:r>
      <w:r>
        <w:t>“2014 Revision of World Urbanization Prospects</w:t>
      </w:r>
      <w:r w:rsidR="00762262">
        <w:t>.</w:t>
      </w:r>
      <w:r>
        <w:t>”</w:t>
      </w:r>
      <w:r w:rsidR="00762262">
        <w:t xml:space="preserve"> </w:t>
      </w:r>
      <w:r>
        <w:t>eas.un.org/</w:t>
      </w:r>
      <w:proofErr w:type="spellStart"/>
      <w:r>
        <w:t>unpd</w:t>
      </w:r>
      <w:proofErr w:type="spellEnd"/>
      <w:r>
        <w:t>/</w:t>
      </w:r>
      <w:proofErr w:type="spellStart"/>
      <w:r>
        <w:t>wup</w:t>
      </w:r>
      <w:proofErr w:type="spellEnd"/>
      <w:r>
        <w:t>/.</w:t>
      </w:r>
      <w:r w:rsidR="00762262">
        <w:t xml:space="preserve"> Accessed </w:t>
      </w:r>
      <w:r w:rsidR="00BB2C50">
        <w:t>September 6, 2016</w:t>
      </w:r>
      <w:r w:rsidR="00762262">
        <w:t>.</w:t>
      </w:r>
    </w:p>
    <w:p w14:paraId="20617F69" w14:textId="772399EC" w:rsidR="0055771A" w:rsidRDefault="00762262" w:rsidP="004866FE">
      <w:pPr>
        <w:pStyle w:val="References"/>
      </w:pPr>
      <w:r>
        <w:t xml:space="preserve">United States Census Bureau. 2000. “Factfinder for the Nation.” </w:t>
      </w:r>
    </w:p>
    <w:p w14:paraId="60086E1F" w14:textId="508EEA98" w:rsidR="00EB528D" w:rsidRDefault="00EB528D" w:rsidP="004866FE">
      <w:pPr>
        <w:pStyle w:val="References"/>
      </w:pPr>
      <w:r>
        <w:t xml:space="preserve">Cable, </w:t>
      </w:r>
      <w:proofErr w:type="spellStart"/>
      <w:proofErr w:type="gramStart"/>
      <w:r>
        <w:t>D.A.;Martin</w:t>
      </w:r>
      <w:proofErr w:type="gramEnd"/>
      <w:r>
        <w:t>-Anderson</w:t>
      </w:r>
      <w:proofErr w:type="spellEnd"/>
      <w:r>
        <w:t xml:space="preserve">, B. and Fisher, E. 2013. “The Racial </w:t>
      </w:r>
      <w:r w:rsidR="00B73C5F">
        <w:t>Dot</w:t>
      </w:r>
      <w:r>
        <w:t xml:space="preserve"> Map: One Dot per Person.” demographics.coopercenter.org/</w:t>
      </w:r>
      <w:proofErr w:type="spellStart"/>
      <w:r>
        <w:t>DotMap</w:t>
      </w:r>
      <w:proofErr w:type="spellEnd"/>
      <w:r>
        <w:t>/index.html. Accessed September 7, 2016.</w:t>
      </w:r>
    </w:p>
    <w:p w14:paraId="4C80EBD5" w14:textId="47111516" w:rsidR="001E1EC2" w:rsidRDefault="001E1EC2" w:rsidP="004866FE">
      <w:pPr>
        <w:pStyle w:val="References"/>
      </w:pPr>
      <w:r>
        <w:t xml:space="preserve">Gao, </w:t>
      </w:r>
      <w:proofErr w:type="spellStart"/>
      <w:proofErr w:type="gramStart"/>
      <w:r>
        <w:t>S.;Yan</w:t>
      </w:r>
      <w:proofErr w:type="spellEnd"/>
      <w:proofErr w:type="gramEnd"/>
      <w:r>
        <w:t>, B.; et al. “Detecting Origin-Destination Mobility Flows from Geotagged Tweets in the Greater Los Angeles Area.”</w:t>
      </w:r>
    </w:p>
    <w:p w14:paraId="2C4256CB" w14:textId="0063C2D1" w:rsidR="001E1EC2" w:rsidRDefault="001E1EC2" w:rsidP="004866FE">
      <w:pPr>
        <w:pStyle w:val="References"/>
      </w:pPr>
      <w:r>
        <w:t>Hu, Y.; Gao, S.; et al. 2015. “Extracting and Understanding Urban Areas of Interest Using Geotagged Photos.”</w:t>
      </w:r>
      <w:r w:rsidR="0003745C">
        <w:t xml:space="preserve"> </w:t>
      </w:r>
      <w:r w:rsidR="0003745C">
        <w:rPr>
          <w:i/>
        </w:rPr>
        <w:t>Computers, Environment and Urban Systems</w:t>
      </w:r>
      <w:r w:rsidR="0003745C">
        <w:t xml:space="preserve"> 54, pp. 240-254.</w:t>
      </w:r>
    </w:p>
    <w:p w14:paraId="6A2B6E52" w14:textId="0BD3934B" w:rsidR="0003745C" w:rsidRPr="0003745C" w:rsidRDefault="004973F7" w:rsidP="004866FE">
      <w:pPr>
        <w:pStyle w:val="References"/>
      </w:pPr>
      <w:r>
        <w:t>[6</w:t>
      </w:r>
      <w:r w:rsidR="0003745C">
        <w:t>]</w:t>
      </w:r>
      <w:r w:rsidR="0003745C">
        <w:tab/>
      </w:r>
      <w:proofErr w:type="spellStart"/>
      <w:r w:rsidR="0003745C">
        <w:t>Stiger</w:t>
      </w:r>
      <w:proofErr w:type="spellEnd"/>
      <w:r w:rsidR="0003745C">
        <w:t xml:space="preserve">, E.; </w:t>
      </w:r>
      <w:proofErr w:type="spellStart"/>
      <w:r w:rsidR="0003745C">
        <w:t>Westerholt</w:t>
      </w:r>
      <w:proofErr w:type="spellEnd"/>
      <w:r w:rsidR="0003745C">
        <w:t xml:space="preserve">, R.; et al. 2015. “Twitter as an Indicator for the Whereabouts of People? Correlating Twitter with UK Census Data.” </w:t>
      </w:r>
      <w:r w:rsidR="0003745C">
        <w:rPr>
          <w:i/>
        </w:rPr>
        <w:t>Computers, Environment and Urban Systems</w:t>
      </w:r>
      <w:r w:rsidR="0003745C">
        <w:t xml:space="preserve"> 54, pp. 255-256</w:t>
      </w:r>
    </w:p>
    <w:p w14:paraId="2F96A6D4" w14:textId="5A1C4C85" w:rsidR="0003745C" w:rsidRDefault="0003745C" w:rsidP="004866FE">
      <w:pPr>
        <w:pStyle w:val="References"/>
      </w:pPr>
      <w:r>
        <w:t xml:space="preserve">Gong, L.; Gao, S. and McKenzie, G. “POI Type Matching Based on Culturally Different Datasets.” </w:t>
      </w:r>
    </w:p>
    <w:p w14:paraId="1C57AA94" w14:textId="2B0B242F" w:rsidR="00901C94" w:rsidRDefault="00901C94" w:rsidP="004866FE">
      <w:pPr>
        <w:pStyle w:val="References"/>
      </w:pPr>
      <w:r>
        <w:t>O’Brien, O. 2016. “Tube Heartbeat.” tubeheartbeat.com/</w:t>
      </w:r>
      <w:proofErr w:type="spellStart"/>
      <w:r>
        <w:t>london</w:t>
      </w:r>
      <w:proofErr w:type="spellEnd"/>
      <w:r>
        <w:t>. Accessed September 7, 2016.</w:t>
      </w:r>
    </w:p>
    <w:p w14:paraId="6A37B4EC" w14:textId="4C775C3C" w:rsidR="00901C94" w:rsidRPr="00901C94" w:rsidRDefault="00901C94" w:rsidP="004866FE">
      <w:pPr>
        <w:pStyle w:val="References"/>
      </w:pPr>
      <w:proofErr w:type="spellStart"/>
      <w:r>
        <w:lastRenderedPageBreak/>
        <w:t>Steiger</w:t>
      </w:r>
      <w:proofErr w:type="spellEnd"/>
      <w:r>
        <w:t xml:space="preserve">, </w:t>
      </w:r>
      <w:proofErr w:type="spellStart"/>
      <w:r>
        <w:t>E.l</w:t>
      </w:r>
      <w:proofErr w:type="spellEnd"/>
      <w:r>
        <w:t xml:space="preserve"> </w:t>
      </w:r>
      <w:proofErr w:type="spellStart"/>
      <w:proofErr w:type="gramStart"/>
      <w:r>
        <w:t>Ellersiek,T</w:t>
      </w:r>
      <w:proofErr w:type="spellEnd"/>
      <w:r>
        <w:t>.</w:t>
      </w:r>
      <w:proofErr w:type="gramEnd"/>
      <w:r>
        <w:t xml:space="preserve">; and </w:t>
      </w:r>
      <w:proofErr w:type="spellStart"/>
      <w:r>
        <w:t>Zipf</w:t>
      </w:r>
      <w:proofErr w:type="spellEnd"/>
      <w:r>
        <w:t xml:space="preserve">, A. 2014. “Explorative Public </w:t>
      </w:r>
      <w:proofErr w:type="spellStart"/>
      <w:r>
        <w:t>TransportFlow</w:t>
      </w:r>
      <w:proofErr w:type="spellEnd"/>
      <w:r>
        <w:t xml:space="preserve"> Analysis </w:t>
      </w:r>
      <w:proofErr w:type="gramStart"/>
      <w:r>
        <w:t>form</w:t>
      </w:r>
      <w:proofErr w:type="gramEnd"/>
      <w:r>
        <w:t xml:space="preserve"> Uncertain Social Media Data.” </w:t>
      </w:r>
      <w:r>
        <w:rPr>
          <w:i/>
        </w:rPr>
        <w:t>Proceedings of the 3</w:t>
      </w:r>
      <w:r w:rsidRPr="00901C94">
        <w:rPr>
          <w:i/>
          <w:vertAlign w:val="superscript"/>
        </w:rPr>
        <w:t>rd</w:t>
      </w:r>
      <w:r>
        <w:rPr>
          <w:i/>
        </w:rPr>
        <w:t xml:space="preserve"> ACM SIGSPATIAL International Workshop on Crowdsourced and Volunteered Geographic Information.</w:t>
      </w:r>
    </w:p>
    <w:p w14:paraId="55EAC300" w14:textId="50C263B1" w:rsidR="008C27A5" w:rsidRDefault="00E22F1B" w:rsidP="004866FE">
      <w:pPr>
        <w:pStyle w:val="References"/>
      </w:pPr>
      <w:r>
        <w:t>Troy, Dave.</w:t>
      </w:r>
      <w:r w:rsidR="008C27A5">
        <w:t xml:space="preserve"> 2014. “Social Maps that Reveal a City’s Intersections – and Separations.” </w:t>
      </w:r>
      <w:proofErr w:type="spellStart"/>
      <w:r w:rsidR="008C27A5">
        <w:t>TEDGlobal</w:t>
      </w:r>
      <w:proofErr w:type="spellEnd"/>
      <w:r w:rsidR="008C27A5">
        <w:t>. www.ted.com/talks/dave_troy_social_maps_that_reveal_a_city_s_intersections_and_separations. Accessed September 4, 2016.</w:t>
      </w:r>
    </w:p>
    <w:p w14:paraId="52D787E6" w14:textId="0B541839" w:rsidR="008C27A5" w:rsidRDefault="008C27A5" w:rsidP="004866FE">
      <w:pPr>
        <w:pStyle w:val="References"/>
      </w:pPr>
      <w:proofErr w:type="spellStart"/>
      <w:r>
        <w:t>Calabresee</w:t>
      </w:r>
      <w:proofErr w:type="spellEnd"/>
      <w:r>
        <w:t xml:space="preserve">, D.; </w:t>
      </w:r>
      <w:proofErr w:type="spellStart"/>
      <w:r>
        <w:t>Dahlem</w:t>
      </w:r>
      <w:proofErr w:type="spellEnd"/>
      <w:r>
        <w:t>, D.; et al. 2011 “The Connected States of America” senseable.mit.edu/</w:t>
      </w:r>
      <w:proofErr w:type="spellStart"/>
      <w:r>
        <w:t>csa</w:t>
      </w:r>
      <w:proofErr w:type="spellEnd"/>
      <w:r>
        <w:t>. Accessed September 6, 2016.</w:t>
      </w:r>
    </w:p>
    <w:p w14:paraId="4BF44DD8" w14:textId="7F03D2FE" w:rsidR="00794557" w:rsidRDefault="00794557" w:rsidP="004866FE">
      <w:pPr>
        <w:pStyle w:val="References"/>
      </w:pPr>
      <w:r>
        <w:t xml:space="preserve">Hyndman, Rob; O’Hara-Wild, Mitchell; </w:t>
      </w:r>
      <w:proofErr w:type="spellStart"/>
      <w:r>
        <w:t>Bergmeir</w:t>
      </w:r>
      <w:proofErr w:type="spellEnd"/>
      <w:r>
        <w:t xml:space="preserve">, Christoph; </w:t>
      </w:r>
      <w:proofErr w:type="spellStart"/>
      <w:r>
        <w:t>Razbash</w:t>
      </w:r>
      <w:proofErr w:type="spellEnd"/>
      <w:r>
        <w:t xml:space="preserve">, </w:t>
      </w:r>
      <w:proofErr w:type="spellStart"/>
      <w:r>
        <w:t>Slava</w:t>
      </w:r>
      <w:proofErr w:type="spellEnd"/>
      <w:r>
        <w:t xml:space="preserve">; Wang, </w:t>
      </w:r>
      <w:proofErr w:type="spellStart"/>
      <w:r>
        <w:t>Earo</w:t>
      </w:r>
      <w:proofErr w:type="spellEnd"/>
      <w:r>
        <w:t>. February 23, 2017. “Package ‘forecast’” [Software Manual].</w:t>
      </w:r>
    </w:p>
    <w:p w14:paraId="27606382" w14:textId="79EA752E" w:rsidR="00E22F1B" w:rsidRDefault="00E22F1B" w:rsidP="00AA0CC5">
      <w:pPr>
        <w:pStyle w:val="References"/>
      </w:pPr>
      <w:r>
        <w:t xml:space="preserve">Twitter, Inc. “Streaming Overview.” </w:t>
      </w:r>
      <w:r w:rsidRPr="00E22F1B">
        <w:t>https://dev.twitter.com/streaming/overview</w:t>
      </w:r>
      <w:r>
        <w:t>. Accessed September 15, 2016.</w:t>
      </w:r>
    </w:p>
    <w:p w14:paraId="48CE4243" w14:textId="17256172" w:rsidR="00086A1E" w:rsidRDefault="00086A1E" w:rsidP="00AA0CC5">
      <w:pPr>
        <w:pStyle w:val="References"/>
        <w:rPr>
          <w:shd w:val="clear" w:color="auto" w:fill="FFFFFF"/>
        </w:rPr>
      </w:pPr>
      <w:r>
        <w:t>GloVe -</w:t>
      </w:r>
      <w:r w:rsidRPr="00086A1E">
        <w:rPr>
          <w:shd w:val="clear" w:color="auto" w:fill="FFFFFF"/>
        </w:rPr>
        <w:t xml:space="preserve"> </w:t>
      </w:r>
      <w:r w:rsidRPr="006B2430">
        <w:rPr>
          <w:shd w:val="clear" w:color="auto" w:fill="FFFFFF"/>
        </w:rPr>
        <w:t>https://nlp.stanford.edu/projects/glove/</w:t>
      </w:r>
    </w:p>
    <w:p w14:paraId="50E30A0E" w14:textId="2BE606B0" w:rsidR="00086A1E" w:rsidRPr="009E7F0D" w:rsidRDefault="00086A1E" w:rsidP="00AA0CC5">
      <w:pPr>
        <w:pStyle w:val="References"/>
      </w:pPr>
      <w:r>
        <w:t>Word2Vec</w:t>
      </w:r>
      <w:r w:rsidR="004866FE">
        <w:t xml:space="preserve"> </w:t>
      </w:r>
      <w:r w:rsidR="00B52BCE">
        <w:t>–</w:t>
      </w:r>
      <w:r w:rsidR="004866FE">
        <w:t xml:space="preserve"> </w:t>
      </w:r>
      <w:r w:rsidR="00B52BCE">
        <w:t xml:space="preserve">tensorflow.org </w:t>
      </w:r>
      <w:r w:rsidR="004866FE" w:rsidRPr="006B2430">
        <w:rPr>
          <w:shd w:val="clear" w:color="auto" w:fill="FFFFFF"/>
        </w:rPr>
        <w:t>https://www.google.com/url?sa=t&amp;rct=j&amp;q=&amp;esrc=s&amp;source=web&amp;cd=1&amp;cad=rja&amp;uact=8&amp;ved=0ahUKEwjQg9-in__SAhWIVyYKHVitCGQQFggaMAA&amp;url=https%3A%2F%2Fwww.tensorflow.org%2Ftutorials%2Fword2vec&amp;usg=AFQjCNEuWmN12xU45d-</w:t>
      </w:r>
      <w:r w:rsidR="004866FE" w:rsidRPr="006B2430">
        <w:rPr>
          <w:shd w:val="clear" w:color="auto" w:fill="FFFFFF"/>
        </w:rPr>
        <w:lastRenderedPageBreak/>
        <w:t>u_b7j9O92a2rR4Q&amp;sig2=8oPvDd7QfRllpDBg3Ehy7w&amp;bvm=bv.151325232,d.eWE</w:t>
      </w:r>
    </w:p>
    <w:p w14:paraId="5C3FBD69" w14:textId="77777777" w:rsidR="009E7F0D" w:rsidRDefault="009E7F0D" w:rsidP="00AA0CC5">
      <w:pPr>
        <w:pStyle w:val="References"/>
      </w:pPr>
      <w:r>
        <w:t>Arrest of opposition leaders 3 Nov (</w:t>
      </w:r>
      <w:r w:rsidRPr="0098105F">
        <w:t>http://www.independent.co.uk/news/world/asia/facebook-twitter-whatsapp-turkey-erdogan-blocked-opposition-leaders-arrested-a7396831.html)</w:t>
      </w:r>
    </w:p>
    <w:p w14:paraId="5EE50518" w14:textId="77777777" w:rsidR="009E7F0D" w:rsidRDefault="009E7F0D" w:rsidP="00AA0CC5">
      <w:pPr>
        <w:pStyle w:val="References"/>
      </w:pPr>
      <w:r>
        <w:t>12/19 assassination of RUS ambassador (</w:t>
      </w:r>
      <w:r w:rsidRPr="0098105F">
        <w:t>http://www.telegraph.co.uk/technology/2016/12/20/turkey-blocks-access-facebook-twitter-whatsapp-following-ambassadors/</w:t>
      </w:r>
      <w:r>
        <w:t>)</w:t>
      </w:r>
    </w:p>
    <w:p w14:paraId="4357A7F3" w14:textId="702BBE33" w:rsidR="0055771A" w:rsidRPr="00AA0CC5" w:rsidRDefault="009E7F0D" w:rsidP="006F167C">
      <w:pPr>
        <w:pStyle w:val="References"/>
        <w:jc w:val="both"/>
        <w:rPr>
          <w:rFonts w:ascii="TimesNewRomanPSMT" w:hAnsi="TimesNewRomanPSMT" w:cs="TimesNewRomanPSMT"/>
        </w:rPr>
      </w:pPr>
      <w:r>
        <w:t>12/23 ISIS propaganda video (</w:t>
      </w:r>
      <w:r w:rsidRPr="00EF026A">
        <w:t>http://www.aljazeera.com/news/2016/12/isil-burns-turkish-soldiers-alive-shocking-video-161223035619947.html</w:t>
      </w:r>
      <w:r>
        <w:t>)</w:t>
      </w:r>
      <w:bookmarkStart w:id="0" w:name="_GoBack"/>
      <w:bookmarkEnd w:id="0"/>
    </w:p>
    <w:p w14:paraId="55E5492A" w14:textId="77777777" w:rsidR="00841B19" w:rsidRPr="000A0726" w:rsidRDefault="00841B19" w:rsidP="00086A1E">
      <w:pPr>
        <w:pStyle w:val="SectionHeading"/>
      </w:pPr>
      <w:r>
        <w:t>Author Information</w:t>
      </w:r>
    </w:p>
    <w:p w14:paraId="2E59F326" w14:textId="15F694CB" w:rsidR="00841B19" w:rsidRDefault="002C2122" w:rsidP="00D326A4">
      <w:pPr>
        <w:pStyle w:val="FirstParagraph"/>
      </w:pPr>
      <w:r>
        <w:rPr>
          <w:b/>
        </w:rPr>
        <w:t>L</w:t>
      </w:r>
      <w:r w:rsidR="00D326A4">
        <w:rPr>
          <w:b/>
        </w:rPr>
        <w:t>ander Basterra</w:t>
      </w:r>
      <w:r w:rsidR="00841B19">
        <w:rPr>
          <w:b/>
        </w:rPr>
        <w:t xml:space="preserve">, </w:t>
      </w:r>
      <w:r w:rsidR="00D326A4">
        <w:t>M.S., Data Science Institute, University of Virginia.</w:t>
      </w:r>
    </w:p>
    <w:p w14:paraId="7647E2C2" w14:textId="4B6F29F7" w:rsidR="00D326A4" w:rsidRDefault="00D326A4" w:rsidP="00D326A4">
      <w:pPr>
        <w:pStyle w:val="FirstParagraph"/>
      </w:pPr>
      <w:r>
        <w:rPr>
          <w:b/>
        </w:rPr>
        <w:t xml:space="preserve">Tyler Worthington, </w:t>
      </w:r>
      <w:r>
        <w:t>M.S., Data Science Institute, University of Virginia.</w:t>
      </w:r>
    </w:p>
    <w:p w14:paraId="493E21A3" w14:textId="0014B594" w:rsidR="00E20877" w:rsidRDefault="00E20877" w:rsidP="00D326A4">
      <w:pPr>
        <w:pStyle w:val="FirstParagraph"/>
      </w:pPr>
      <w:r>
        <w:rPr>
          <w:b/>
        </w:rPr>
        <w:t>James Rogol</w:t>
      </w:r>
      <w:r w:rsidRPr="00D326A4">
        <w:t xml:space="preserve"> </w:t>
      </w:r>
      <w:r>
        <w:t>M.S., Data Science Institute, University of Virginia.</w:t>
      </w:r>
    </w:p>
    <w:p w14:paraId="475FF5C8" w14:textId="0F16CA2E" w:rsidR="00D326A4" w:rsidRDefault="00251EB2" w:rsidP="00D326A4">
      <w:pPr>
        <w:pStyle w:val="FirstParagraph"/>
      </w:pPr>
      <w:r>
        <w:rPr>
          <w:b/>
        </w:rPr>
        <w:t xml:space="preserve">Dr. </w:t>
      </w:r>
      <w:r w:rsidR="00D326A4">
        <w:rPr>
          <w:b/>
        </w:rPr>
        <w:t xml:space="preserve">Donald Brown, </w:t>
      </w:r>
      <w:r w:rsidR="00D326A4">
        <w:t xml:space="preserve">Director, Data Science Institute, University of Virginia. </w:t>
      </w:r>
    </w:p>
    <w:p w14:paraId="6AD7CC83" w14:textId="77777777" w:rsidR="00D326A4" w:rsidRPr="00D326A4" w:rsidRDefault="00D326A4" w:rsidP="00D326A4">
      <w:pPr>
        <w:pStyle w:val="FirstParagraph"/>
        <w:rPr>
          <w:b/>
        </w:rPr>
        <w:sectPr w:rsidR="00D326A4" w:rsidRPr="00D326A4">
          <w:type w:val="continuous"/>
          <w:pgSz w:w="12240" w:h="15840" w:code="1"/>
          <w:pgMar w:top="1080" w:right="1080" w:bottom="1440" w:left="1080" w:header="720" w:footer="720" w:gutter="0"/>
          <w:cols w:num="2" w:space="288"/>
        </w:sectPr>
      </w:pPr>
    </w:p>
    <w:p w14:paraId="4BD1B891" w14:textId="77777777" w:rsidR="00841B19" w:rsidRPr="00715BE8" w:rsidRDefault="00841B19" w:rsidP="00841B19">
      <w:pPr>
        <w:pStyle w:val="References"/>
        <w:numPr>
          <w:ilvl w:val="0"/>
          <w:numId w:val="0"/>
        </w:numPr>
      </w:pPr>
    </w:p>
    <w:sectPr w:rsidR="00841B19" w:rsidRPr="00715BE8" w:rsidSect="00841B19">
      <w:type w:val="continuous"/>
      <w:pgSz w:w="12240" w:h="15840" w:code="1"/>
      <w:pgMar w:top="1080" w:right="1080" w:bottom="1440" w:left="1080" w:header="720" w:footer="720" w:gutter="0"/>
      <w:cols w:num="2" w:space="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46AA6E" w14:textId="77777777" w:rsidR="00F706A0" w:rsidRDefault="00F706A0">
      <w:r>
        <w:separator/>
      </w:r>
    </w:p>
  </w:endnote>
  <w:endnote w:type="continuationSeparator" w:id="0">
    <w:p w14:paraId="34BEDEFF" w14:textId="77777777" w:rsidR="00F706A0" w:rsidRDefault="00F706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TimesNewRomanPSMT">
    <w:charset w:val="00"/>
    <w:family w:val="auto"/>
    <w:pitch w:val="variable"/>
    <w:sig w:usb0="E0002AEF" w:usb1="C0007841" w:usb2="00000009" w:usb3="00000000" w:csb0="000001F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8DD5E8" w14:textId="77777777" w:rsidR="00F706A0" w:rsidRDefault="00F706A0">
      <w:r>
        <w:separator/>
      </w:r>
    </w:p>
  </w:footnote>
  <w:footnote w:type="continuationSeparator" w:id="0">
    <w:p w14:paraId="5D9989F4" w14:textId="77777777" w:rsidR="00F706A0" w:rsidRDefault="00F706A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4E8E4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5D63898"/>
    <w:lvl w:ilvl="0">
      <w:start w:val="1"/>
      <w:numFmt w:val="decimal"/>
      <w:lvlText w:val="%1."/>
      <w:lvlJc w:val="left"/>
      <w:pPr>
        <w:tabs>
          <w:tab w:val="num" w:pos="1800"/>
        </w:tabs>
        <w:ind w:left="1800" w:hanging="360"/>
      </w:pPr>
    </w:lvl>
  </w:abstractNum>
  <w:abstractNum w:abstractNumId="2">
    <w:nsid w:val="FFFFFF7D"/>
    <w:multiLevelType w:val="singleLevel"/>
    <w:tmpl w:val="11288D22"/>
    <w:lvl w:ilvl="0">
      <w:start w:val="1"/>
      <w:numFmt w:val="decimal"/>
      <w:lvlText w:val="%1."/>
      <w:lvlJc w:val="left"/>
      <w:pPr>
        <w:tabs>
          <w:tab w:val="num" w:pos="1440"/>
        </w:tabs>
        <w:ind w:left="1440" w:hanging="360"/>
      </w:pPr>
    </w:lvl>
  </w:abstractNum>
  <w:abstractNum w:abstractNumId="3">
    <w:nsid w:val="FFFFFF7E"/>
    <w:multiLevelType w:val="singleLevel"/>
    <w:tmpl w:val="B3F41BFA"/>
    <w:lvl w:ilvl="0">
      <w:start w:val="1"/>
      <w:numFmt w:val="decimal"/>
      <w:lvlText w:val="%1."/>
      <w:lvlJc w:val="left"/>
      <w:pPr>
        <w:tabs>
          <w:tab w:val="num" w:pos="1080"/>
        </w:tabs>
        <w:ind w:left="1080" w:hanging="360"/>
      </w:pPr>
    </w:lvl>
  </w:abstractNum>
  <w:abstractNum w:abstractNumId="4">
    <w:nsid w:val="FFFFFF7F"/>
    <w:multiLevelType w:val="singleLevel"/>
    <w:tmpl w:val="C5749028"/>
    <w:lvl w:ilvl="0">
      <w:start w:val="1"/>
      <w:numFmt w:val="decimal"/>
      <w:lvlText w:val="%1."/>
      <w:lvlJc w:val="left"/>
      <w:pPr>
        <w:tabs>
          <w:tab w:val="num" w:pos="720"/>
        </w:tabs>
        <w:ind w:left="720" w:hanging="360"/>
      </w:pPr>
    </w:lvl>
  </w:abstractNum>
  <w:abstractNum w:abstractNumId="5">
    <w:nsid w:val="FFFFFF80"/>
    <w:multiLevelType w:val="singleLevel"/>
    <w:tmpl w:val="EC90D24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59CC60DC"/>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5ACEF64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952C266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9D22A7FC"/>
    <w:lvl w:ilvl="0">
      <w:start w:val="1"/>
      <w:numFmt w:val="decimal"/>
      <w:lvlText w:val="%1."/>
      <w:lvlJc w:val="left"/>
      <w:pPr>
        <w:tabs>
          <w:tab w:val="num" w:pos="360"/>
        </w:tabs>
        <w:ind w:left="360" w:hanging="360"/>
      </w:pPr>
    </w:lvl>
  </w:abstractNum>
  <w:abstractNum w:abstractNumId="10">
    <w:nsid w:val="FFFFFF89"/>
    <w:multiLevelType w:val="singleLevel"/>
    <w:tmpl w:val="CD245EA6"/>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FF88C508"/>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2">
    <w:nsid w:val="084D164E"/>
    <w:multiLevelType w:val="singleLevel"/>
    <w:tmpl w:val="04160015"/>
    <w:lvl w:ilvl="0">
      <w:start w:val="6"/>
      <w:numFmt w:val="upperLetter"/>
      <w:lvlText w:val="%1."/>
      <w:lvlJc w:val="left"/>
      <w:pPr>
        <w:tabs>
          <w:tab w:val="num" w:pos="360"/>
        </w:tabs>
        <w:ind w:left="360" w:hanging="360"/>
      </w:pPr>
      <w:rPr>
        <w:rFonts w:hint="default"/>
      </w:rPr>
    </w:lvl>
  </w:abstractNum>
  <w:abstractNum w:abstractNumId="13">
    <w:nsid w:val="22ED041E"/>
    <w:multiLevelType w:val="hybridMultilevel"/>
    <w:tmpl w:val="28C8E506"/>
    <w:lvl w:ilvl="0" w:tplc="FFFFFFFF">
      <w:start w:val="1"/>
      <w:numFmt w:val="bullet"/>
      <w:lvlText w:val=""/>
      <w:lvlJc w:val="left"/>
      <w:pPr>
        <w:tabs>
          <w:tab w:val="num" w:pos="1080"/>
        </w:tabs>
        <w:ind w:left="1080" w:hanging="360"/>
      </w:pPr>
      <w:rPr>
        <w:rFonts w:ascii="Wingdings" w:hAnsi="Wingdings" w:hint="default"/>
      </w:rPr>
    </w:lvl>
    <w:lvl w:ilvl="1" w:tplc="FFFFFFFF" w:tentative="1">
      <w:start w:val="1"/>
      <w:numFmt w:val="bullet"/>
      <w:lvlText w:val="o"/>
      <w:lvlJc w:val="left"/>
      <w:pPr>
        <w:tabs>
          <w:tab w:val="num" w:pos="0"/>
        </w:tabs>
        <w:ind w:left="0" w:hanging="360"/>
      </w:pPr>
      <w:rPr>
        <w:rFonts w:ascii="Courier New" w:hAnsi="Courier New" w:hint="default"/>
      </w:rPr>
    </w:lvl>
    <w:lvl w:ilvl="2" w:tplc="FFFFFFFF" w:tentative="1">
      <w:start w:val="1"/>
      <w:numFmt w:val="bullet"/>
      <w:lvlText w:val=""/>
      <w:lvlJc w:val="left"/>
      <w:pPr>
        <w:tabs>
          <w:tab w:val="num" w:pos="720"/>
        </w:tabs>
        <w:ind w:left="720" w:hanging="360"/>
      </w:pPr>
      <w:rPr>
        <w:rFonts w:ascii="Wingdings" w:hAnsi="Wingdings" w:hint="default"/>
      </w:rPr>
    </w:lvl>
    <w:lvl w:ilvl="3" w:tplc="FFFFFFFF" w:tentative="1">
      <w:start w:val="1"/>
      <w:numFmt w:val="bullet"/>
      <w:lvlText w:val=""/>
      <w:lvlJc w:val="left"/>
      <w:pPr>
        <w:tabs>
          <w:tab w:val="num" w:pos="1440"/>
        </w:tabs>
        <w:ind w:left="1440" w:hanging="360"/>
      </w:pPr>
      <w:rPr>
        <w:rFonts w:ascii="Symbol" w:hAnsi="Symbol" w:hint="default"/>
      </w:rPr>
    </w:lvl>
    <w:lvl w:ilvl="4" w:tplc="FFFFFFFF" w:tentative="1">
      <w:start w:val="1"/>
      <w:numFmt w:val="bullet"/>
      <w:lvlText w:val="o"/>
      <w:lvlJc w:val="left"/>
      <w:pPr>
        <w:tabs>
          <w:tab w:val="num" w:pos="2160"/>
        </w:tabs>
        <w:ind w:left="2160" w:hanging="360"/>
      </w:pPr>
      <w:rPr>
        <w:rFonts w:ascii="Courier New" w:hAnsi="Courier New" w:hint="default"/>
      </w:rPr>
    </w:lvl>
    <w:lvl w:ilvl="5" w:tplc="FFFFFFFF" w:tentative="1">
      <w:start w:val="1"/>
      <w:numFmt w:val="bullet"/>
      <w:lvlText w:val=""/>
      <w:lvlJc w:val="left"/>
      <w:pPr>
        <w:tabs>
          <w:tab w:val="num" w:pos="2880"/>
        </w:tabs>
        <w:ind w:left="2880" w:hanging="360"/>
      </w:pPr>
      <w:rPr>
        <w:rFonts w:ascii="Wingdings" w:hAnsi="Wingdings" w:hint="default"/>
      </w:rPr>
    </w:lvl>
    <w:lvl w:ilvl="6" w:tplc="FFFFFFFF" w:tentative="1">
      <w:start w:val="1"/>
      <w:numFmt w:val="bullet"/>
      <w:lvlText w:val=""/>
      <w:lvlJc w:val="left"/>
      <w:pPr>
        <w:tabs>
          <w:tab w:val="num" w:pos="3600"/>
        </w:tabs>
        <w:ind w:left="3600" w:hanging="360"/>
      </w:pPr>
      <w:rPr>
        <w:rFonts w:ascii="Symbol" w:hAnsi="Symbol" w:hint="default"/>
      </w:rPr>
    </w:lvl>
    <w:lvl w:ilvl="7" w:tplc="FFFFFFFF" w:tentative="1">
      <w:start w:val="1"/>
      <w:numFmt w:val="bullet"/>
      <w:lvlText w:val="o"/>
      <w:lvlJc w:val="left"/>
      <w:pPr>
        <w:tabs>
          <w:tab w:val="num" w:pos="4320"/>
        </w:tabs>
        <w:ind w:left="4320" w:hanging="360"/>
      </w:pPr>
      <w:rPr>
        <w:rFonts w:ascii="Courier New" w:hAnsi="Courier New" w:hint="default"/>
      </w:rPr>
    </w:lvl>
    <w:lvl w:ilvl="8" w:tplc="FFFFFFFF" w:tentative="1">
      <w:start w:val="1"/>
      <w:numFmt w:val="bullet"/>
      <w:lvlText w:val=""/>
      <w:lvlJc w:val="left"/>
      <w:pPr>
        <w:tabs>
          <w:tab w:val="num" w:pos="5040"/>
        </w:tabs>
        <w:ind w:left="5040" w:hanging="360"/>
      </w:pPr>
      <w:rPr>
        <w:rFonts w:ascii="Wingdings" w:hAnsi="Wingdings" w:hint="default"/>
      </w:rPr>
    </w:lvl>
  </w:abstractNum>
  <w:abstractNum w:abstractNumId="14">
    <w:nsid w:val="378C34AF"/>
    <w:multiLevelType w:val="singleLevel"/>
    <w:tmpl w:val="9992DF34"/>
    <w:lvl w:ilvl="0">
      <w:start w:val="8"/>
      <w:numFmt w:val="upperLetter"/>
      <w:lvlText w:val="%1. "/>
      <w:legacy w:legacy="1" w:legacySpace="0" w:legacyIndent="283"/>
      <w:lvlJc w:val="left"/>
      <w:pPr>
        <w:ind w:left="623" w:hanging="283"/>
      </w:pPr>
      <w:rPr>
        <w:rFonts w:ascii="Times New Roman" w:hAnsi="Times New Roman" w:hint="default"/>
        <w:b w:val="0"/>
        <w:i w:val="0"/>
        <w:sz w:val="16"/>
        <w:u w:val="none"/>
      </w:rPr>
    </w:lvl>
  </w:abstractNum>
  <w:abstractNum w:abstractNumId="15">
    <w:nsid w:val="4380353F"/>
    <w:multiLevelType w:val="singleLevel"/>
    <w:tmpl w:val="E7E82B24"/>
    <w:lvl w:ilvl="0">
      <w:start w:val="6"/>
      <w:numFmt w:val="upperLetter"/>
      <w:lvlText w:val="%1."/>
      <w:lvlJc w:val="left"/>
      <w:pPr>
        <w:tabs>
          <w:tab w:val="num" w:pos="540"/>
        </w:tabs>
        <w:ind w:left="540" w:hanging="360"/>
      </w:pPr>
      <w:rPr>
        <w:rFonts w:hint="default"/>
      </w:rPr>
    </w:lvl>
  </w:abstractNum>
  <w:abstractNum w:abstractNumId="16">
    <w:nsid w:val="4DC70FD5"/>
    <w:multiLevelType w:val="hybridMultilevel"/>
    <w:tmpl w:val="2EEA20D4"/>
    <w:lvl w:ilvl="0" w:tplc="815E8F8A">
      <w:start w:val="1"/>
      <w:numFmt w:val="bullet"/>
      <w:lvlText w:val=""/>
      <w:lvlJc w:val="left"/>
      <w:pPr>
        <w:tabs>
          <w:tab w:val="num" w:pos="720"/>
        </w:tabs>
        <w:ind w:left="720" w:hanging="360"/>
      </w:pPr>
      <w:rPr>
        <w:rFonts w:ascii="Symbol" w:hAnsi="Symbol" w:hint="default"/>
      </w:rPr>
    </w:lvl>
    <w:lvl w:ilvl="1" w:tplc="25CA30B0" w:tentative="1">
      <w:start w:val="1"/>
      <w:numFmt w:val="bullet"/>
      <w:lvlText w:val="o"/>
      <w:lvlJc w:val="left"/>
      <w:pPr>
        <w:tabs>
          <w:tab w:val="num" w:pos="1440"/>
        </w:tabs>
        <w:ind w:left="1440" w:hanging="360"/>
      </w:pPr>
      <w:rPr>
        <w:rFonts w:ascii="Courier New" w:hAnsi="Courier New" w:hint="default"/>
      </w:rPr>
    </w:lvl>
    <w:lvl w:ilvl="2" w:tplc="1EA4CC14" w:tentative="1">
      <w:start w:val="1"/>
      <w:numFmt w:val="bullet"/>
      <w:lvlText w:val=""/>
      <w:lvlJc w:val="left"/>
      <w:pPr>
        <w:tabs>
          <w:tab w:val="num" w:pos="2160"/>
        </w:tabs>
        <w:ind w:left="2160" w:hanging="360"/>
      </w:pPr>
      <w:rPr>
        <w:rFonts w:ascii="Wingdings" w:hAnsi="Wingdings" w:hint="default"/>
      </w:rPr>
    </w:lvl>
    <w:lvl w:ilvl="3" w:tplc="D2FCC65E" w:tentative="1">
      <w:start w:val="1"/>
      <w:numFmt w:val="bullet"/>
      <w:lvlText w:val=""/>
      <w:lvlJc w:val="left"/>
      <w:pPr>
        <w:tabs>
          <w:tab w:val="num" w:pos="2880"/>
        </w:tabs>
        <w:ind w:left="2880" w:hanging="360"/>
      </w:pPr>
      <w:rPr>
        <w:rFonts w:ascii="Symbol" w:hAnsi="Symbol" w:hint="default"/>
      </w:rPr>
    </w:lvl>
    <w:lvl w:ilvl="4" w:tplc="9EAA4F6C" w:tentative="1">
      <w:start w:val="1"/>
      <w:numFmt w:val="bullet"/>
      <w:lvlText w:val="o"/>
      <w:lvlJc w:val="left"/>
      <w:pPr>
        <w:tabs>
          <w:tab w:val="num" w:pos="3600"/>
        </w:tabs>
        <w:ind w:left="3600" w:hanging="360"/>
      </w:pPr>
      <w:rPr>
        <w:rFonts w:ascii="Courier New" w:hAnsi="Courier New" w:hint="default"/>
      </w:rPr>
    </w:lvl>
    <w:lvl w:ilvl="5" w:tplc="3CC853B4" w:tentative="1">
      <w:start w:val="1"/>
      <w:numFmt w:val="bullet"/>
      <w:lvlText w:val=""/>
      <w:lvlJc w:val="left"/>
      <w:pPr>
        <w:tabs>
          <w:tab w:val="num" w:pos="4320"/>
        </w:tabs>
        <w:ind w:left="4320" w:hanging="360"/>
      </w:pPr>
      <w:rPr>
        <w:rFonts w:ascii="Wingdings" w:hAnsi="Wingdings" w:hint="default"/>
      </w:rPr>
    </w:lvl>
    <w:lvl w:ilvl="6" w:tplc="A0D0B9FE" w:tentative="1">
      <w:start w:val="1"/>
      <w:numFmt w:val="bullet"/>
      <w:lvlText w:val=""/>
      <w:lvlJc w:val="left"/>
      <w:pPr>
        <w:tabs>
          <w:tab w:val="num" w:pos="5040"/>
        </w:tabs>
        <w:ind w:left="5040" w:hanging="360"/>
      </w:pPr>
      <w:rPr>
        <w:rFonts w:ascii="Symbol" w:hAnsi="Symbol" w:hint="default"/>
      </w:rPr>
    </w:lvl>
    <w:lvl w:ilvl="7" w:tplc="BAD61412" w:tentative="1">
      <w:start w:val="1"/>
      <w:numFmt w:val="bullet"/>
      <w:lvlText w:val="o"/>
      <w:lvlJc w:val="left"/>
      <w:pPr>
        <w:tabs>
          <w:tab w:val="num" w:pos="5760"/>
        </w:tabs>
        <w:ind w:left="5760" w:hanging="360"/>
      </w:pPr>
      <w:rPr>
        <w:rFonts w:ascii="Courier New" w:hAnsi="Courier New" w:hint="default"/>
      </w:rPr>
    </w:lvl>
    <w:lvl w:ilvl="8" w:tplc="5FE20012" w:tentative="1">
      <w:start w:val="1"/>
      <w:numFmt w:val="bullet"/>
      <w:lvlText w:val=""/>
      <w:lvlJc w:val="left"/>
      <w:pPr>
        <w:tabs>
          <w:tab w:val="num" w:pos="6480"/>
        </w:tabs>
        <w:ind w:left="6480" w:hanging="360"/>
      </w:pPr>
      <w:rPr>
        <w:rFonts w:ascii="Wingdings" w:hAnsi="Wingdings" w:hint="default"/>
      </w:rPr>
    </w:lvl>
  </w:abstractNum>
  <w:abstractNum w:abstractNumId="17">
    <w:nsid w:val="5C144230"/>
    <w:multiLevelType w:val="multilevel"/>
    <w:tmpl w:val="0D3878A0"/>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8">
    <w:nsid w:val="5C8F2D4C"/>
    <w:multiLevelType w:val="hybridMultilevel"/>
    <w:tmpl w:val="F5A8C2F4"/>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720"/>
        </w:tabs>
        <w:ind w:left="-720" w:hanging="360"/>
      </w:pPr>
      <w:rPr>
        <w:rFonts w:ascii="Courier New" w:hAnsi="Courier New" w:hint="default"/>
      </w:rPr>
    </w:lvl>
    <w:lvl w:ilvl="2" w:tplc="FFFFFFFF" w:tentative="1">
      <w:start w:val="1"/>
      <w:numFmt w:val="bullet"/>
      <w:lvlText w:val=""/>
      <w:lvlJc w:val="left"/>
      <w:pPr>
        <w:tabs>
          <w:tab w:val="num" w:pos="0"/>
        </w:tabs>
        <w:ind w:left="0" w:hanging="360"/>
      </w:pPr>
      <w:rPr>
        <w:rFonts w:ascii="Wingdings" w:hAnsi="Wingdings" w:hint="default"/>
      </w:rPr>
    </w:lvl>
    <w:lvl w:ilvl="3" w:tplc="FFFFFFFF" w:tentative="1">
      <w:start w:val="1"/>
      <w:numFmt w:val="bullet"/>
      <w:lvlText w:val=""/>
      <w:lvlJc w:val="left"/>
      <w:pPr>
        <w:tabs>
          <w:tab w:val="num" w:pos="720"/>
        </w:tabs>
        <w:ind w:left="720" w:hanging="360"/>
      </w:pPr>
      <w:rPr>
        <w:rFonts w:ascii="Symbol" w:hAnsi="Symbol" w:hint="default"/>
      </w:rPr>
    </w:lvl>
    <w:lvl w:ilvl="4" w:tplc="FFFFFFFF" w:tentative="1">
      <w:start w:val="1"/>
      <w:numFmt w:val="bullet"/>
      <w:lvlText w:val="o"/>
      <w:lvlJc w:val="left"/>
      <w:pPr>
        <w:tabs>
          <w:tab w:val="num" w:pos="1440"/>
        </w:tabs>
        <w:ind w:left="1440" w:hanging="360"/>
      </w:pPr>
      <w:rPr>
        <w:rFonts w:ascii="Courier New" w:hAnsi="Courier New" w:hint="default"/>
      </w:rPr>
    </w:lvl>
    <w:lvl w:ilvl="5" w:tplc="FFFFFFFF" w:tentative="1">
      <w:start w:val="1"/>
      <w:numFmt w:val="bullet"/>
      <w:lvlText w:val=""/>
      <w:lvlJc w:val="left"/>
      <w:pPr>
        <w:tabs>
          <w:tab w:val="num" w:pos="2160"/>
        </w:tabs>
        <w:ind w:left="2160" w:hanging="360"/>
      </w:pPr>
      <w:rPr>
        <w:rFonts w:ascii="Wingdings" w:hAnsi="Wingdings" w:hint="default"/>
      </w:rPr>
    </w:lvl>
    <w:lvl w:ilvl="6" w:tplc="FFFFFFFF" w:tentative="1">
      <w:start w:val="1"/>
      <w:numFmt w:val="bullet"/>
      <w:lvlText w:val=""/>
      <w:lvlJc w:val="left"/>
      <w:pPr>
        <w:tabs>
          <w:tab w:val="num" w:pos="2880"/>
        </w:tabs>
        <w:ind w:left="2880" w:hanging="360"/>
      </w:pPr>
      <w:rPr>
        <w:rFonts w:ascii="Symbol" w:hAnsi="Symbol" w:hint="default"/>
      </w:rPr>
    </w:lvl>
    <w:lvl w:ilvl="7" w:tplc="FFFFFFFF" w:tentative="1">
      <w:start w:val="1"/>
      <w:numFmt w:val="bullet"/>
      <w:lvlText w:val="o"/>
      <w:lvlJc w:val="left"/>
      <w:pPr>
        <w:tabs>
          <w:tab w:val="num" w:pos="3600"/>
        </w:tabs>
        <w:ind w:left="3600" w:hanging="360"/>
      </w:pPr>
      <w:rPr>
        <w:rFonts w:ascii="Courier New" w:hAnsi="Courier New" w:hint="default"/>
      </w:rPr>
    </w:lvl>
    <w:lvl w:ilvl="8" w:tplc="FFFFFFFF" w:tentative="1">
      <w:start w:val="1"/>
      <w:numFmt w:val="bullet"/>
      <w:lvlText w:val=""/>
      <w:lvlJc w:val="left"/>
      <w:pPr>
        <w:tabs>
          <w:tab w:val="num" w:pos="4320"/>
        </w:tabs>
        <w:ind w:left="4320" w:hanging="360"/>
      </w:pPr>
      <w:rPr>
        <w:rFonts w:ascii="Wingdings" w:hAnsi="Wingdings" w:hint="default"/>
      </w:rPr>
    </w:lvl>
  </w:abstractNum>
  <w:abstractNum w:abstractNumId="19">
    <w:nsid w:val="5FB2739A"/>
    <w:multiLevelType w:val="hybridMultilevel"/>
    <w:tmpl w:val="AA4A4FE8"/>
    <w:lvl w:ilvl="0" w:tplc="E16C8F5A">
      <w:start w:val="1"/>
      <w:numFmt w:val="decimal"/>
      <w:pStyle w:val="References"/>
      <w:lvlText w:val="[%1]"/>
      <w:lvlJc w:val="left"/>
      <w:pPr>
        <w:tabs>
          <w:tab w:val="num" w:pos="720"/>
        </w:tabs>
        <w:ind w:left="720" w:hanging="360"/>
      </w:pPr>
      <w:rPr>
        <w:rFonts w:hint="default"/>
        <w:sz w:val="16"/>
        <w:szCs w:val="16"/>
      </w:rPr>
    </w:lvl>
    <w:lvl w:ilvl="1" w:tplc="3D82EEAA" w:tentative="1">
      <w:start w:val="1"/>
      <w:numFmt w:val="lowerLetter"/>
      <w:lvlText w:val="%2."/>
      <w:lvlJc w:val="left"/>
      <w:pPr>
        <w:tabs>
          <w:tab w:val="num" w:pos="1440"/>
        </w:tabs>
        <w:ind w:left="1440" w:hanging="360"/>
      </w:pPr>
    </w:lvl>
    <w:lvl w:ilvl="2" w:tplc="94A85584" w:tentative="1">
      <w:start w:val="1"/>
      <w:numFmt w:val="lowerRoman"/>
      <w:lvlText w:val="%3."/>
      <w:lvlJc w:val="right"/>
      <w:pPr>
        <w:tabs>
          <w:tab w:val="num" w:pos="2160"/>
        </w:tabs>
        <w:ind w:left="2160" w:hanging="180"/>
      </w:pPr>
    </w:lvl>
    <w:lvl w:ilvl="3" w:tplc="FC1C789A" w:tentative="1">
      <w:start w:val="1"/>
      <w:numFmt w:val="decimal"/>
      <w:lvlText w:val="%4."/>
      <w:lvlJc w:val="left"/>
      <w:pPr>
        <w:tabs>
          <w:tab w:val="num" w:pos="2880"/>
        </w:tabs>
        <w:ind w:left="2880" w:hanging="360"/>
      </w:pPr>
    </w:lvl>
    <w:lvl w:ilvl="4" w:tplc="449476D6" w:tentative="1">
      <w:start w:val="1"/>
      <w:numFmt w:val="lowerLetter"/>
      <w:lvlText w:val="%5."/>
      <w:lvlJc w:val="left"/>
      <w:pPr>
        <w:tabs>
          <w:tab w:val="num" w:pos="3600"/>
        </w:tabs>
        <w:ind w:left="3600" w:hanging="360"/>
      </w:pPr>
    </w:lvl>
    <w:lvl w:ilvl="5" w:tplc="4A2CD442" w:tentative="1">
      <w:start w:val="1"/>
      <w:numFmt w:val="lowerRoman"/>
      <w:lvlText w:val="%6."/>
      <w:lvlJc w:val="right"/>
      <w:pPr>
        <w:tabs>
          <w:tab w:val="num" w:pos="4320"/>
        </w:tabs>
        <w:ind w:left="4320" w:hanging="180"/>
      </w:pPr>
    </w:lvl>
    <w:lvl w:ilvl="6" w:tplc="64B87FF0" w:tentative="1">
      <w:start w:val="1"/>
      <w:numFmt w:val="decimal"/>
      <w:lvlText w:val="%7."/>
      <w:lvlJc w:val="left"/>
      <w:pPr>
        <w:tabs>
          <w:tab w:val="num" w:pos="5040"/>
        </w:tabs>
        <w:ind w:left="5040" w:hanging="360"/>
      </w:pPr>
    </w:lvl>
    <w:lvl w:ilvl="7" w:tplc="84F05848" w:tentative="1">
      <w:start w:val="1"/>
      <w:numFmt w:val="lowerLetter"/>
      <w:lvlText w:val="%8."/>
      <w:lvlJc w:val="left"/>
      <w:pPr>
        <w:tabs>
          <w:tab w:val="num" w:pos="5760"/>
        </w:tabs>
        <w:ind w:left="5760" w:hanging="360"/>
      </w:pPr>
    </w:lvl>
    <w:lvl w:ilvl="8" w:tplc="166EEBBE" w:tentative="1">
      <w:start w:val="1"/>
      <w:numFmt w:val="lowerRoman"/>
      <w:lvlText w:val="%9."/>
      <w:lvlJc w:val="right"/>
      <w:pPr>
        <w:tabs>
          <w:tab w:val="num" w:pos="6480"/>
        </w:tabs>
        <w:ind w:left="6480" w:hanging="180"/>
      </w:pPr>
    </w:lvl>
  </w:abstractNum>
  <w:abstractNum w:abstractNumId="20">
    <w:nsid w:val="612D57B4"/>
    <w:multiLevelType w:val="singleLevel"/>
    <w:tmpl w:val="DAA22320"/>
    <w:lvl w:ilvl="0">
      <w:start w:val="6"/>
      <w:numFmt w:val="upperLetter"/>
      <w:lvlText w:val="%1."/>
      <w:lvlJc w:val="left"/>
      <w:pPr>
        <w:tabs>
          <w:tab w:val="num" w:pos="540"/>
        </w:tabs>
        <w:ind w:left="540" w:hanging="360"/>
      </w:pPr>
      <w:rPr>
        <w:rFonts w:hint="default"/>
      </w:rPr>
    </w:lvl>
  </w:abstractNum>
  <w:abstractNum w:abstractNumId="21">
    <w:nsid w:val="644E61B3"/>
    <w:multiLevelType w:val="hybridMultilevel"/>
    <w:tmpl w:val="BDAE3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5536D7C"/>
    <w:multiLevelType w:val="singleLevel"/>
    <w:tmpl w:val="0262A416"/>
    <w:lvl w:ilvl="0">
      <w:start w:val="6"/>
      <w:numFmt w:val="upperLetter"/>
      <w:lvlText w:val="%1."/>
      <w:lvlJc w:val="left"/>
      <w:pPr>
        <w:tabs>
          <w:tab w:val="num" w:pos="540"/>
        </w:tabs>
        <w:ind w:left="540" w:hanging="360"/>
      </w:pPr>
      <w:rPr>
        <w:rFonts w:hint="default"/>
      </w:rPr>
    </w:lvl>
  </w:abstractNum>
  <w:abstractNum w:abstractNumId="23">
    <w:nsid w:val="68BA64C1"/>
    <w:multiLevelType w:val="hybridMultilevel"/>
    <w:tmpl w:val="0D3878A0"/>
    <w:lvl w:ilvl="0" w:tplc="A142DDBC">
      <w:start w:val="1"/>
      <w:numFmt w:val="bullet"/>
      <w:pStyle w:val="Bullets"/>
      <w:lvlText w:val=""/>
      <w:lvlJc w:val="left"/>
      <w:pPr>
        <w:tabs>
          <w:tab w:val="num" w:pos="1080"/>
        </w:tabs>
        <w:ind w:left="1080" w:hanging="360"/>
      </w:pPr>
      <w:rPr>
        <w:rFonts w:ascii="Symbol" w:hAnsi="Symbol" w:hint="default"/>
      </w:rPr>
    </w:lvl>
    <w:lvl w:ilvl="1" w:tplc="F4B0BB7E" w:tentative="1">
      <w:start w:val="1"/>
      <w:numFmt w:val="bullet"/>
      <w:lvlText w:val="o"/>
      <w:lvlJc w:val="left"/>
      <w:pPr>
        <w:tabs>
          <w:tab w:val="num" w:pos="1800"/>
        </w:tabs>
        <w:ind w:left="1800" w:hanging="360"/>
      </w:pPr>
      <w:rPr>
        <w:rFonts w:ascii="Courier New" w:hAnsi="Courier New" w:hint="default"/>
      </w:rPr>
    </w:lvl>
    <w:lvl w:ilvl="2" w:tplc="4B1254A4" w:tentative="1">
      <w:start w:val="1"/>
      <w:numFmt w:val="bullet"/>
      <w:lvlText w:val=""/>
      <w:lvlJc w:val="left"/>
      <w:pPr>
        <w:tabs>
          <w:tab w:val="num" w:pos="2520"/>
        </w:tabs>
        <w:ind w:left="2520" w:hanging="360"/>
      </w:pPr>
      <w:rPr>
        <w:rFonts w:ascii="Wingdings" w:hAnsi="Wingdings" w:hint="default"/>
      </w:rPr>
    </w:lvl>
    <w:lvl w:ilvl="3" w:tplc="A4EED7AE" w:tentative="1">
      <w:start w:val="1"/>
      <w:numFmt w:val="bullet"/>
      <w:lvlText w:val=""/>
      <w:lvlJc w:val="left"/>
      <w:pPr>
        <w:tabs>
          <w:tab w:val="num" w:pos="3240"/>
        </w:tabs>
        <w:ind w:left="3240" w:hanging="360"/>
      </w:pPr>
      <w:rPr>
        <w:rFonts w:ascii="Symbol" w:hAnsi="Symbol" w:hint="default"/>
      </w:rPr>
    </w:lvl>
    <w:lvl w:ilvl="4" w:tplc="AE86E98E" w:tentative="1">
      <w:start w:val="1"/>
      <w:numFmt w:val="bullet"/>
      <w:lvlText w:val="o"/>
      <w:lvlJc w:val="left"/>
      <w:pPr>
        <w:tabs>
          <w:tab w:val="num" w:pos="3960"/>
        </w:tabs>
        <w:ind w:left="3960" w:hanging="360"/>
      </w:pPr>
      <w:rPr>
        <w:rFonts w:ascii="Courier New" w:hAnsi="Courier New" w:hint="default"/>
      </w:rPr>
    </w:lvl>
    <w:lvl w:ilvl="5" w:tplc="84A06466" w:tentative="1">
      <w:start w:val="1"/>
      <w:numFmt w:val="bullet"/>
      <w:lvlText w:val=""/>
      <w:lvlJc w:val="left"/>
      <w:pPr>
        <w:tabs>
          <w:tab w:val="num" w:pos="4680"/>
        </w:tabs>
        <w:ind w:left="4680" w:hanging="360"/>
      </w:pPr>
      <w:rPr>
        <w:rFonts w:ascii="Wingdings" w:hAnsi="Wingdings" w:hint="default"/>
      </w:rPr>
    </w:lvl>
    <w:lvl w:ilvl="6" w:tplc="F6FA5638" w:tentative="1">
      <w:start w:val="1"/>
      <w:numFmt w:val="bullet"/>
      <w:lvlText w:val=""/>
      <w:lvlJc w:val="left"/>
      <w:pPr>
        <w:tabs>
          <w:tab w:val="num" w:pos="5400"/>
        </w:tabs>
        <w:ind w:left="5400" w:hanging="360"/>
      </w:pPr>
      <w:rPr>
        <w:rFonts w:ascii="Symbol" w:hAnsi="Symbol" w:hint="default"/>
      </w:rPr>
    </w:lvl>
    <w:lvl w:ilvl="7" w:tplc="F3B61822" w:tentative="1">
      <w:start w:val="1"/>
      <w:numFmt w:val="bullet"/>
      <w:lvlText w:val="o"/>
      <w:lvlJc w:val="left"/>
      <w:pPr>
        <w:tabs>
          <w:tab w:val="num" w:pos="6120"/>
        </w:tabs>
        <w:ind w:left="6120" w:hanging="360"/>
      </w:pPr>
      <w:rPr>
        <w:rFonts w:ascii="Courier New" w:hAnsi="Courier New" w:hint="default"/>
      </w:rPr>
    </w:lvl>
    <w:lvl w:ilvl="8" w:tplc="3E606300" w:tentative="1">
      <w:start w:val="1"/>
      <w:numFmt w:val="bullet"/>
      <w:lvlText w:val=""/>
      <w:lvlJc w:val="left"/>
      <w:pPr>
        <w:tabs>
          <w:tab w:val="num" w:pos="6840"/>
        </w:tabs>
        <w:ind w:left="6840" w:hanging="360"/>
      </w:pPr>
      <w:rPr>
        <w:rFonts w:ascii="Wingdings" w:hAnsi="Wingdings" w:hint="default"/>
      </w:rPr>
    </w:lvl>
  </w:abstractNum>
  <w:abstractNum w:abstractNumId="24">
    <w:nsid w:val="773A3CD5"/>
    <w:multiLevelType w:val="hybridMultilevel"/>
    <w:tmpl w:val="D766F398"/>
    <w:lvl w:ilvl="0" w:tplc="2FA05F32">
      <w:start w:val="1"/>
      <w:numFmt w:val="bullet"/>
      <w:lvlText w:val=""/>
      <w:lvlJc w:val="left"/>
      <w:pPr>
        <w:tabs>
          <w:tab w:val="num" w:pos="720"/>
        </w:tabs>
        <w:ind w:left="720" w:hanging="360"/>
      </w:pPr>
      <w:rPr>
        <w:rFonts w:ascii="Symbol" w:hAnsi="Symbol" w:hint="default"/>
      </w:rPr>
    </w:lvl>
    <w:lvl w:ilvl="1" w:tplc="7C4255D6" w:tentative="1">
      <w:start w:val="1"/>
      <w:numFmt w:val="bullet"/>
      <w:lvlText w:val="o"/>
      <w:lvlJc w:val="left"/>
      <w:pPr>
        <w:tabs>
          <w:tab w:val="num" w:pos="1440"/>
        </w:tabs>
        <w:ind w:left="1440" w:hanging="360"/>
      </w:pPr>
      <w:rPr>
        <w:rFonts w:ascii="Courier New" w:hAnsi="Courier New" w:hint="default"/>
      </w:rPr>
    </w:lvl>
    <w:lvl w:ilvl="2" w:tplc="77627DA8" w:tentative="1">
      <w:start w:val="1"/>
      <w:numFmt w:val="bullet"/>
      <w:lvlText w:val=""/>
      <w:lvlJc w:val="left"/>
      <w:pPr>
        <w:tabs>
          <w:tab w:val="num" w:pos="2160"/>
        </w:tabs>
        <w:ind w:left="2160" w:hanging="360"/>
      </w:pPr>
      <w:rPr>
        <w:rFonts w:ascii="Wingdings" w:hAnsi="Wingdings" w:hint="default"/>
      </w:rPr>
    </w:lvl>
    <w:lvl w:ilvl="3" w:tplc="F9749952" w:tentative="1">
      <w:start w:val="1"/>
      <w:numFmt w:val="bullet"/>
      <w:lvlText w:val=""/>
      <w:lvlJc w:val="left"/>
      <w:pPr>
        <w:tabs>
          <w:tab w:val="num" w:pos="2880"/>
        </w:tabs>
        <w:ind w:left="2880" w:hanging="360"/>
      </w:pPr>
      <w:rPr>
        <w:rFonts w:ascii="Symbol" w:hAnsi="Symbol" w:hint="default"/>
      </w:rPr>
    </w:lvl>
    <w:lvl w:ilvl="4" w:tplc="71EE5134" w:tentative="1">
      <w:start w:val="1"/>
      <w:numFmt w:val="bullet"/>
      <w:lvlText w:val="o"/>
      <w:lvlJc w:val="left"/>
      <w:pPr>
        <w:tabs>
          <w:tab w:val="num" w:pos="3600"/>
        </w:tabs>
        <w:ind w:left="3600" w:hanging="360"/>
      </w:pPr>
      <w:rPr>
        <w:rFonts w:ascii="Courier New" w:hAnsi="Courier New" w:hint="default"/>
      </w:rPr>
    </w:lvl>
    <w:lvl w:ilvl="5" w:tplc="93D2655E" w:tentative="1">
      <w:start w:val="1"/>
      <w:numFmt w:val="bullet"/>
      <w:lvlText w:val=""/>
      <w:lvlJc w:val="left"/>
      <w:pPr>
        <w:tabs>
          <w:tab w:val="num" w:pos="4320"/>
        </w:tabs>
        <w:ind w:left="4320" w:hanging="360"/>
      </w:pPr>
      <w:rPr>
        <w:rFonts w:ascii="Wingdings" w:hAnsi="Wingdings" w:hint="default"/>
      </w:rPr>
    </w:lvl>
    <w:lvl w:ilvl="6" w:tplc="608C49BC" w:tentative="1">
      <w:start w:val="1"/>
      <w:numFmt w:val="bullet"/>
      <w:lvlText w:val=""/>
      <w:lvlJc w:val="left"/>
      <w:pPr>
        <w:tabs>
          <w:tab w:val="num" w:pos="5040"/>
        </w:tabs>
        <w:ind w:left="5040" w:hanging="360"/>
      </w:pPr>
      <w:rPr>
        <w:rFonts w:ascii="Symbol" w:hAnsi="Symbol" w:hint="default"/>
      </w:rPr>
    </w:lvl>
    <w:lvl w:ilvl="7" w:tplc="08CA7132" w:tentative="1">
      <w:start w:val="1"/>
      <w:numFmt w:val="bullet"/>
      <w:lvlText w:val="o"/>
      <w:lvlJc w:val="left"/>
      <w:pPr>
        <w:tabs>
          <w:tab w:val="num" w:pos="5760"/>
        </w:tabs>
        <w:ind w:left="5760" w:hanging="360"/>
      </w:pPr>
      <w:rPr>
        <w:rFonts w:ascii="Courier New" w:hAnsi="Courier New" w:hint="default"/>
      </w:rPr>
    </w:lvl>
    <w:lvl w:ilvl="8" w:tplc="F328DB0A"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2"/>
  </w:num>
  <w:num w:numId="3">
    <w:abstractNumId w:val="20"/>
  </w:num>
  <w:num w:numId="4">
    <w:abstractNumId w:val="22"/>
  </w:num>
  <w:num w:numId="5">
    <w:abstractNumId w:val="15"/>
  </w:num>
  <w:num w:numId="6">
    <w:abstractNumId w:val="24"/>
  </w:num>
  <w:num w:numId="7">
    <w:abstractNumId w:val="16"/>
  </w:num>
  <w:num w:numId="8">
    <w:abstractNumId w:val="23"/>
  </w:num>
  <w:num w:numId="9">
    <w:abstractNumId w:val="19"/>
  </w:num>
  <w:num w:numId="10">
    <w:abstractNumId w:val="11"/>
  </w:num>
  <w:num w:numId="11">
    <w:abstractNumId w:val="21"/>
  </w:num>
  <w:num w:numId="12">
    <w:abstractNumId w:val="13"/>
  </w:num>
  <w:num w:numId="13">
    <w:abstractNumId w:val="18"/>
  </w:num>
  <w:num w:numId="14">
    <w:abstractNumId w:val="17"/>
  </w:num>
  <w:num w:numId="15">
    <w:abstractNumId w:val="0"/>
  </w:num>
  <w:num w:numId="16">
    <w:abstractNumId w:val="1"/>
  </w:num>
  <w:num w:numId="17">
    <w:abstractNumId w:val="2"/>
  </w:num>
  <w:num w:numId="18">
    <w:abstractNumId w:val="3"/>
  </w:num>
  <w:num w:numId="19">
    <w:abstractNumId w:val="4"/>
  </w:num>
  <w:num w:numId="20">
    <w:abstractNumId w:val="9"/>
  </w:num>
  <w:num w:numId="21">
    <w:abstractNumId w:val="5"/>
  </w:num>
  <w:num w:numId="22">
    <w:abstractNumId w:val="6"/>
  </w:num>
  <w:num w:numId="23">
    <w:abstractNumId w:val="7"/>
  </w:num>
  <w:num w:numId="24">
    <w:abstractNumId w:val="8"/>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embedSystemFonts/>
  <w:proofState w:spelling="clean" w:grammar="clean"/>
  <w:stylePaneSortMethod w:val="0000"/>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7E1"/>
    <w:rsid w:val="00010AD2"/>
    <w:rsid w:val="00013BBD"/>
    <w:rsid w:val="000259C6"/>
    <w:rsid w:val="00027F46"/>
    <w:rsid w:val="0003745C"/>
    <w:rsid w:val="000401F5"/>
    <w:rsid w:val="00045717"/>
    <w:rsid w:val="000547FB"/>
    <w:rsid w:val="00054FD7"/>
    <w:rsid w:val="000615F7"/>
    <w:rsid w:val="00070B22"/>
    <w:rsid w:val="000730D8"/>
    <w:rsid w:val="00075C48"/>
    <w:rsid w:val="00076870"/>
    <w:rsid w:val="0008003F"/>
    <w:rsid w:val="0008560D"/>
    <w:rsid w:val="00086A1E"/>
    <w:rsid w:val="000C504A"/>
    <w:rsid w:val="000E793B"/>
    <w:rsid w:val="000F46F7"/>
    <w:rsid w:val="000F63B0"/>
    <w:rsid w:val="0010288E"/>
    <w:rsid w:val="0010527A"/>
    <w:rsid w:val="00126D96"/>
    <w:rsid w:val="001478BC"/>
    <w:rsid w:val="00167A4C"/>
    <w:rsid w:val="001812D1"/>
    <w:rsid w:val="001A5B49"/>
    <w:rsid w:val="001B151B"/>
    <w:rsid w:val="001B418C"/>
    <w:rsid w:val="001B64BA"/>
    <w:rsid w:val="001D29EB"/>
    <w:rsid w:val="001E1EC2"/>
    <w:rsid w:val="001F2D49"/>
    <w:rsid w:val="001F67E0"/>
    <w:rsid w:val="00202B3E"/>
    <w:rsid w:val="00210141"/>
    <w:rsid w:val="00217587"/>
    <w:rsid w:val="0022380A"/>
    <w:rsid w:val="00242CFA"/>
    <w:rsid w:val="00243ECB"/>
    <w:rsid w:val="00250DAC"/>
    <w:rsid w:val="00251EB2"/>
    <w:rsid w:val="00262D5D"/>
    <w:rsid w:val="00263A8D"/>
    <w:rsid w:val="00280766"/>
    <w:rsid w:val="0028133C"/>
    <w:rsid w:val="00281552"/>
    <w:rsid w:val="00290F1B"/>
    <w:rsid w:val="002943F6"/>
    <w:rsid w:val="002973A6"/>
    <w:rsid w:val="002B2603"/>
    <w:rsid w:val="002C2122"/>
    <w:rsid w:val="002C763E"/>
    <w:rsid w:val="002D6C14"/>
    <w:rsid w:val="002F0300"/>
    <w:rsid w:val="002F0874"/>
    <w:rsid w:val="003011BF"/>
    <w:rsid w:val="00320F9B"/>
    <w:rsid w:val="003325AF"/>
    <w:rsid w:val="00347947"/>
    <w:rsid w:val="00350DEB"/>
    <w:rsid w:val="003526D2"/>
    <w:rsid w:val="00353F7D"/>
    <w:rsid w:val="003567CE"/>
    <w:rsid w:val="00364B23"/>
    <w:rsid w:val="00375374"/>
    <w:rsid w:val="00375CBC"/>
    <w:rsid w:val="00380154"/>
    <w:rsid w:val="003934A1"/>
    <w:rsid w:val="00394F99"/>
    <w:rsid w:val="003A056F"/>
    <w:rsid w:val="003C0184"/>
    <w:rsid w:val="003C1D79"/>
    <w:rsid w:val="003C557D"/>
    <w:rsid w:val="003C68D8"/>
    <w:rsid w:val="003D3AC8"/>
    <w:rsid w:val="003D57BD"/>
    <w:rsid w:val="003D5B9C"/>
    <w:rsid w:val="003E1058"/>
    <w:rsid w:val="003F2B10"/>
    <w:rsid w:val="003F339A"/>
    <w:rsid w:val="004011C5"/>
    <w:rsid w:val="0042108C"/>
    <w:rsid w:val="00433D38"/>
    <w:rsid w:val="004354AA"/>
    <w:rsid w:val="00436279"/>
    <w:rsid w:val="00443087"/>
    <w:rsid w:val="004432E5"/>
    <w:rsid w:val="0044725C"/>
    <w:rsid w:val="00455100"/>
    <w:rsid w:val="00457C52"/>
    <w:rsid w:val="00473E79"/>
    <w:rsid w:val="00480322"/>
    <w:rsid w:val="004866FE"/>
    <w:rsid w:val="004973F7"/>
    <w:rsid w:val="004B1BEC"/>
    <w:rsid w:val="004D21ED"/>
    <w:rsid w:val="004D4ACB"/>
    <w:rsid w:val="004D7E35"/>
    <w:rsid w:val="004F35C9"/>
    <w:rsid w:val="0051422C"/>
    <w:rsid w:val="0052391C"/>
    <w:rsid w:val="00526DDA"/>
    <w:rsid w:val="00543245"/>
    <w:rsid w:val="0054355D"/>
    <w:rsid w:val="005573DB"/>
    <w:rsid w:val="0055771A"/>
    <w:rsid w:val="00566C28"/>
    <w:rsid w:val="00570CAD"/>
    <w:rsid w:val="0059633B"/>
    <w:rsid w:val="005A0E7F"/>
    <w:rsid w:val="005A3339"/>
    <w:rsid w:val="005B26C6"/>
    <w:rsid w:val="005C3FB9"/>
    <w:rsid w:val="005F536A"/>
    <w:rsid w:val="00602F2E"/>
    <w:rsid w:val="00611945"/>
    <w:rsid w:val="0062087B"/>
    <w:rsid w:val="00627E48"/>
    <w:rsid w:val="00644083"/>
    <w:rsid w:val="006520CA"/>
    <w:rsid w:val="00666C6B"/>
    <w:rsid w:val="00666D85"/>
    <w:rsid w:val="006677E1"/>
    <w:rsid w:val="00680FE9"/>
    <w:rsid w:val="0068768F"/>
    <w:rsid w:val="00690138"/>
    <w:rsid w:val="00692BA8"/>
    <w:rsid w:val="006978AF"/>
    <w:rsid w:val="006B2430"/>
    <w:rsid w:val="006C2557"/>
    <w:rsid w:val="006D092F"/>
    <w:rsid w:val="006D2373"/>
    <w:rsid w:val="006E0D8D"/>
    <w:rsid w:val="006F0DA8"/>
    <w:rsid w:val="00710062"/>
    <w:rsid w:val="00730F36"/>
    <w:rsid w:val="007406E5"/>
    <w:rsid w:val="00742D7B"/>
    <w:rsid w:val="007444BB"/>
    <w:rsid w:val="00760D22"/>
    <w:rsid w:val="00762262"/>
    <w:rsid w:val="00770802"/>
    <w:rsid w:val="00777683"/>
    <w:rsid w:val="0077794F"/>
    <w:rsid w:val="00782780"/>
    <w:rsid w:val="00794557"/>
    <w:rsid w:val="007C62F5"/>
    <w:rsid w:val="007D6192"/>
    <w:rsid w:val="007E2249"/>
    <w:rsid w:val="007E35D2"/>
    <w:rsid w:val="007E397E"/>
    <w:rsid w:val="008024AD"/>
    <w:rsid w:val="00810267"/>
    <w:rsid w:val="00811AC5"/>
    <w:rsid w:val="008144B2"/>
    <w:rsid w:val="00816777"/>
    <w:rsid w:val="00830B76"/>
    <w:rsid w:val="00837386"/>
    <w:rsid w:val="00841B19"/>
    <w:rsid w:val="008609C3"/>
    <w:rsid w:val="00865F02"/>
    <w:rsid w:val="00872F5A"/>
    <w:rsid w:val="0088587C"/>
    <w:rsid w:val="00890CDA"/>
    <w:rsid w:val="008A69BE"/>
    <w:rsid w:val="008A7A18"/>
    <w:rsid w:val="008B0F25"/>
    <w:rsid w:val="008B3E89"/>
    <w:rsid w:val="008B6874"/>
    <w:rsid w:val="008B6CC3"/>
    <w:rsid w:val="008C27A5"/>
    <w:rsid w:val="008C3F3D"/>
    <w:rsid w:val="008C4589"/>
    <w:rsid w:val="008E20CF"/>
    <w:rsid w:val="008E342E"/>
    <w:rsid w:val="008E4BC9"/>
    <w:rsid w:val="008F7832"/>
    <w:rsid w:val="00901C94"/>
    <w:rsid w:val="00903B52"/>
    <w:rsid w:val="00920F76"/>
    <w:rsid w:val="009309FC"/>
    <w:rsid w:val="00944C4C"/>
    <w:rsid w:val="00954C9E"/>
    <w:rsid w:val="00954E89"/>
    <w:rsid w:val="00963096"/>
    <w:rsid w:val="0098105F"/>
    <w:rsid w:val="009905D7"/>
    <w:rsid w:val="0099239A"/>
    <w:rsid w:val="009A302F"/>
    <w:rsid w:val="009B0F8C"/>
    <w:rsid w:val="009C0B1F"/>
    <w:rsid w:val="009C6D5D"/>
    <w:rsid w:val="009D6E61"/>
    <w:rsid w:val="009E56DA"/>
    <w:rsid w:val="009E75B5"/>
    <w:rsid w:val="009E7F0D"/>
    <w:rsid w:val="009E7F5A"/>
    <w:rsid w:val="009F1458"/>
    <w:rsid w:val="009F35D1"/>
    <w:rsid w:val="009F3916"/>
    <w:rsid w:val="009F3936"/>
    <w:rsid w:val="00A0168F"/>
    <w:rsid w:val="00A02DC0"/>
    <w:rsid w:val="00A04081"/>
    <w:rsid w:val="00A14738"/>
    <w:rsid w:val="00A211E8"/>
    <w:rsid w:val="00A27572"/>
    <w:rsid w:val="00A41F17"/>
    <w:rsid w:val="00A5532C"/>
    <w:rsid w:val="00A56FCA"/>
    <w:rsid w:val="00A916EC"/>
    <w:rsid w:val="00A93FBB"/>
    <w:rsid w:val="00A9605B"/>
    <w:rsid w:val="00AA0CC5"/>
    <w:rsid w:val="00AA76F4"/>
    <w:rsid w:val="00AB67A8"/>
    <w:rsid w:val="00AB72F6"/>
    <w:rsid w:val="00AC7CE5"/>
    <w:rsid w:val="00AE23B3"/>
    <w:rsid w:val="00AE4A94"/>
    <w:rsid w:val="00B03C3E"/>
    <w:rsid w:val="00B13569"/>
    <w:rsid w:val="00B435ED"/>
    <w:rsid w:val="00B443A2"/>
    <w:rsid w:val="00B443E5"/>
    <w:rsid w:val="00B46257"/>
    <w:rsid w:val="00B52BCE"/>
    <w:rsid w:val="00B55336"/>
    <w:rsid w:val="00B629EE"/>
    <w:rsid w:val="00B66CEC"/>
    <w:rsid w:val="00B73C5F"/>
    <w:rsid w:val="00B90136"/>
    <w:rsid w:val="00B96E9A"/>
    <w:rsid w:val="00BA3F3D"/>
    <w:rsid w:val="00BB2C50"/>
    <w:rsid w:val="00BB7B4D"/>
    <w:rsid w:val="00BC4FD6"/>
    <w:rsid w:val="00BC5141"/>
    <w:rsid w:val="00BD5BA5"/>
    <w:rsid w:val="00BD66ED"/>
    <w:rsid w:val="00BE3253"/>
    <w:rsid w:val="00BE3AA6"/>
    <w:rsid w:val="00C06FF9"/>
    <w:rsid w:val="00C13031"/>
    <w:rsid w:val="00C31F7D"/>
    <w:rsid w:val="00C41E2D"/>
    <w:rsid w:val="00C6508B"/>
    <w:rsid w:val="00C6617C"/>
    <w:rsid w:val="00C66A7B"/>
    <w:rsid w:val="00C82471"/>
    <w:rsid w:val="00CA1C09"/>
    <w:rsid w:val="00CA7EE3"/>
    <w:rsid w:val="00CA7F00"/>
    <w:rsid w:val="00CB6AC8"/>
    <w:rsid w:val="00CB6B20"/>
    <w:rsid w:val="00CC43AC"/>
    <w:rsid w:val="00CD5ABD"/>
    <w:rsid w:val="00CE2D26"/>
    <w:rsid w:val="00CE6EE3"/>
    <w:rsid w:val="00CF2427"/>
    <w:rsid w:val="00D326A4"/>
    <w:rsid w:val="00D332C2"/>
    <w:rsid w:val="00D40719"/>
    <w:rsid w:val="00D50C56"/>
    <w:rsid w:val="00D625C1"/>
    <w:rsid w:val="00D659AD"/>
    <w:rsid w:val="00D676F6"/>
    <w:rsid w:val="00D754B9"/>
    <w:rsid w:val="00D770FB"/>
    <w:rsid w:val="00D77580"/>
    <w:rsid w:val="00D87013"/>
    <w:rsid w:val="00D90D8F"/>
    <w:rsid w:val="00DA1D4B"/>
    <w:rsid w:val="00DD27B1"/>
    <w:rsid w:val="00DE065E"/>
    <w:rsid w:val="00DE2146"/>
    <w:rsid w:val="00DE62E7"/>
    <w:rsid w:val="00DE7AD1"/>
    <w:rsid w:val="00DE7C48"/>
    <w:rsid w:val="00E20877"/>
    <w:rsid w:val="00E22F1B"/>
    <w:rsid w:val="00E266A2"/>
    <w:rsid w:val="00E31B7D"/>
    <w:rsid w:val="00E36B23"/>
    <w:rsid w:val="00E36D29"/>
    <w:rsid w:val="00E501BA"/>
    <w:rsid w:val="00E53379"/>
    <w:rsid w:val="00E5408D"/>
    <w:rsid w:val="00E56A3C"/>
    <w:rsid w:val="00E81FF3"/>
    <w:rsid w:val="00E858C1"/>
    <w:rsid w:val="00EA0A9A"/>
    <w:rsid w:val="00EA32F1"/>
    <w:rsid w:val="00EA3D24"/>
    <w:rsid w:val="00EB36B1"/>
    <w:rsid w:val="00EB528D"/>
    <w:rsid w:val="00EC3308"/>
    <w:rsid w:val="00ED36E2"/>
    <w:rsid w:val="00EE24A7"/>
    <w:rsid w:val="00EE3CD1"/>
    <w:rsid w:val="00EF026A"/>
    <w:rsid w:val="00EF168E"/>
    <w:rsid w:val="00EF3ACC"/>
    <w:rsid w:val="00F071F5"/>
    <w:rsid w:val="00F2054F"/>
    <w:rsid w:val="00F20D0C"/>
    <w:rsid w:val="00F3061B"/>
    <w:rsid w:val="00F32C69"/>
    <w:rsid w:val="00F42BD1"/>
    <w:rsid w:val="00F67639"/>
    <w:rsid w:val="00F706A0"/>
    <w:rsid w:val="00F75D1E"/>
    <w:rsid w:val="00F9075A"/>
    <w:rsid w:val="00F90F83"/>
    <w:rsid w:val="00F930CE"/>
    <w:rsid w:val="00FA3A4C"/>
    <w:rsid w:val="00FA50D3"/>
    <w:rsid w:val="00FB48F3"/>
    <w:rsid w:val="00FC5164"/>
    <w:rsid w:val="00FD0ECE"/>
    <w:rsid w:val="00FE3D41"/>
    <w:rsid w:val="00FF4493"/>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533527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62087B"/>
    <w:rPr>
      <w:sz w:val="24"/>
      <w:szCs w:val="24"/>
    </w:rPr>
  </w:style>
  <w:style w:type="paragraph" w:styleId="Heading1">
    <w:name w:val="heading 1"/>
    <w:basedOn w:val="Normal"/>
    <w:next w:val="Normal"/>
    <w:qFormat/>
    <w:rsid w:val="00B77FE1"/>
    <w:pPr>
      <w:keepNext/>
      <w:spacing w:before="160" w:after="160"/>
      <w:jc w:val="center"/>
      <w:outlineLvl w:val="0"/>
    </w:pPr>
    <w:rPr>
      <w:b/>
      <w:smallCaps/>
      <w:szCs w:val="20"/>
      <w:lang w:eastAsia="pt-BR"/>
    </w:rPr>
  </w:style>
  <w:style w:type="paragraph" w:styleId="Heading2">
    <w:name w:val="heading 2"/>
    <w:basedOn w:val="Normal"/>
    <w:next w:val="Normal"/>
    <w:qFormat/>
    <w:rsid w:val="00B77FE1"/>
    <w:pPr>
      <w:keepNext/>
      <w:spacing w:before="160" w:after="160"/>
      <w:jc w:val="center"/>
      <w:outlineLvl w:val="1"/>
    </w:pPr>
    <w:rPr>
      <w:b/>
      <w:sz w:val="20"/>
      <w:szCs w:val="20"/>
      <w:lang w:eastAsia="pt-BR"/>
    </w:rPr>
  </w:style>
  <w:style w:type="paragraph" w:styleId="Heading3">
    <w:name w:val="heading 3"/>
    <w:basedOn w:val="Normal"/>
    <w:next w:val="Normal"/>
    <w:qFormat/>
    <w:rsid w:val="00B77FE1"/>
    <w:pPr>
      <w:keepNext/>
      <w:spacing w:before="240" w:after="60"/>
      <w:outlineLvl w:val="2"/>
    </w:pPr>
    <w:rPr>
      <w:rFonts w:ascii="Arial" w:hAnsi="Arial" w:cs="Arial"/>
      <w:b/>
      <w:bCs/>
      <w:sz w:val="26"/>
      <w:szCs w:val="26"/>
      <w:lang w:eastAsia="pt-BR"/>
    </w:rPr>
  </w:style>
  <w:style w:type="paragraph" w:styleId="Heading4">
    <w:name w:val="heading 4"/>
    <w:basedOn w:val="Normal"/>
    <w:next w:val="Normal"/>
    <w:qFormat/>
    <w:rsid w:val="00B77FE1"/>
    <w:pPr>
      <w:keepNext/>
      <w:overflowPunct w:val="0"/>
      <w:autoSpaceDE w:val="0"/>
      <w:autoSpaceDN w:val="0"/>
      <w:adjustRightInd w:val="0"/>
      <w:spacing w:before="240" w:after="60"/>
      <w:textAlignment w:val="baseline"/>
      <w:outlineLvl w:val="3"/>
    </w:pPr>
    <w:rPr>
      <w:rFonts w:ascii="Arial" w:hAnsi="Arial"/>
      <w:b/>
      <w:szCs w:val="20"/>
    </w:rPr>
  </w:style>
  <w:style w:type="paragraph" w:styleId="Heading5">
    <w:name w:val="heading 5"/>
    <w:basedOn w:val="Normal"/>
    <w:next w:val="Normal"/>
    <w:qFormat/>
    <w:rsid w:val="00B77FE1"/>
    <w:pPr>
      <w:overflowPunct w:val="0"/>
      <w:autoSpaceDE w:val="0"/>
      <w:autoSpaceDN w:val="0"/>
      <w:adjustRightInd w:val="0"/>
      <w:spacing w:before="240" w:after="60"/>
      <w:textAlignment w:val="baseline"/>
      <w:outlineLvl w:val="4"/>
    </w:pPr>
    <w:rPr>
      <w:rFonts w:ascii="Arial" w:hAnsi="Arial"/>
      <w:sz w:val="22"/>
      <w:szCs w:val="20"/>
    </w:rPr>
  </w:style>
  <w:style w:type="paragraph" w:styleId="Heading6">
    <w:name w:val="heading 6"/>
    <w:basedOn w:val="Normal"/>
    <w:next w:val="Normal"/>
    <w:qFormat/>
    <w:rsid w:val="00B77FE1"/>
    <w:pPr>
      <w:overflowPunct w:val="0"/>
      <w:autoSpaceDE w:val="0"/>
      <w:autoSpaceDN w:val="0"/>
      <w:adjustRightInd w:val="0"/>
      <w:spacing w:before="240" w:after="60"/>
      <w:textAlignment w:val="baseline"/>
      <w:outlineLvl w:val="5"/>
    </w:pPr>
    <w:rPr>
      <w:i/>
      <w:sz w:val="22"/>
      <w:szCs w:val="20"/>
    </w:rPr>
  </w:style>
  <w:style w:type="paragraph" w:styleId="Heading7">
    <w:name w:val="heading 7"/>
    <w:basedOn w:val="Normal"/>
    <w:next w:val="Normal"/>
    <w:qFormat/>
    <w:rsid w:val="00B77FE1"/>
    <w:pPr>
      <w:overflowPunct w:val="0"/>
      <w:autoSpaceDE w:val="0"/>
      <w:autoSpaceDN w:val="0"/>
      <w:adjustRightInd w:val="0"/>
      <w:spacing w:before="240" w:after="60"/>
      <w:textAlignment w:val="baseline"/>
      <w:outlineLvl w:val="6"/>
    </w:pPr>
    <w:rPr>
      <w:rFonts w:ascii="Arial" w:hAnsi="Arial"/>
      <w:sz w:val="20"/>
      <w:szCs w:val="20"/>
    </w:rPr>
  </w:style>
  <w:style w:type="paragraph" w:styleId="Heading8">
    <w:name w:val="heading 8"/>
    <w:basedOn w:val="Normal"/>
    <w:next w:val="Normal"/>
    <w:qFormat/>
    <w:rsid w:val="00B77FE1"/>
    <w:pPr>
      <w:overflowPunct w:val="0"/>
      <w:autoSpaceDE w:val="0"/>
      <w:autoSpaceDN w:val="0"/>
      <w:adjustRightInd w:val="0"/>
      <w:spacing w:before="240" w:after="60"/>
      <w:textAlignment w:val="baseline"/>
      <w:outlineLvl w:val="7"/>
    </w:pPr>
    <w:rPr>
      <w:rFonts w:ascii="Arial" w:hAnsi="Arial"/>
      <w:i/>
      <w:sz w:val="20"/>
      <w:szCs w:val="20"/>
    </w:rPr>
  </w:style>
  <w:style w:type="paragraph" w:styleId="Heading9">
    <w:name w:val="heading 9"/>
    <w:basedOn w:val="Normal"/>
    <w:next w:val="Normal"/>
    <w:qFormat/>
    <w:rsid w:val="00B77FE1"/>
    <w:pPr>
      <w:overflowPunct w:val="0"/>
      <w:autoSpaceDE w:val="0"/>
      <w:autoSpaceDN w:val="0"/>
      <w:adjustRightInd w:val="0"/>
      <w:spacing w:before="240" w:after="60"/>
      <w:textAlignment w:val="baseline"/>
      <w:outlineLvl w:val="8"/>
    </w:pPr>
    <w:rPr>
      <w:rFonts w:ascii="Arial" w:hAnsi="Arial"/>
      <w:b/>
      <w:i/>
      <w:sz w:val="1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77FE1"/>
    <w:pPr>
      <w:ind w:firstLine="360"/>
      <w:jc w:val="both"/>
    </w:pPr>
    <w:rPr>
      <w:sz w:val="20"/>
      <w:szCs w:val="20"/>
      <w:lang w:val="x-none" w:eastAsia="pt-BR"/>
    </w:rPr>
  </w:style>
  <w:style w:type="character" w:styleId="Hyperlink">
    <w:name w:val="Hyperlink"/>
    <w:uiPriority w:val="99"/>
    <w:rsid w:val="00B77FE1"/>
    <w:rPr>
      <w:color w:val="0000FF"/>
      <w:u w:val="single"/>
    </w:rPr>
  </w:style>
  <w:style w:type="paragraph" w:styleId="Title">
    <w:name w:val="Title"/>
    <w:basedOn w:val="Normal"/>
    <w:qFormat/>
    <w:rsid w:val="006223EB"/>
    <w:pPr>
      <w:jc w:val="center"/>
    </w:pPr>
    <w:rPr>
      <w:sz w:val="48"/>
      <w:szCs w:val="48"/>
      <w:lang w:eastAsia="pt-BR"/>
    </w:rPr>
  </w:style>
  <w:style w:type="paragraph" w:styleId="DocumentMap">
    <w:name w:val="Document Map"/>
    <w:basedOn w:val="Normal"/>
    <w:semiHidden/>
    <w:rsid w:val="00B77FE1"/>
    <w:pPr>
      <w:shd w:val="clear" w:color="auto" w:fill="000080"/>
    </w:pPr>
    <w:rPr>
      <w:rFonts w:ascii="Tahoma" w:hAnsi="Tahoma" w:cs="Tahoma"/>
      <w:sz w:val="20"/>
      <w:szCs w:val="20"/>
      <w:lang w:eastAsia="pt-BR"/>
    </w:rPr>
  </w:style>
  <w:style w:type="paragraph" w:customStyle="1" w:styleId="Abstract">
    <w:name w:val="Abstract"/>
    <w:basedOn w:val="Normal"/>
    <w:link w:val="AbstractChar"/>
    <w:rsid w:val="00E46C0F"/>
    <w:pPr>
      <w:jc w:val="both"/>
    </w:pPr>
    <w:rPr>
      <w:b/>
      <w:sz w:val="20"/>
      <w:szCs w:val="20"/>
      <w:lang w:eastAsia="pt-BR"/>
    </w:rPr>
  </w:style>
  <w:style w:type="paragraph" w:customStyle="1" w:styleId="FirstParagraph">
    <w:name w:val="First Paragraph"/>
    <w:basedOn w:val="BodyText"/>
    <w:rsid w:val="00B77FE1"/>
    <w:pPr>
      <w:ind w:firstLine="0"/>
    </w:pPr>
  </w:style>
  <w:style w:type="paragraph" w:customStyle="1" w:styleId="Author">
    <w:name w:val="Author"/>
    <w:basedOn w:val="Title"/>
    <w:rsid w:val="006223EB"/>
    <w:rPr>
      <w:bCs/>
      <w:iCs/>
      <w:sz w:val="22"/>
      <w:szCs w:val="22"/>
    </w:rPr>
  </w:style>
  <w:style w:type="paragraph" w:customStyle="1" w:styleId="Bullets">
    <w:name w:val="Bullets"/>
    <w:basedOn w:val="BodyText"/>
    <w:rsid w:val="00B77FE1"/>
    <w:pPr>
      <w:numPr>
        <w:numId w:val="8"/>
      </w:numPr>
      <w:tabs>
        <w:tab w:val="clear" w:pos="1080"/>
      </w:tabs>
      <w:ind w:left="360"/>
    </w:pPr>
  </w:style>
  <w:style w:type="paragraph" w:styleId="Header">
    <w:name w:val="header"/>
    <w:basedOn w:val="Normal"/>
    <w:rsid w:val="00B77FE1"/>
    <w:pPr>
      <w:tabs>
        <w:tab w:val="center" w:pos="4320"/>
        <w:tab w:val="right" w:pos="8640"/>
      </w:tabs>
      <w:jc w:val="right"/>
    </w:pPr>
    <w:rPr>
      <w:b/>
      <w:sz w:val="28"/>
      <w:szCs w:val="20"/>
      <w:lang w:eastAsia="pt-BR"/>
    </w:rPr>
  </w:style>
  <w:style w:type="paragraph" w:customStyle="1" w:styleId="References">
    <w:name w:val="References"/>
    <w:basedOn w:val="Normal"/>
    <w:rsid w:val="00B77FE1"/>
    <w:pPr>
      <w:numPr>
        <w:numId w:val="9"/>
      </w:numPr>
      <w:tabs>
        <w:tab w:val="clear" w:pos="720"/>
      </w:tabs>
      <w:spacing w:after="120"/>
      <w:ind w:left="360"/>
    </w:pPr>
    <w:rPr>
      <w:sz w:val="16"/>
      <w:szCs w:val="16"/>
      <w:lang w:eastAsia="pt-BR"/>
    </w:rPr>
  </w:style>
  <w:style w:type="paragraph" w:styleId="Footer">
    <w:name w:val="footer"/>
    <w:basedOn w:val="Normal"/>
    <w:rsid w:val="00FB4329"/>
    <w:pPr>
      <w:tabs>
        <w:tab w:val="center" w:pos="5040"/>
        <w:tab w:val="right" w:pos="10080"/>
      </w:tabs>
    </w:pPr>
    <w:rPr>
      <w:b/>
      <w:sz w:val="20"/>
      <w:szCs w:val="20"/>
      <w:lang w:eastAsia="pt-BR"/>
    </w:rPr>
  </w:style>
  <w:style w:type="character" w:styleId="PageNumber">
    <w:name w:val="page number"/>
    <w:rsid w:val="00B77FE1"/>
    <w:rPr>
      <w:rFonts w:ascii="Times" w:hAnsi="Times"/>
    </w:rPr>
  </w:style>
  <w:style w:type="paragraph" w:styleId="FootnoteText">
    <w:name w:val="footnote text"/>
    <w:basedOn w:val="Normal"/>
    <w:semiHidden/>
    <w:rsid w:val="00B77FE1"/>
    <w:rPr>
      <w:sz w:val="16"/>
      <w:szCs w:val="20"/>
      <w:lang w:eastAsia="pt-BR"/>
    </w:rPr>
  </w:style>
  <w:style w:type="character" w:styleId="FootnoteReference">
    <w:name w:val="footnote reference"/>
    <w:semiHidden/>
    <w:rsid w:val="00B77FE1"/>
    <w:rPr>
      <w:vertAlign w:val="superscript"/>
      <w:lang w:val="en-US"/>
    </w:rPr>
  </w:style>
  <w:style w:type="paragraph" w:customStyle="1" w:styleId="SectionHeading">
    <w:name w:val="Section Heading"/>
    <w:rsid w:val="001D31FC"/>
    <w:pPr>
      <w:spacing w:before="160" w:after="160"/>
      <w:jc w:val="center"/>
    </w:pPr>
    <w:rPr>
      <w:b/>
      <w:smallCaps/>
    </w:rPr>
  </w:style>
  <w:style w:type="paragraph" w:customStyle="1" w:styleId="FigureHeading">
    <w:name w:val="Figure Heading"/>
    <w:basedOn w:val="Normal"/>
    <w:rsid w:val="008C3037"/>
    <w:pPr>
      <w:jc w:val="center"/>
    </w:pPr>
    <w:rPr>
      <w:caps/>
      <w:sz w:val="16"/>
      <w:szCs w:val="16"/>
      <w:lang w:eastAsia="pt-BR"/>
    </w:rPr>
  </w:style>
  <w:style w:type="paragraph" w:customStyle="1" w:styleId="SubHeadings">
    <w:name w:val="Sub Headings"/>
    <w:rsid w:val="00D94971"/>
    <w:pPr>
      <w:spacing w:before="120" w:after="120"/>
    </w:pPr>
    <w:rPr>
      <w:i/>
    </w:rPr>
  </w:style>
  <w:style w:type="paragraph" w:customStyle="1" w:styleId="FigureCaptions">
    <w:name w:val="Figure Captions"/>
    <w:rsid w:val="008C3037"/>
    <w:pPr>
      <w:jc w:val="center"/>
    </w:pPr>
    <w:rPr>
      <w:smallCaps/>
      <w:sz w:val="16"/>
      <w:szCs w:val="16"/>
    </w:rPr>
  </w:style>
  <w:style w:type="paragraph" w:customStyle="1" w:styleId="Text">
    <w:name w:val="Text"/>
    <w:basedOn w:val="Normal"/>
    <w:rsid w:val="004546E3"/>
    <w:pPr>
      <w:widowControl w:val="0"/>
      <w:overflowPunct w:val="0"/>
      <w:autoSpaceDE w:val="0"/>
      <w:autoSpaceDN w:val="0"/>
      <w:adjustRightInd w:val="0"/>
      <w:ind w:firstLine="360"/>
      <w:jc w:val="both"/>
      <w:textAlignment w:val="baseline"/>
    </w:pPr>
    <w:rPr>
      <w:sz w:val="20"/>
      <w:szCs w:val="20"/>
    </w:rPr>
  </w:style>
  <w:style w:type="paragraph" w:customStyle="1" w:styleId="chairlist">
    <w:name w:val="chairlist"/>
    <w:basedOn w:val="Normal"/>
    <w:rsid w:val="00B77FE1"/>
    <w:pPr>
      <w:spacing w:before="100" w:beforeAutospacing="1" w:after="100" w:afterAutospacing="1"/>
    </w:pPr>
  </w:style>
  <w:style w:type="character" w:styleId="FollowedHyperlink">
    <w:name w:val="FollowedHyperlink"/>
    <w:rsid w:val="00B77FE1"/>
    <w:rPr>
      <w:color w:val="800080"/>
      <w:u w:val="single"/>
    </w:rPr>
  </w:style>
  <w:style w:type="paragraph" w:styleId="NormalWeb">
    <w:name w:val="Normal (Web)"/>
    <w:basedOn w:val="Normal"/>
    <w:uiPriority w:val="99"/>
    <w:rsid w:val="00B77FE1"/>
    <w:pPr>
      <w:spacing w:before="100" w:beforeAutospacing="1" w:after="100" w:afterAutospacing="1"/>
    </w:pPr>
    <w:rPr>
      <w:rFonts w:ascii="Arial Unicode MS" w:eastAsia="Arial Unicode MS" w:hAnsi="Arial Unicode MS" w:cs="Arial Unicode MS"/>
    </w:rPr>
  </w:style>
  <w:style w:type="character" w:customStyle="1" w:styleId="bold12">
    <w:name w:val="bold12"/>
    <w:basedOn w:val="DefaultParagraphFont"/>
    <w:rsid w:val="00B77FE1"/>
  </w:style>
  <w:style w:type="paragraph" w:styleId="HTMLPreformatted">
    <w:name w:val="HTML Preformatted"/>
    <w:basedOn w:val="Normal"/>
    <w:rsid w:val="00B77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customStyle="1" w:styleId="Affiliation">
    <w:name w:val="Affiliation"/>
    <w:basedOn w:val="Author"/>
    <w:rsid w:val="001D31FC"/>
    <w:rPr>
      <w:sz w:val="20"/>
      <w:szCs w:val="20"/>
    </w:rPr>
  </w:style>
  <w:style w:type="character" w:customStyle="1" w:styleId="AbstractChar">
    <w:name w:val="Abstract Char"/>
    <w:link w:val="Abstract"/>
    <w:rsid w:val="00E46C0F"/>
    <w:rPr>
      <w:b/>
      <w:lang w:val="en-US" w:eastAsia="pt-BR" w:bidi="ar-SA"/>
    </w:rPr>
  </w:style>
  <w:style w:type="paragraph" w:customStyle="1" w:styleId="Tabletext">
    <w:name w:val="Table text"/>
    <w:basedOn w:val="FootnoteText"/>
    <w:rsid w:val="00AA3364"/>
    <w:rPr>
      <w:szCs w:val="16"/>
    </w:rPr>
  </w:style>
  <w:style w:type="paragraph" w:styleId="EndnoteText">
    <w:name w:val="endnote text"/>
    <w:basedOn w:val="Normal"/>
    <w:link w:val="EndnoteTextChar"/>
    <w:rsid w:val="006A6F93"/>
    <w:rPr>
      <w:sz w:val="16"/>
      <w:szCs w:val="20"/>
      <w:lang w:val="x-none" w:eastAsia="pt-BR"/>
    </w:rPr>
  </w:style>
  <w:style w:type="character" w:customStyle="1" w:styleId="EndnoteTextChar">
    <w:name w:val="Endnote Text Char"/>
    <w:link w:val="EndnoteText"/>
    <w:rsid w:val="006A6F93"/>
    <w:rPr>
      <w:sz w:val="16"/>
      <w:lang w:eastAsia="pt-BR"/>
    </w:rPr>
  </w:style>
  <w:style w:type="character" w:styleId="EndnoteReference">
    <w:name w:val="endnote reference"/>
    <w:rsid w:val="006A6F93"/>
    <w:rPr>
      <w:rFonts w:ascii="Times New Roman" w:hAnsi="Times New Roman"/>
      <w:sz w:val="18"/>
    </w:rPr>
  </w:style>
  <w:style w:type="character" w:customStyle="1" w:styleId="committeehead">
    <w:name w:val="committeehead"/>
    <w:basedOn w:val="DefaultParagraphFont"/>
    <w:rsid w:val="0044660F"/>
  </w:style>
  <w:style w:type="paragraph" w:styleId="BalloonText">
    <w:name w:val="Balloon Text"/>
    <w:basedOn w:val="Normal"/>
    <w:link w:val="BalloonTextChar"/>
    <w:rsid w:val="00393108"/>
    <w:rPr>
      <w:rFonts w:ascii="Tahoma" w:hAnsi="Tahoma"/>
      <w:sz w:val="16"/>
      <w:szCs w:val="16"/>
      <w:lang w:val="x-none" w:eastAsia="pt-BR"/>
    </w:rPr>
  </w:style>
  <w:style w:type="character" w:customStyle="1" w:styleId="BalloonTextChar">
    <w:name w:val="Balloon Text Char"/>
    <w:link w:val="BalloonText"/>
    <w:rsid w:val="00393108"/>
    <w:rPr>
      <w:rFonts w:ascii="Tahoma" w:hAnsi="Tahoma" w:cs="Tahoma"/>
      <w:sz w:val="16"/>
      <w:szCs w:val="16"/>
      <w:lang w:eastAsia="pt-BR"/>
    </w:rPr>
  </w:style>
  <w:style w:type="character" w:customStyle="1" w:styleId="BodyTextChar">
    <w:name w:val="Body Text Char"/>
    <w:link w:val="BodyText"/>
    <w:rsid w:val="00E57641"/>
    <w:rPr>
      <w:lang w:eastAsia="pt-BR"/>
    </w:rPr>
  </w:style>
  <w:style w:type="paragraph" w:styleId="PlainText">
    <w:name w:val="Plain Text"/>
    <w:basedOn w:val="Normal"/>
    <w:link w:val="PlainTextChar"/>
    <w:uiPriority w:val="99"/>
    <w:unhideWhenUsed/>
    <w:rsid w:val="00E57641"/>
    <w:rPr>
      <w:rFonts w:ascii="Consolas" w:eastAsia="Calibri" w:hAnsi="Consolas"/>
      <w:sz w:val="21"/>
      <w:szCs w:val="21"/>
      <w:lang w:val="x-none" w:eastAsia="x-none"/>
    </w:rPr>
  </w:style>
  <w:style w:type="character" w:customStyle="1" w:styleId="PlainTextChar">
    <w:name w:val="Plain Text Char"/>
    <w:link w:val="PlainText"/>
    <w:uiPriority w:val="99"/>
    <w:rsid w:val="00E57641"/>
    <w:rPr>
      <w:rFonts w:ascii="Consolas" w:eastAsia="Calibri" w:hAnsi="Consolas"/>
      <w:sz w:val="21"/>
      <w:szCs w:val="21"/>
    </w:rPr>
  </w:style>
  <w:style w:type="character" w:styleId="Strong">
    <w:name w:val="Strong"/>
    <w:basedOn w:val="DefaultParagraphFont"/>
    <w:qFormat/>
    <w:rsid w:val="00CC43AC"/>
    <w:rPr>
      <w:b/>
      <w:bCs/>
    </w:rPr>
  </w:style>
  <w:style w:type="character" w:styleId="PlaceholderText">
    <w:name w:val="Placeholder Text"/>
    <w:basedOn w:val="DefaultParagraphFont"/>
    <w:uiPriority w:val="99"/>
    <w:semiHidden/>
    <w:rsid w:val="004210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1557">
      <w:bodyDiv w:val="1"/>
      <w:marLeft w:val="0"/>
      <w:marRight w:val="0"/>
      <w:marTop w:val="0"/>
      <w:marBottom w:val="0"/>
      <w:divBdr>
        <w:top w:val="none" w:sz="0" w:space="0" w:color="auto"/>
        <w:left w:val="none" w:sz="0" w:space="0" w:color="auto"/>
        <w:bottom w:val="none" w:sz="0" w:space="0" w:color="auto"/>
        <w:right w:val="none" w:sz="0" w:space="0" w:color="auto"/>
      </w:divBdr>
    </w:div>
    <w:div w:id="77870090">
      <w:bodyDiv w:val="1"/>
      <w:marLeft w:val="0"/>
      <w:marRight w:val="0"/>
      <w:marTop w:val="0"/>
      <w:marBottom w:val="0"/>
      <w:divBdr>
        <w:top w:val="none" w:sz="0" w:space="0" w:color="auto"/>
        <w:left w:val="none" w:sz="0" w:space="0" w:color="auto"/>
        <w:bottom w:val="none" w:sz="0" w:space="0" w:color="auto"/>
        <w:right w:val="none" w:sz="0" w:space="0" w:color="auto"/>
      </w:divBdr>
    </w:div>
    <w:div w:id="227807103">
      <w:bodyDiv w:val="1"/>
      <w:marLeft w:val="0"/>
      <w:marRight w:val="0"/>
      <w:marTop w:val="0"/>
      <w:marBottom w:val="0"/>
      <w:divBdr>
        <w:top w:val="none" w:sz="0" w:space="0" w:color="auto"/>
        <w:left w:val="none" w:sz="0" w:space="0" w:color="auto"/>
        <w:bottom w:val="none" w:sz="0" w:space="0" w:color="auto"/>
        <w:right w:val="none" w:sz="0" w:space="0" w:color="auto"/>
      </w:divBdr>
    </w:div>
    <w:div w:id="328025960">
      <w:bodyDiv w:val="1"/>
      <w:marLeft w:val="0"/>
      <w:marRight w:val="0"/>
      <w:marTop w:val="0"/>
      <w:marBottom w:val="0"/>
      <w:divBdr>
        <w:top w:val="none" w:sz="0" w:space="0" w:color="auto"/>
        <w:left w:val="none" w:sz="0" w:space="0" w:color="auto"/>
        <w:bottom w:val="none" w:sz="0" w:space="0" w:color="auto"/>
        <w:right w:val="none" w:sz="0" w:space="0" w:color="auto"/>
      </w:divBdr>
    </w:div>
    <w:div w:id="374743490">
      <w:bodyDiv w:val="1"/>
      <w:marLeft w:val="0"/>
      <w:marRight w:val="0"/>
      <w:marTop w:val="0"/>
      <w:marBottom w:val="0"/>
      <w:divBdr>
        <w:top w:val="none" w:sz="0" w:space="0" w:color="auto"/>
        <w:left w:val="none" w:sz="0" w:space="0" w:color="auto"/>
        <w:bottom w:val="none" w:sz="0" w:space="0" w:color="auto"/>
        <w:right w:val="none" w:sz="0" w:space="0" w:color="auto"/>
      </w:divBdr>
    </w:div>
    <w:div w:id="564267338">
      <w:bodyDiv w:val="1"/>
      <w:marLeft w:val="0"/>
      <w:marRight w:val="0"/>
      <w:marTop w:val="0"/>
      <w:marBottom w:val="0"/>
      <w:divBdr>
        <w:top w:val="none" w:sz="0" w:space="0" w:color="auto"/>
        <w:left w:val="none" w:sz="0" w:space="0" w:color="auto"/>
        <w:bottom w:val="none" w:sz="0" w:space="0" w:color="auto"/>
        <w:right w:val="none" w:sz="0" w:space="0" w:color="auto"/>
      </w:divBdr>
    </w:div>
    <w:div w:id="624701422">
      <w:bodyDiv w:val="1"/>
      <w:marLeft w:val="0"/>
      <w:marRight w:val="0"/>
      <w:marTop w:val="0"/>
      <w:marBottom w:val="0"/>
      <w:divBdr>
        <w:top w:val="none" w:sz="0" w:space="0" w:color="auto"/>
        <w:left w:val="none" w:sz="0" w:space="0" w:color="auto"/>
        <w:bottom w:val="none" w:sz="0" w:space="0" w:color="auto"/>
        <w:right w:val="none" w:sz="0" w:space="0" w:color="auto"/>
      </w:divBdr>
    </w:div>
    <w:div w:id="635523962">
      <w:bodyDiv w:val="1"/>
      <w:marLeft w:val="0"/>
      <w:marRight w:val="0"/>
      <w:marTop w:val="0"/>
      <w:marBottom w:val="0"/>
      <w:divBdr>
        <w:top w:val="none" w:sz="0" w:space="0" w:color="auto"/>
        <w:left w:val="none" w:sz="0" w:space="0" w:color="auto"/>
        <w:bottom w:val="none" w:sz="0" w:space="0" w:color="auto"/>
        <w:right w:val="none" w:sz="0" w:space="0" w:color="auto"/>
      </w:divBdr>
    </w:div>
    <w:div w:id="775977129">
      <w:bodyDiv w:val="1"/>
      <w:marLeft w:val="0"/>
      <w:marRight w:val="0"/>
      <w:marTop w:val="0"/>
      <w:marBottom w:val="0"/>
      <w:divBdr>
        <w:top w:val="none" w:sz="0" w:space="0" w:color="auto"/>
        <w:left w:val="none" w:sz="0" w:space="0" w:color="auto"/>
        <w:bottom w:val="none" w:sz="0" w:space="0" w:color="auto"/>
        <w:right w:val="none" w:sz="0" w:space="0" w:color="auto"/>
      </w:divBdr>
      <w:divsChild>
        <w:div w:id="166289382">
          <w:marLeft w:val="0"/>
          <w:marRight w:val="0"/>
          <w:marTop w:val="0"/>
          <w:marBottom w:val="0"/>
          <w:divBdr>
            <w:top w:val="none" w:sz="0" w:space="0" w:color="auto"/>
            <w:left w:val="none" w:sz="0" w:space="0" w:color="auto"/>
            <w:bottom w:val="none" w:sz="0" w:space="0" w:color="auto"/>
            <w:right w:val="none" w:sz="0" w:space="0" w:color="auto"/>
          </w:divBdr>
        </w:div>
      </w:divsChild>
    </w:div>
    <w:div w:id="1014265488">
      <w:bodyDiv w:val="1"/>
      <w:marLeft w:val="0"/>
      <w:marRight w:val="0"/>
      <w:marTop w:val="0"/>
      <w:marBottom w:val="0"/>
      <w:divBdr>
        <w:top w:val="none" w:sz="0" w:space="0" w:color="auto"/>
        <w:left w:val="none" w:sz="0" w:space="0" w:color="auto"/>
        <w:bottom w:val="none" w:sz="0" w:space="0" w:color="auto"/>
        <w:right w:val="none" w:sz="0" w:space="0" w:color="auto"/>
      </w:divBdr>
    </w:div>
    <w:div w:id="1020476241">
      <w:bodyDiv w:val="1"/>
      <w:marLeft w:val="0"/>
      <w:marRight w:val="0"/>
      <w:marTop w:val="0"/>
      <w:marBottom w:val="0"/>
      <w:divBdr>
        <w:top w:val="none" w:sz="0" w:space="0" w:color="auto"/>
        <w:left w:val="none" w:sz="0" w:space="0" w:color="auto"/>
        <w:bottom w:val="none" w:sz="0" w:space="0" w:color="auto"/>
        <w:right w:val="none" w:sz="0" w:space="0" w:color="auto"/>
      </w:divBdr>
    </w:div>
    <w:div w:id="1141069794">
      <w:bodyDiv w:val="1"/>
      <w:marLeft w:val="0"/>
      <w:marRight w:val="0"/>
      <w:marTop w:val="0"/>
      <w:marBottom w:val="0"/>
      <w:divBdr>
        <w:top w:val="none" w:sz="0" w:space="0" w:color="auto"/>
        <w:left w:val="none" w:sz="0" w:space="0" w:color="auto"/>
        <w:bottom w:val="none" w:sz="0" w:space="0" w:color="auto"/>
        <w:right w:val="none" w:sz="0" w:space="0" w:color="auto"/>
      </w:divBdr>
    </w:div>
    <w:div w:id="1228609342">
      <w:bodyDiv w:val="1"/>
      <w:marLeft w:val="0"/>
      <w:marRight w:val="0"/>
      <w:marTop w:val="0"/>
      <w:marBottom w:val="0"/>
      <w:divBdr>
        <w:top w:val="none" w:sz="0" w:space="0" w:color="auto"/>
        <w:left w:val="none" w:sz="0" w:space="0" w:color="auto"/>
        <w:bottom w:val="none" w:sz="0" w:space="0" w:color="auto"/>
        <w:right w:val="none" w:sz="0" w:space="0" w:color="auto"/>
      </w:divBdr>
    </w:div>
    <w:div w:id="1270048771">
      <w:bodyDiv w:val="1"/>
      <w:marLeft w:val="0"/>
      <w:marRight w:val="0"/>
      <w:marTop w:val="0"/>
      <w:marBottom w:val="0"/>
      <w:divBdr>
        <w:top w:val="none" w:sz="0" w:space="0" w:color="auto"/>
        <w:left w:val="none" w:sz="0" w:space="0" w:color="auto"/>
        <w:bottom w:val="none" w:sz="0" w:space="0" w:color="auto"/>
        <w:right w:val="none" w:sz="0" w:space="0" w:color="auto"/>
      </w:divBdr>
    </w:div>
    <w:div w:id="1542746233">
      <w:bodyDiv w:val="1"/>
      <w:marLeft w:val="0"/>
      <w:marRight w:val="0"/>
      <w:marTop w:val="0"/>
      <w:marBottom w:val="0"/>
      <w:divBdr>
        <w:top w:val="none" w:sz="0" w:space="0" w:color="auto"/>
        <w:left w:val="none" w:sz="0" w:space="0" w:color="auto"/>
        <w:bottom w:val="none" w:sz="0" w:space="0" w:color="auto"/>
        <w:right w:val="none" w:sz="0" w:space="0" w:color="auto"/>
      </w:divBdr>
    </w:div>
    <w:div w:id="1574582554">
      <w:bodyDiv w:val="1"/>
      <w:marLeft w:val="0"/>
      <w:marRight w:val="0"/>
      <w:marTop w:val="0"/>
      <w:marBottom w:val="0"/>
      <w:divBdr>
        <w:top w:val="none" w:sz="0" w:space="0" w:color="auto"/>
        <w:left w:val="none" w:sz="0" w:space="0" w:color="auto"/>
        <w:bottom w:val="none" w:sz="0" w:space="0" w:color="auto"/>
        <w:right w:val="none" w:sz="0" w:space="0" w:color="auto"/>
      </w:divBdr>
    </w:div>
    <w:div w:id="1772163777">
      <w:bodyDiv w:val="1"/>
      <w:marLeft w:val="0"/>
      <w:marRight w:val="0"/>
      <w:marTop w:val="0"/>
      <w:marBottom w:val="0"/>
      <w:divBdr>
        <w:top w:val="none" w:sz="0" w:space="0" w:color="auto"/>
        <w:left w:val="none" w:sz="0" w:space="0" w:color="auto"/>
        <w:bottom w:val="none" w:sz="0" w:space="0" w:color="auto"/>
        <w:right w:val="none" w:sz="0" w:space="0" w:color="auto"/>
      </w:divBdr>
    </w:div>
    <w:div w:id="1871141034">
      <w:bodyDiv w:val="1"/>
      <w:marLeft w:val="0"/>
      <w:marRight w:val="0"/>
      <w:marTop w:val="0"/>
      <w:marBottom w:val="0"/>
      <w:divBdr>
        <w:top w:val="none" w:sz="0" w:space="0" w:color="auto"/>
        <w:left w:val="none" w:sz="0" w:space="0" w:color="auto"/>
        <w:bottom w:val="none" w:sz="0" w:space="0" w:color="auto"/>
        <w:right w:val="none" w:sz="0" w:space="0" w:color="auto"/>
      </w:divBdr>
    </w:div>
    <w:div w:id="1872263046">
      <w:bodyDiv w:val="1"/>
      <w:marLeft w:val="0"/>
      <w:marRight w:val="0"/>
      <w:marTop w:val="0"/>
      <w:marBottom w:val="0"/>
      <w:divBdr>
        <w:top w:val="none" w:sz="0" w:space="0" w:color="auto"/>
        <w:left w:val="none" w:sz="0" w:space="0" w:color="auto"/>
        <w:bottom w:val="none" w:sz="0" w:space="0" w:color="auto"/>
        <w:right w:val="none" w:sz="0" w:space="0" w:color="auto"/>
      </w:divBdr>
    </w:div>
    <w:div w:id="2026206065">
      <w:bodyDiv w:val="1"/>
      <w:marLeft w:val="0"/>
      <w:marRight w:val="0"/>
      <w:marTop w:val="0"/>
      <w:marBottom w:val="0"/>
      <w:divBdr>
        <w:top w:val="none" w:sz="0" w:space="0" w:color="auto"/>
        <w:left w:val="none" w:sz="0" w:space="0" w:color="auto"/>
        <w:bottom w:val="none" w:sz="0" w:space="0" w:color="auto"/>
        <w:right w:val="none" w:sz="0" w:space="0" w:color="auto"/>
      </w:divBdr>
    </w:div>
    <w:div w:id="2102873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1488</TotalTime>
  <Pages>6</Pages>
  <Words>4146</Words>
  <Characters>23637</Characters>
  <Application>Microsoft Macintosh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Preparation of Papers in Two-Column Format</vt:lpstr>
    </vt:vector>
  </TitlesOfParts>
  <Manager/>
  <Company/>
  <LinksUpToDate>false</LinksUpToDate>
  <CharactersWithSpaces>27728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Two-Column Format</dc:title>
  <dc:subject/>
  <dc:creator>SIEDS 2015</dc:creator>
  <cp:keywords/>
  <dc:description/>
  <cp:lastModifiedBy>James Rogol</cp:lastModifiedBy>
  <cp:revision>77</cp:revision>
  <cp:lastPrinted>2017-04-01T22:03:00Z</cp:lastPrinted>
  <dcterms:created xsi:type="dcterms:W3CDTF">2017-03-28T00:55:00Z</dcterms:created>
  <dcterms:modified xsi:type="dcterms:W3CDTF">2017-04-03T01:33:00Z</dcterms:modified>
  <cp:category/>
</cp:coreProperties>
</file>