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2C1" w:rsidRDefault="008232C1" w:rsidP="008232C1">
      <w:pPr>
        <w:bidi w:val="0"/>
        <w:spacing w:line="240" w:lineRule="auto"/>
        <w:rPr>
          <w:rFonts w:asciiTheme="minorBidi" w:hAnsiTheme="minorBidi"/>
          <w:b/>
          <w:bCs/>
          <w:sz w:val="20"/>
          <w:szCs w:val="20"/>
        </w:rPr>
      </w:pPr>
      <w:r w:rsidRPr="008232C1">
        <w:rPr>
          <w:rFonts w:asciiTheme="minorBidi" w:hAnsiTheme="minorBidi"/>
          <w:b/>
          <w:bCs/>
          <w:sz w:val="20"/>
          <w:szCs w:val="20"/>
        </w:rPr>
        <w:t xml:space="preserve">Supplementary Table </w:t>
      </w:r>
      <w:r w:rsidR="0053755C">
        <w:rPr>
          <w:rFonts w:asciiTheme="minorBidi" w:hAnsiTheme="minorBidi"/>
          <w:b/>
          <w:bCs/>
          <w:sz w:val="20"/>
          <w:szCs w:val="20"/>
        </w:rPr>
        <w:t>S</w:t>
      </w:r>
      <w:r w:rsidRPr="008232C1">
        <w:rPr>
          <w:rFonts w:asciiTheme="minorBidi" w:hAnsiTheme="minorBidi"/>
          <w:b/>
          <w:bCs/>
          <w:sz w:val="20"/>
          <w:szCs w:val="20"/>
        </w:rPr>
        <w:t xml:space="preserve">1: </w:t>
      </w:r>
      <w:r w:rsidRPr="008232C1">
        <w:rPr>
          <w:rFonts w:asciiTheme="minorBidi" w:hAnsiTheme="minorBidi"/>
          <w:sz w:val="20"/>
          <w:szCs w:val="20"/>
        </w:rPr>
        <w:t>Sensitivity analyses</w:t>
      </w:r>
      <w:r w:rsidRPr="008232C1">
        <w:rPr>
          <w:rFonts w:asciiTheme="minorBidi" w:hAnsiTheme="minorBidi"/>
          <w:b/>
          <w:bCs/>
          <w:sz w:val="20"/>
          <w:szCs w:val="20"/>
        </w:rPr>
        <w:t xml:space="preserve"> </w:t>
      </w:r>
      <w:r w:rsidRPr="008232C1">
        <w:rPr>
          <w:rFonts w:asciiTheme="minorBidi" w:hAnsiTheme="minorBidi"/>
          <w:sz w:val="20"/>
          <w:szCs w:val="20"/>
        </w:rPr>
        <w:t>displaying adjusted* Rate Ratios (RRs) for the associations between Parkinson's disease and β2-agonists according to their duration of action, and β-antagonists according to their β-selectivity property</w:t>
      </w:r>
      <w:r>
        <w:rPr>
          <w:rFonts w:asciiTheme="minorBidi" w:hAnsiTheme="minorBidi"/>
          <w:b/>
          <w:bCs/>
          <w:sz w:val="20"/>
          <w:szCs w:val="20"/>
        </w:rPr>
        <w:t>.</w:t>
      </w:r>
    </w:p>
    <w:tbl>
      <w:tblPr>
        <w:tblStyle w:val="TableGrid"/>
        <w:tblW w:w="5000" w:type="pct"/>
        <w:tblLook w:val="04A0" w:firstRow="1" w:lastRow="0" w:firstColumn="1" w:lastColumn="0" w:noHBand="0" w:noVBand="1"/>
      </w:tblPr>
      <w:tblGrid>
        <w:gridCol w:w="1672"/>
        <w:gridCol w:w="1701"/>
        <w:gridCol w:w="1980"/>
        <w:gridCol w:w="1562"/>
        <w:gridCol w:w="1613"/>
      </w:tblGrid>
      <w:tr w:rsidR="008232C1" w:rsidRPr="00AA5F7F" w:rsidTr="00142C92">
        <w:tc>
          <w:tcPr>
            <w:tcW w:w="980" w:type="pct"/>
            <w:vMerge w:val="restart"/>
          </w:tcPr>
          <w:p w:rsidR="008232C1" w:rsidRPr="00AA5F7F" w:rsidRDefault="008232C1" w:rsidP="00142C92">
            <w:pPr>
              <w:bidi w:val="0"/>
              <w:spacing w:after="200"/>
              <w:rPr>
                <w:rFonts w:asciiTheme="minorBidi" w:hAnsiTheme="minorBidi"/>
                <w:b/>
                <w:bCs/>
                <w:sz w:val="18"/>
                <w:szCs w:val="18"/>
              </w:rPr>
            </w:pPr>
          </w:p>
          <w:p w:rsidR="008232C1" w:rsidRPr="00AA5F7F" w:rsidRDefault="008232C1" w:rsidP="00142C92">
            <w:pPr>
              <w:bidi w:val="0"/>
              <w:spacing w:after="200"/>
              <w:rPr>
                <w:rFonts w:asciiTheme="minorBidi" w:hAnsiTheme="minorBidi"/>
                <w:b/>
                <w:bCs/>
                <w:sz w:val="18"/>
                <w:szCs w:val="18"/>
              </w:rPr>
            </w:pPr>
            <w:r w:rsidRPr="00AA5F7F">
              <w:rPr>
                <w:rFonts w:asciiTheme="minorBidi" w:hAnsiTheme="minorBidi"/>
                <w:b/>
                <w:bCs/>
                <w:sz w:val="18"/>
                <w:szCs w:val="18"/>
              </w:rPr>
              <w:t>β-adrenoceptor drugs</w:t>
            </w:r>
          </w:p>
        </w:tc>
        <w:tc>
          <w:tcPr>
            <w:tcW w:w="4020" w:type="pct"/>
            <w:gridSpan w:val="4"/>
          </w:tcPr>
          <w:p w:rsidR="008232C1" w:rsidRPr="00AA5F7F" w:rsidRDefault="008232C1" w:rsidP="00142C92">
            <w:pPr>
              <w:bidi w:val="0"/>
              <w:jc w:val="center"/>
              <w:rPr>
                <w:rFonts w:asciiTheme="minorBidi" w:hAnsiTheme="minorBidi"/>
                <w:b/>
                <w:bCs/>
                <w:sz w:val="18"/>
                <w:szCs w:val="18"/>
              </w:rPr>
            </w:pPr>
            <w:r w:rsidRPr="00AA5F7F">
              <w:rPr>
                <w:rFonts w:asciiTheme="minorBidi" w:hAnsiTheme="minorBidi"/>
                <w:b/>
                <w:bCs/>
                <w:sz w:val="18"/>
                <w:szCs w:val="18"/>
              </w:rPr>
              <w:t>Sensitivity analysis</w:t>
            </w:r>
          </w:p>
        </w:tc>
      </w:tr>
      <w:tr w:rsidR="008232C1" w:rsidRPr="00AA5F7F" w:rsidTr="00142C92">
        <w:trPr>
          <w:trHeight w:val="889"/>
        </w:trPr>
        <w:tc>
          <w:tcPr>
            <w:tcW w:w="980" w:type="pct"/>
            <w:vMerge/>
          </w:tcPr>
          <w:p w:rsidR="008232C1" w:rsidRPr="00AA5F7F" w:rsidRDefault="008232C1" w:rsidP="00142C92">
            <w:pPr>
              <w:bidi w:val="0"/>
              <w:rPr>
                <w:rFonts w:asciiTheme="minorBidi" w:hAnsiTheme="minorBidi"/>
                <w:b/>
                <w:bCs/>
                <w:sz w:val="18"/>
                <w:szCs w:val="18"/>
              </w:rPr>
            </w:pPr>
          </w:p>
        </w:tc>
        <w:tc>
          <w:tcPr>
            <w:tcW w:w="997" w:type="pct"/>
          </w:tcPr>
          <w:p w:rsidR="008232C1" w:rsidRPr="00AA5F7F" w:rsidRDefault="008232C1" w:rsidP="00142C92">
            <w:pPr>
              <w:bidi w:val="0"/>
              <w:spacing w:after="200"/>
              <w:rPr>
                <w:rFonts w:asciiTheme="minorBidi" w:hAnsiTheme="minorBidi"/>
                <w:b/>
                <w:bCs/>
                <w:i/>
                <w:iCs/>
                <w:sz w:val="18"/>
                <w:szCs w:val="18"/>
              </w:rPr>
            </w:pPr>
            <w:r w:rsidRPr="00AA5F7F">
              <w:rPr>
                <w:rFonts w:asciiTheme="minorBidi" w:hAnsiTheme="minorBidi"/>
                <w:b/>
                <w:bCs/>
                <w:i/>
                <w:iCs/>
                <w:sz w:val="18"/>
                <w:szCs w:val="18"/>
              </w:rPr>
              <w:t>Adjusting for covariates prior to entry date</w:t>
            </w:r>
          </w:p>
          <w:p w:rsidR="008232C1" w:rsidRPr="00AA5F7F" w:rsidRDefault="008232C1" w:rsidP="00142C92">
            <w:pPr>
              <w:bidi w:val="0"/>
              <w:rPr>
                <w:rFonts w:asciiTheme="minorBidi" w:hAnsiTheme="minorBidi"/>
                <w:i/>
                <w:iCs/>
                <w:sz w:val="18"/>
                <w:szCs w:val="18"/>
              </w:rPr>
            </w:pPr>
            <w:r w:rsidRPr="00AA5F7F">
              <w:rPr>
                <w:rFonts w:asciiTheme="minorBidi" w:hAnsiTheme="minorBidi"/>
                <w:i/>
                <w:iCs/>
                <w:sz w:val="18"/>
                <w:szCs w:val="18"/>
              </w:rPr>
              <w:br/>
              <w:t>(n=124,454)</w:t>
            </w:r>
          </w:p>
        </w:tc>
        <w:tc>
          <w:tcPr>
            <w:tcW w:w="1161" w:type="pct"/>
          </w:tcPr>
          <w:p w:rsidR="008232C1" w:rsidRPr="00AA5F7F" w:rsidRDefault="008232C1" w:rsidP="00142C92">
            <w:pPr>
              <w:bidi w:val="0"/>
              <w:rPr>
                <w:rFonts w:asciiTheme="minorBidi" w:hAnsiTheme="minorBidi"/>
                <w:b/>
                <w:bCs/>
                <w:i/>
                <w:iCs/>
                <w:sz w:val="18"/>
                <w:szCs w:val="18"/>
              </w:rPr>
            </w:pPr>
            <w:r w:rsidRPr="00AA5F7F">
              <w:rPr>
                <w:rFonts w:asciiTheme="minorBidi" w:hAnsiTheme="minorBidi"/>
                <w:b/>
                <w:bCs/>
                <w:i/>
                <w:iCs/>
                <w:sz w:val="18"/>
                <w:szCs w:val="18"/>
              </w:rPr>
              <w:t>Excluding cases of PD not prescribed dopaminergic drugs</w:t>
            </w:r>
          </w:p>
          <w:p w:rsidR="008232C1" w:rsidRPr="00AA5F7F" w:rsidRDefault="008232C1" w:rsidP="00142C92">
            <w:pPr>
              <w:bidi w:val="0"/>
              <w:rPr>
                <w:rFonts w:asciiTheme="minorBidi" w:hAnsiTheme="minorBidi"/>
                <w:b/>
                <w:bCs/>
                <w:i/>
                <w:iCs/>
                <w:sz w:val="18"/>
                <w:szCs w:val="18"/>
              </w:rPr>
            </w:pPr>
          </w:p>
          <w:p w:rsidR="008232C1" w:rsidRPr="00AA5F7F" w:rsidRDefault="008232C1" w:rsidP="00142C92">
            <w:pPr>
              <w:bidi w:val="0"/>
              <w:rPr>
                <w:rFonts w:asciiTheme="minorBidi" w:hAnsiTheme="minorBidi"/>
                <w:i/>
                <w:iCs/>
                <w:sz w:val="18"/>
                <w:szCs w:val="18"/>
              </w:rPr>
            </w:pPr>
            <w:r w:rsidRPr="00AA5F7F">
              <w:rPr>
                <w:rFonts w:asciiTheme="minorBidi" w:hAnsiTheme="minorBidi"/>
                <w:i/>
                <w:iCs/>
                <w:sz w:val="18"/>
                <w:szCs w:val="18"/>
              </w:rPr>
              <w:br/>
              <w:t>(n=100,342)</w:t>
            </w:r>
          </w:p>
          <w:p w:rsidR="008232C1" w:rsidRPr="00AA5F7F" w:rsidRDefault="008232C1" w:rsidP="00142C92">
            <w:pPr>
              <w:bidi w:val="0"/>
              <w:rPr>
                <w:rFonts w:asciiTheme="minorBidi" w:hAnsiTheme="minorBidi"/>
                <w:sz w:val="18"/>
                <w:szCs w:val="18"/>
              </w:rPr>
            </w:pPr>
          </w:p>
        </w:tc>
        <w:tc>
          <w:tcPr>
            <w:tcW w:w="916" w:type="pct"/>
          </w:tcPr>
          <w:p w:rsidR="008232C1" w:rsidRPr="00AA5F7F" w:rsidRDefault="008232C1" w:rsidP="00142C92">
            <w:pPr>
              <w:bidi w:val="0"/>
              <w:spacing w:after="200"/>
              <w:rPr>
                <w:rFonts w:asciiTheme="minorBidi" w:hAnsiTheme="minorBidi"/>
                <w:i/>
                <w:iCs/>
                <w:sz w:val="18"/>
                <w:szCs w:val="18"/>
              </w:rPr>
            </w:pPr>
            <w:r w:rsidRPr="00AA5F7F">
              <w:rPr>
                <w:rFonts w:asciiTheme="minorBidi" w:hAnsiTheme="minorBidi"/>
                <w:b/>
                <w:bCs/>
                <w:i/>
                <w:iCs/>
                <w:sz w:val="18"/>
                <w:szCs w:val="18"/>
              </w:rPr>
              <w:t>Additional adjustment for socioeconomic status (SES)</w:t>
            </w:r>
            <w:r w:rsidRPr="00AA5F7F">
              <w:rPr>
                <w:rFonts w:asciiTheme="minorBidi" w:hAnsiTheme="minorBidi"/>
                <w:i/>
                <w:iCs/>
                <w:sz w:val="18"/>
                <w:szCs w:val="18"/>
              </w:rPr>
              <w:br/>
            </w:r>
            <w:r w:rsidRPr="00AA5F7F">
              <w:rPr>
                <w:rFonts w:asciiTheme="minorBidi" w:hAnsiTheme="minorBidi"/>
                <w:i/>
                <w:iCs/>
                <w:sz w:val="18"/>
                <w:szCs w:val="18"/>
              </w:rPr>
              <w:br/>
              <w:t>(n=109,090)</w:t>
            </w:r>
          </w:p>
        </w:tc>
        <w:tc>
          <w:tcPr>
            <w:tcW w:w="946" w:type="pct"/>
          </w:tcPr>
          <w:p w:rsidR="008232C1" w:rsidRPr="00AA5F7F" w:rsidRDefault="008232C1" w:rsidP="00142C92">
            <w:pPr>
              <w:bidi w:val="0"/>
              <w:spacing w:after="200"/>
              <w:rPr>
                <w:rFonts w:asciiTheme="minorBidi" w:hAnsiTheme="minorBidi"/>
                <w:b/>
                <w:bCs/>
                <w:i/>
                <w:iCs/>
                <w:sz w:val="18"/>
                <w:szCs w:val="18"/>
              </w:rPr>
            </w:pPr>
            <w:r w:rsidRPr="00AA5F7F">
              <w:rPr>
                <w:rFonts w:asciiTheme="minorBidi" w:hAnsiTheme="minorBidi"/>
                <w:b/>
                <w:bCs/>
                <w:i/>
                <w:iCs/>
                <w:sz w:val="18"/>
                <w:szCs w:val="18"/>
              </w:rPr>
              <w:t>Excluding cases and controls with essential tremor</w:t>
            </w:r>
          </w:p>
          <w:p w:rsidR="008232C1" w:rsidRPr="00AA5F7F" w:rsidRDefault="008232C1" w:rsidP="00142C92">
            <w:pPr>
              <w:bidi w:val="0"/>
              <w:spacing w:after="200"/>
              <w:rPr>
                <w:rFonts w:asciiTheme="minorBidi" w:hAnsiTheme="minorBidi"/>
                <w:b/>
                <w:bCs/>
                <w:i/>
                <w:iCs/>
                <w:sz w:val="18"/>
                <w:szCs w:val="18"/>
              </w:rPr>
            </w:pPr>
            <w:r w:rsidRPr="00AA5F7F">
              <w:rPr>
                <w:rFonts w:asciiTheme="minorBidi" w:hAnsiTheme="minorBidi"/>
                <w:i/>
                <w:iCs/>
                <w:sz w:val="18"/>
                <w:szCs w:val="18"/>
              </w:rPr>
              <w:t>(n=110,098)</w:t>
            </w:r>
          </w:p>
        </w:tc>
      </w:tr>
      <w:tr w:rsidR="00AA5F7F" w:rsidRPr="00AA5F7F" w:rsidTr="00142C92">
        <w:tc>
          <w:tcPr>
            <w:tcW w:w="980" w:type="pct"/>
          </w:tcPr>
          <w:p w:rsidR="00AA5F7F" w:rsidRPr="00AA5F7F" w:rsidRDefault="00AA5F7F" w:rsidP="00142C92">
            <w:pPr>
              <w:bidi w:val="0"/>
              <w:spacing w:after="200"/>
              <w:rPr>
                <w:rFonts w:asciiTheme="minorBidi" w:hAnsiTheme="minorBidi"/>
                <w:b/>
                <w:bCs/>
                <w:sz w:val="18"/>
                <w:szCs w:val="18"/>
              </w:rPr>
            </w:pPr>
            <w:r w:rsidRPr="00AA5F7F">
              <w:rPr>
                <w:rFonts w:asciiTheme="minorBidi" w:hAnsiTheme="minorBidi"/>
                <w:b/>
                <w:bCs/>
                <w:sz w:val="18"/>
                <w:szCs w:val="18"/>
              </w:rPr>
              <w:t>β2-agonists</w:t>
            </w:r>
          </w:p>
          <w:p w:rsidR="00AA5F7F" w:rsidRPr="00AA5F7F" w:rsidRDefault="00AA5F7F" w:rsidP="00142C92">
            <w:pPr>
              <w:bidi w:val="0"/>
              <w:spacing w:after="200"/>
              <w:rPr>
                <w:rFonts w:asciiTheme="minorBidi" w:hAnsiTheme="minorBidi"/>
                <w:i/>
                <w:iCs/>
                <w:sz w:val="18"/>
                <w:szCs w:val="18"/>
              </w:rPr>
            </w:pPr>
            <w:r w:rsidRPr="00AA5F7F">
              <w:rPr>
                <w:rFonts w:asciiTheme="minorBidi" w:hAnsiTheme="minorBidi"/>
                <w:i/>
                <w:iCs/>
                <w:sz w:val="18"/>
                <w:szCs w:val="18"/>
              </w:rPr>
              <w:t xml:space="preserve">Short-acting </w:t>
            </w:r>
            <w:r w:rsidRPr="00AA5F7F">
              <w:rPr>
                <w:rFonts w:asciiTheme="minorBidi" w:hAnsiTheme="minorBidi"/>
                <w:sz w:val="18"/>
                <w:szCs w:val="18"/>
              </w:rPr>
              <w:t xml:space="preserve">β-agonists  </w:t>
            </w:r>
            <w:r w:rsidRPr="00AA5F7F">
              <w:rPr>
                <w:rFonts w:asciiTheme="minorBidi" w:hAnsiTheme="minorBidi"/>
                <w:i/>
                <w:iCs/>
                <w:sz w:val="18"/>
                <w:szCs w:val="18"/>
              </w:rPr>
              <w:t>(SABA)</w:t>
            </w:r>
          </w:p>
          <w:p w:rsidR="00AA5F7F" w:rsidRPr="00AA5F7F" w:rsidRDefault="00AA5F7F" w:rsidP="00142C92">
            <w:pPr>
              <w:bidi w:val="0"/>
              <w:spacing w:after="200"/>
              <w:rPr>
                <w:rFonts w:asciiTheme="minorBidi" w:hAnsiTheme="minorBidi"/>
                <w:i/>
                <w:iCs/>
                <w:sz w:val="18"/>
                <w:szCs w:val="18"/>
              </w:rPr>
            </w:pPr>
            <w:r w:rsidRPr="00AA5F7F">
              <w:rPr>
                <w:rFonts w:asciiTheme="minorBidi" w:hAnsiTheme="minorBidi"/>
                <w:i/>
                <w:iCs/>
                <w:sz w:val="18"/>
                <w:szCs w:val="18"/>
              </w:rPr>
              <w:t xml:space="preserve">Long-acting </w:t>
            </w:r>
            <w:r w:rsidRPr="00AA5F7F">
              <w:rPr>
                <w:rFonts w:asciiTheme="minorBidi" w:hAnsiTheme="minorBidi"/>
                <w:sz w:val="18"/>
                <w:szCs w:val="18"/>
              </w:rPr>
              <w:t xml:space="preserve">β-agonists </w:t>
            </w:r>
            <w:r w:rsidRPr="00AA5F7F">
              <w:rPr>
                <w:rFonts w:asciiTheme="minorBidi" w:hAnsiTheme="minorBidi"/>
                <w:i/>
                <w:iCs/>
                <w:sz w:val="18"/>
                <w:szCs w:val="18"/>
              </w:rPr>
              <w:t>(LABA)</w:t>
            </w:r>
          </w:p>
          <w:p w:rsidR="00AA5F7F" w:rsidRPr="00AA5F7F" w:rsidRDefault="00AA5F7F" w:rsidP="00142C92">
            <w:pPr>
              <w:bidi w:val="0"/>
              <w:spacing w:after="200"/>
              <w:rPr>
                <w:rFonts w:asciiTheme="minorBidi" w:hAnsiTheme="minorBidi"/>
                <w:i/>
                <w:iCs/>
                <w:sz w:val="18"/>
                <w:szCs w:val="18"/>
              </w:rPr>
            </w:pPr>
            <w:r w:rsidRPr="00AA5F7F">
              <w:rPr>
                <w:rFonts w:asciiTheme="minorBidi" w:hAnsiTheme="minorBidi"/>
                <w:i/>
                <w:iCs/>
                <w:sz w:val="18"/>
                <w:szCs w:val="18"/>
              </w:rPr>
              <w:t xml:space="preserve">Ultra-Long-acting </w:t>
            </w:r>
            <w:r w:rsidRPr="00AA5F7F">
              <w:rPr>
                <w:rFonts w:asciiTheme="minorBidi" w:hAnsiTheme="minorBidi"/>
                <w:sz w:val="18"/>
                <w:szCs w:val="18"/>
              </w:rPr>
              <w:t>β-agonists</w:t>
            </w:r>
            <w:r w:rsidRPr="00AA5F7F">
              <w:rPr>
                <w:rFonts w:asciiTheme="minorBidi" w:hAnsiTheme="minorBidi"/>
                <w:i/>
                <w:iCs/>
                <w:sz w:val="18"/>
                <w:szCs w:val="18"/>
              </w:rPr>
              <w:t xml:space="preserve"> (Ultra-LABA)</w:t>
            </w:r>
          </w:p>
        </w:tc>
        <w:tc>
          <w:tcPr>
            <w:tcW w:w="997" w:type="pct"/>
          </w:tcPr>
          <w:p w:rsidR="00AA5F7F" w:rsidRDefault="00AA5F7F" w:rsidP="00142C92">
            <w:pPr>
              <w:bidi w:val="0"/>
              <w:spacing w:after="200"/>
              <w:rPr>
                <w:rFonts w:asciiTheme="minorBidi" w:hAnsiTheme="minorBidi"/>
                <w:sz w:val="18"/>
                <w:szCs w:val="18"/>
              </w:rPr>
            </w:pPr>
          </w:p>
          <w:p w:rsidR="00CA214E" w:rsidRDefault="00CA214E" w:rsidP="00CA214E">
            <w:pPr>
              <w:bidi w:val="0"/>
              <w:spacing w:after="200"/>
              <w:rPr>
                <w:rFonts w:asciiTheme="minorBidi" w:hAnsiTheme="minorBidi"/>
                <w:sz w:val="18"/>
                <w:szCs w:val="18"/>
              </w:rPr>
            </w:pPr>
            <w:r>
              <w:rPr>
                <w:rFonts w:asciiTheme="minorBidi" w:hAnsiTheme="minorBidi"/>
                <w:sz w:val="18"/>
                <w:szCs w:val="18"/>
              </w:rPr>
              <w:t>0.89 (0.82-0.96)</w:t>
            </w:r>
          </w:p>
          <w:p w:rsidR="00CA214E" w:rsidRDefault="00CA214E" w:rsidP="00CA214E">
            <w:pPr>
              <w:bidi w:val="0"/>
              <w:spacing w:after="200"/>
              <w:rPr>
                <w:rFonts w:asciiTheme="minorBidi" w:hAnsiTheme="minorBidi"/>
                <w:sz w:val="18"/>
                <w:szCs w:val="18"/>
              </w:rPr>
            </w:pPr>
            <w:r>
              <w:rPr>
                <w:rFonts w:asciiTheme="minorBidi" w:hAnsiTheme="minorBidi"/>
                <w:sz w:val="18"/>
                <w:szCs w:val="18"/>
              </w:rPr>
              <w:br/>
              <w:t>0.85 (0.78-0.94)</w:t>
            </w:r>
          </w:p>
          <w:p w:rsidR="00CA214E" w:rsidRPr="00AA5F7F" w:rsidRDefault="00CA214E" w:rsidP="00CA214E">
            <w:pPr>
              <w:bidi w:val="0"/>
              <w:spacing w:after="200"/>
              <w:rPr>
                <w:rFonts w:asciiTheme="minorBidi" w:hAnsiTheme="minorBidi"/>
                <w:sz w:val="18"/>
                <w:szCs w:val="18"/>
              </w:rPr>
            </w:pPr>
            <w:r>
              <w:rPr>
                <w:rFonts w:asciiTheme="minorBidi" w:hAnsiTheme="minorBidi"/>
                <w:sz w:val="18"/>
                <w:szCs w:val="18"/>
              </w:rPr>
              <w:br/>
              <w:t>0.50 (0.26-0.95)</w:t>
            </w:r>
          </w:p>
        </w:tc>
        <w:tc>
          <w:tcPr>
            <w:tcW w:w="1161" w:type="pct"/>
          </w:tcPr>
          <w:p w:rsidR="00AA5F7F" w:rsidRDefault="00AA5F7F" w:rsidP="00142C92">
            <w:pPr>
              <w:bidi w:val="0"/>
              <w:spacing w:after="200"/>
              <w:rPr>
                <w:rFonts w:asciiTheme="minorBidi" w:hAnsiTheme="minorBidi"/>
                <w:sz w:val="18"/>
                <w:szCs w:val="18"/>
              </w:rPr>
            </w:pPr>
          </w:p>
          <w:p w:rsidR="00157221" w:rsidRDefault="00157221" w:rsidP="00157221">
            <w:pPr>
              <w:bidi w:val="0"/>
              <w:spacing w:after="200"/>
              <w:rPr>
                <w:rFonts w:asciiTheme="minorBidi" w:hAnsiTheme="minorBidi"/>
                <w:sz w:val="18"/>
                <w:szCs w:val="18"/>
              </w:rPr>
            </w:pPr>
            <w:r>
              <w:rPr>
                <w:rFonts w:asciiTheme="minorBidi" w:hAnsiTheme="minorBidi"/>
                <w:sz w:val="18"/>
                <w:szCs w:val="18"/>
              </w:rPr>
              <w:t>0.89 (0.81-0.97)</w:t>
            </w:r>
          </w:p>
          <w:p w:rsidR="00157221" w:rsidRDefault="00157221" w:rsidP="00157221">
            <w:pPr>
              <w:bidi w:val="0"/>
              <w:spacing w:after="200"/>
              <w:rPr>
                <w:rFonts w:asciiTheme="minorBidi" w:hAnsiTheme="minorBidi"/>
                <w:sz w:val="18"/>
                <w:szCs w:val="18"/>
              </w:rPr>
            </w:pPr>
            <w:r>
              <w:rPr>
                <w:rFonts w:asciiTheme="minorBidi" w:hAnsiTheme="minorBidi"/>
                <w:sz w:val="18"/>
                <w:szCs w:val="18"/>
              </w:rPr>
              <w:br/>
              <w:t>0.88 (0.79-0.98)</w:t>
            </w:r>
          </w:p>
          <w:p w:rsidR="00157221" w:rsidRPr="00AA5F7F" w:rsidRDefault="00157221" w:rsidP="00157221">
            <w:pPr>
              <w:bidi w:val="0"/>
              <w:spacing w:after="200"/>
              <w:rPr>
                <w:rFonts w:asciiTheme="minorBidi" w:hAnsiTheme="minorBidi"/>
                <w:sz w:val="18"/>
                <w:szCs w:val="18"/>
              </w:rPr>
            </w:pPr>
            <w:r>
              <w:rPr>
                <w:rFonts w:asciiTheme="minorBidi" w:hAnsiTheme="minorBidi"/>
                <w:sz w:val="18"/>
                <w:szCs w:val="18"/>
              </w:rPr>
              <w:br/>
              <w:t>0.49 (0.23-1.05)</w:t>
            </w:r>
          </w:p>
        </w:tc>
        <w:tc>
          <w:tcPr>
            <w:tcW w:w="916" w:type="pct"/>
          </w:tcPr>
          <w:p w:rsidR="00AA5F7F" w:rsidRDefault="00AA5F7F" w:rsidP="00AA5F7F">
            <w:pPr>
              <w:bidi w:val="0"/>
              <w:spacing w:after="200"/>
              <w:rPr>
                <w:rFonts w:asciiTheme="minorBidi" w:hAnsiTheme="minorBidi"/>
                <w:sz w:val="18"/>
                <w:szCs w:val="18"/>
              </w:rPr>
            </w:pPr>
          </w:p>
          <w:p w:rsidR="00AA5F7F" w:rsidRDefault="00AA5F7F" w:rsidP="00AA5F7F">
            <w:pPr>
              <w:bidi w:val="0"/>
              <w:spacing w:after="200"/>
              <w:rPr>
                <w:rFonts w:asciiTheme="minorBidi" w:hAnsiTheme="minorBidi"/>
                <w:sz w:val="18"/>
                <w:szCs w:val="18"/>
              </w:rPr>
            </w:pPr>
            <w:r>
              <w:rPr>
                <w:rFonts w:asciiTheme="minorBidi" w:hAnsiTheme="minorBidi"/>
                <w:sz w:val="18"/>
                <w:szCs w:val="18"/>
              </w:rPr>
              <w:t>0.89 (0.83-0.97)</w:t>
            </w:r>
          </w:p>
          <w:p w:rsidR="00AA5F7F" w:rsidRDefault="00AA5F7F" w:rsidP="00AA5F7F">
            <w:pPr>
              <w:bidi w:val="0"/>
              <w:spacing w:after="200"/>
              <w:rPr>
                <w:rFonts w:asciiTheme="minorBidi" w:hAnsiTheme="minorBidi"/>
                <w:sz w:val="18"/>
                <w:szCs w:val="18"/>
              </w:rPr>
            </w:pPr>
            <w:r>
              <w:rPr>
                <w:rFonts w:asciiTheme="minorBidi" w:hAnsiTheme="minorBidi"/>
                <w:sz w:val="18"/>
                <w:szCs w:val="18"/>
              </w:rPr>
              <w:br/>
              <w:t>0.84 (0.76-0.93)</w:t>
            </w:r>
          </w:p>
          <w:p w:rsidR="00AA5F7F" w:rsidRPr="00AA5F7F" w:rsidRDefault="00AA5F7F" w:rsidP="00AA5F7F">
            <w:pPr>
              <w:bidi w:val="0"/>
              <w:spacing w:after="200"/>
              <w:rPr>
                <w:rFonts w:asciiTheme="minorBidi" w:hAnsiTheme="minorBidi"/>
                <w:sz w:val="18"/>
                <w:szCs w:val="18"/>
              </w:rPr>
            </w:pPr>
            <w:r>
              <w:rPr>
                <w:rFonts w:asciiTheme="minorBidi" w:hAnsiTheme="minorBidi"/>
                <w:sz w:val="18"/>
                <w:szCs w:val="18"/>
              </w:rPr>
              <w:br/>
              <w:t>0.49 (0.26-0.94)</w:t>
            </w:r>
          </w:p>
        </w:tc>
        <w:tc>
          <w:tcPr>
            <w:tcW w:w="946" w:type="pct"/>
          </w:tcPr>
          <w:p w:rsidR="00AA5F7F" w:rsidRDefault="00AA5F7F" w:rsidP="00142C92">
            <w:pPr>
              <w:bidi w:val="0"/>
              <w:spacing w:after="200"/>
              <w:rPr>
                <w:rFonts w:asciiTheme="minorBidi" w:hAnsiTheme="minorBidi"/>
                <w:sz w:val="18"/>
                <w:szCs w:val="18"/>
              </w:rPr>
            </w:pPr>
          </w:p>
          <w:p w:rsidR="00AA5F7F" w:rsidRDefault="00AA5F7F" w:rsidP="00AA5F7F">
            <w:pPr>
              <w:bidi w:val="0"/>
              <w:spacing w:after="200"/>
              <w:rPr>
                <w:rFonts w:asciiTheme="minorBidi" w:hAnsiTheme="minorBidi"/>
                <w:sz w:val="18"/>
                <w:szCs w:val="18"/>
              </w:rPr>
            </w:pPr>
            <w:r>
              <w:rPr>
                <w:rFonts w:asciiTheme="minorBidi" w:hAnsiTheme="minorBidi"/>
                <w:sz w:val="18"/>
                <w:szCs w:val="18"/>
              </w:rPr>
              <w:t>0.87 (0.80-0.95)</w:t>
            </w:r>
            <w:r>
              <w:rPr>
                <w:rFonts w:asciiTheme="minorBidi" w:hAnsiTheme="minorBidi"/>
                <w:sz w:val="18"/>
                <w:szCs w:val="18"/>
              </w:rPr>
              <w:br/>
            </w:r>
          </w:p>
          <w:p w:rsidR="00AA5F7F" w:rsidRDefault="00AA5F7F" w:rsidP="00AA5F7F">
            <w:pPr>
              <w:bidi w:val="0"/>
              <w:spacing w:after="200"/>
              <w:rPr>
                <w:rFonts w:asciiTheme="minorBidi" w:hAnsiTheme="minorBidi"/>
                <w:sz w:val="18"/>
                <w:szCs w:val="18"/>
              </w:rPr>
            </w:pPr>
            <w:r>
              <w:rPr>
                <w:rFonts w:asciiTheme="minorBidi" w:hAnsiTheme="minorBidi"/>
                <w:sz w:val="18"/>
                <w:szCs w:val="18"/>
              </w:rPr>
              <w:t>0.83 (0.74-0.92)</w:t>
            </w:r>
            <w:r>
              <w:rPr>
                <w:rFonts w:asciiTheme="minorBidi" w:hAnsiTheme="minorBidi"/>
                <w:sz w:val="18"/>
                <w:szCs w:val="18"/>
              </w:rPr>
              <w:br/>
            </w:r>
          </w:p>
          <w:p w:rsidR="00AA5F7F" w:rsidRDefault="00AA5F7F" w:rsidP="00142C92">
            <w:pPr>
              <w:bidi w:val="0"/>
              <w:spacing w:after="200"/>
              <w:rPr>
                <w:rFonts w:asciiTheme="minorBidi" w:hAnsiTheme="minorBidi"/>
                <w:sz w:val="18"/>
                <w:szCs w:val="18"/>
              </w:rPr>
            </w:pPr>
            <w:r>
              <w:rPr>
                <w:rFonts w:asciiTheme="minorBidi" w:hAnsiTheme="minorBidi"/>
                <w:sz w:val="18"/>
                <w:szCs w:val="18"/>
              </w:rPr>
              <w:t>0.46 (0.22-0.93)</w:t>
            </w:r>
          </w:p>
          <w:p w:rsidR="00AA5F7F" w:rsidRPr="00AA5F7F" w:rsidRDefault="00AA5F7F" w:rsidP="00142C92">
            <w:pPr>
              <w:bidi w:val="0"/>
              <w:spacing w:after="200"/>
              <w:rPr>
                <w:rFonts w:asciiTheme="minorBidi" w:hAnsiTheme="minorBidi"/>
                <w:sz w:val="18"/>
                <w:szCs w:val="18"/>
              </w:rPr>
            </w:pPr>
          </w:p>
        </w:tc>
      </w:tr>
      <w:tr w:rsidR="00AA5F7F" w:rsidRPr="00AA5F7F" w:rsidTr="00142C92">
        <w:tc>
          <w:tcPr>
            <w:tcW w:w="980" w:type="pct"/>
          </w:tcPr>
          <w:p w:rsidR="00AA5F7F" w:rsidRPr="00AA5F7F" w:rsidRDefault="00AA5F7F" w:rsidP="00142C92">
            <w:pPr>
              <w:bidi w:val="0"/>
              <w:spacing w:after="200"/>
              <w:rPr>
                <w:rFonts w:asciiTheme="minorBidi" w:hAnsiTheme="minorBidi"/>
                <w:b/>
                <w:bCs/>
                <w:sz w:val="18"/>
                <w:szCs w:val="18"/>
              </w:rPr>
            </w:pPr>
            <w:r w:rsidRPr="00AA5F7F">
              <w:rPr>
                <w:rFonts w:asciiTheme="minorBidi" w:hAnsiTheme="minorBidi"/>
                <w:b/>
                <w:bCs/>
                <w:sz w:val="18"/>
                <w:szCs w:val="18"/>
              </w:rPr>
              <w:t>β-antagonists</w:t>
            </w:r>
          </w:p>
          <w:p w:rsidR="00AA5F7F" w:rsidRPr="00AA5F7F" w:rsidRDefault="00AA5F7F" w:rsidP="00142C92">
            <w:pPr>
              <w:bidi w:val="0"/>
              <w:spacing w:after="200"/>
              <w:rPr>
                <w:rFonts w:asciiTheme="minorBidi" w:hAnsiTheme="minorBidi"/>
                <w:i/>
                <w:iCs/>
                <w:sz w:val="18"/>
                <w:szCs w:val="18"/>
              </w:rPr>
            </w:pPr>
            <w:r w:rsidRPr="00AA5F7F">
              <w:rPr>
                <w:rFonts w:asciiTheme="minorBidi" w:hAnsiTheme="minorBidi"/>
                <w:i/>
                <w:iCs/>
                <w:sz w:val="18"/>
                <w:szCs w:val="18"/>
              </w:rPr>
              <w:t>Non-selective</w:t>
            </w:r>
          </w:p>
          <w:p w:rsidR="00AA5F7F" w:rsidRPr="00AA5F7F" w:rsidRDefault="00AA5F7F" w:rsidP="00142C92">
            <w:pPr>
              <w:bidi w:val="0"/>
              <w:spacing w:after="200"/>
              <w:rPr>
                <w:rFonts w:asciiTheme="minorBidi" w:hAnsiTheme="minorBidi"/>
                <w:b/>
                <w:bCs/>
                <w:i/>
                <w:iCs/>
                <w:sz w:val="18"/>
                <w:szCs w:val="18"/>
              </w:rPr>
            </w:pPr>
            <w:r w:rsidRPr="00AA5F7F">
              <w:rPr>
                <w:rFonts w:asciiTheme="minorBidi" w:hAnsiTheme="minorBidi"/>
                <w:i/>
                <w:iCs/>
                <w:sz w:val="18"/>
                <w:szCs w:val="18"/>
              </w:rPr>
              <w:t>β1-selective</w:t>
            </w:r>
          </w:p>
        </w:tc>
        <w:tc>
          <w:tcPr>
            <w:tcW w:w="997" w:type="pct"/>
          </w:tcPr>
          <w:p w:rsidR="00AA5F7F" w:rsidRDefault="00AA5F7F" w:rsidP="00142C92">
            <w:pPr>
              <w:bidi w:val="0"/>
              <w:spacing w:after="200"/>
              <w:rPr>
                <w:rFonts w:asciiTheme="minorBidi" w:hAnsiTheme="minorBidi"/>
                <w:sz w:val="18"/>
                <w:szCs w:val="18"/>
              </w:rPr>
            </w:pPr>
          </w:p>
          <w:p w:rsidR="00CA214E" w:rsidRDefault="00CA214E" w:rsidP="00CA214E">
            <w:pPr>
              <w:bidi w:val="0"/>
              <w:spacing w:after="200"/>
              <w:rPr>
                <w:rFonts w:asciiTheme="minorBidi" w:hAnsiTheme="minorBidi"/>
                <w:sz w:val="18"/>
                <w:szCs w:val="18"/>
              </w:rPr>
            </w:pPr>
            <w:r>
              <w:rPr>
                <w:rFonts w:asciiTheme="minorBidi" w:hAnsiTheme="minorBidi"/>
                <w:sz w:val="18"/>
                <w:szCs w:val="18"/>
              </w:rPr>
              <w:t>1.97 (1.84-2.12)</w:t>
            </w:r>
          </w:p>
          <w:p w:rsidR="00CA214E" w:rsidRPr="00AA5F7F" w:rsidRDefault="00CA214E" w:rsidP="00CA214E">
            <w:pPr>
              <w:bidi w:val="0"/>
              <w:spacing w:after="200"/>
              <w:rPr>
                <w:rFonts w:asciiTheme="minorBidi" w:hAnsiTheme="minorBidi"/>
                <w:sz w:val="18"/>
                <w:szCs w:val="18"/>
              </w:rPr>
            </w:pPr>
            <w:r>
              <w:rPr>
                <w:rFonts w:asciiTheme="minorBidi" w:hAnsiTheme="minorBidi"/>
                <w:sz w:val="18"/>
                <w:szCs w:val="18"/>
              </w:rPr>
              <w:t>1.00 (0.95-1.05)</w:t>
            </w:r>
          </w:p>
        </w:tc>
        <w:tc>
          <w:tcPr>
            <w:tcW w:w="1161" w:type="pct"/>
          </w:tcPr>
          <w:p w:rsidR="00AA5F7F" w:rsidRDefault="00AA5F7F" w:rsidP="00142C92">
            <w:pPr>
              <w:bidi w:val="0"/>
              <w:spacing w:after="200"/>
              <w:rPr>
                <w:rFonts w:asciiTheme="minorBidi" w:hAnsiTheme="minorBidi"/>
                <w:sz w:val="18"/>
                <w:szCs w:val="18"/>
              </w:rPr>
            </w:pPr>
          </w:p>
          <w:p w:rsidR="00157221" w:rsidRDefault="00157221" w:rsidP="00157221">
            <w:pPr>
              <w:bidi w:val="0"/>
              <w:spacing w:after="200"/>
              <w:rPr>
                <w:rFonts w:asciiTheme="minorBidi" w:hAnsiTheme="minorBidi"/>
                <w:sz w:val="18"/>
                <w:szCs w:val="18"/>
              </w:rPr>
            </w:pPr>
            <w:r>
              <w:rPr>
                <w:rFonts w:asciiTheme="minorBidi" w:hAnsiTheme="minorBidi"/>
                <w:sz w:val="18"/>
                <w:szCs w:val="18"/>
              </w:rPr>
              <w:t>2.14 (1.97-2.32)</w:t>
            </w:r>
          </w:p>
          <w:p w:rsidR="00157221" w:rsidRPr="00AA5F7F" w:rsidRDefault="00157221" w:rsidP="00157221">
            <w:pPr>
              <w:bidi w:val="0"/>
              <w:spacing w:after="200"/>
              <w:rPr>
                <w:rFonts w:asciiTheme="minorBidi" w:hAnsiTheme="minorBidi"/>
                <w:sz w:val="18"/>
                <w:szCs w:val="18"/>
              </w:rPr>
            </w:pPr>
            <w:r>
              <w:rPr>
                <w:rFonts w:asciiTheme="minorBidi" w:hAnsiTheme="minorBidi"/>
                <w:sz w:val="18"/>
                <w:szCs w:val="18"/>
              </w:rPr>
              <w:t>1.01 (0.95-1.07)</w:t>
            </w:r>
          </w:p>
        </w:tc>
        <w:tc>
          <w:tcPr>
            <w:tcW w:w="916" w:type="pct"/>
          </w:tcPr>
          <w:p w:rsidR="00AA5F7F" w:rsidRDefault="00AA5F7F" w:rsidP="00AA5F7F">
            <w:pPr>
              <w:bidi w:val="0"/>
              <w:spacing w:after="200"/>
              <w:rPr>
                <w:rFonts w:asciiTheme="minorBidi" w:hAnsiTheme="minorBidi"/>
                <w:sz w:val="18"/>
                <w:szCs w:val="18"/>
              </w:rPr>
            </w:pPr>
          </w:p>
          <w:p w:rsidR="00AA5F7F" w:rsidRDefault="00157221" w:rsidP="00AA5F7F">
            <w:pPr>
              <w:bidi w:val="0"/>
              <w:spacing w:after="200"/>
              <w:rPr>
                <w:rFonts w:asciiTheme="minorBidi" w:hAnsiTheme="minorBidi"/>
                <w:sz w:val="18"/>
                <w:szCs w:val="18"/>
              </w:rPr>
            </w:pPr>
            <w:r>
              <w:rPr>
                <w:rFonts w:asciiTheme="minorBidi" w:hAnsiTheme="minorBidi"/>
                <w:sz w:val="18"/>
                <w:szCs w:val="18"/>
              </w:rPr>
              <w:t>2.09 (1.94-2.26)</w:t>
            </w:r>
          </w:p>
          <w:p w:rsidR="00157221" w:rsidRPr="00AA5F7F" w:rsidRDefault="00157221" w:rsidP="00157221">
            <w:pPr>
              <w:bidi w:val="0"/>
              <w:spacing w:after="200"/>
              <w:rPr>
                <w:rFonts w:asciiTheme="minorBidi" w:hAnsiTheme="minorBidi"/>
                <w:sz w:val="18"/>
                <w:szCs w:val="18"/>
              </w:rPr>
            </w:pPr>
            <w:r>
              <w:rPr>
                <w:rFonts w:asciiTheme="minorBidi" w:hAnsiTheme="minorBidi"/>
                <w:sz w:val="18"/>
                <w:szCs w:val="18"/>
              </w:rPr>
              <w:t>0.97 (0.94-1.05)</w:t>
            </w:r>
          </w:p>
        </w:tc>
        <w:tc>
          <w:tcPr>
            <w:tcW w:w="946" w:type="pct"/>
          </w:tcPr>
          <w:p w:rsidR="00AA5F7F" w:rsidRDefault="00AA5F7F" w:rsidP="00142C92">
            <w:pPr>
              <w:bidi w:val="0"/>
              <w:spacing w:after="200"/>
              <w:rPr>
                <w:rFonts w:asciiTheme="minorBidi" w:hAnsiTheme="minorBidi"/>
                <w:sz w:val="18"/>
                <w:szCs w:val="18"/>
              </w:rPr>
            </w:pPr>
          </w:p>
          <w:p w:rsidR="00AA5F7F" w:rsidRDefault="00AA5F7F" w:rsidP="00142C92">
            <w:pPr>
              <w:bidi w:val="0"/>
              <w:spacing w:after="200"/>
              <w:rPr>
                <w:rFonts w:asciiTheme="minorBidi" w:hAnsiTheme="minorBidi"/>
                <w:sz w:val="18"/>
                <w:szCs w:val="18"/>
              </w:rPr>
            </w:pPr>
            <w:r>
              <w:rPr>
                <w:rFonts w:asciiTheme="minorBidi" w:hAnsiTheme="minorBidi"/>
                <w:sz w:val="18"/>
                <w:szCs w:val="18"/>
              </w:rPr>
              <w:t>1.53 (1.40-1.67)</w:t>
            </w:r>
          </w:p>
          <w:p w:rsidR="00AA5F7F" w:rsidRPr="00AA5F7F" w:rsidRDefault="00AA5F7F" w:rsidP="00142C92">
            <w:pPr>
              <w:bidi w:val="0"/>
              <w:spacing w:after="200"/>
              <w:rPr>
                <w:rFonts w:asciiTheme="minorBidi" w:hAnsiTheme="minorBidi"/>
                <w:sz w:val="18"/>
                <w:szCs w:val="18"/>
              </w:rPr>
            </w:pPr>
            <w:r>
              <w:rPr>
                <w:rFonts w:asciiTheme="minorBidi" w:hAnsiTheme="minorBidi"/>
                <w:sz w:val="18"/>
                <w:szCs w:val="18"/>
              </w:rPr>
              <w:t>1.02 (0.97-1.08)</w:t>
            </w:r>
          </w:p>
        </w:tc>
      </w:tr>
    </w:tbl>
    <w:p w:rsidR="00AA5F7F" w:rsidRPr="00AA5F7F" w:rsidRDefault="008232C1" w:rsidP="0087450A">
      <w:pPr>
        <w:bidi w:val="0"/>
        <w:rPr>
          <w:rFonts w:asciiTheme="minorBidi" w:hAnsiTheme="minorBidi"/>
          <w:sz w:val="16"/>
          <w:szCs w:val="16"/>
        </w:rPr>
      </w:pPr>
      <w:r w:rsidRPr="00AA5F7F">
        <w:rPr>
          <w:rFonts w:asciiTheme="minorBidi" w:hAnsiTheme="minorBidi"/>
          <w:sz w:val="16"/>
          <w:szCs w:val="16"/>
        </w:rPr>
        <w:t xml:space="preserve">*adjusted for residence (urban vs. rural), asthma, chronic obstructive lung disease, ischemic heart disease, congestive heart failure, hypertension, diabetes mellitus, migraine, smoking, alcohol consumption, aspirin, ibuprofen, statins, valproate, calcium channel blockers, and simultaneously for the use of short-acting β-agonists  (SABA), long-acting β-agonists (LABA), ultra-Long-acting β-agonists (Ultra-LABA), </w:t>
      </w:r>
      <w:r w:rsidR="00AA5F7F" w:rsidRPr="00AA5F7F">
        <w:rPr>
          <w:rFonts w:asciiTheme="minorBidi" w:hAnsiTheme="minorBidi"/>
          <w:sz w:val="16"/>
          <w:szCs w:val="16"/>
        </w:rPr>
        <w:t>n</w:t>
      </w:r>
      <w:r w:rsidRPr="00AA5F7F">
        <w:rPr>
          <w:rFonts w:asciiTheme="minorBidi" w:hAnsiTheme="minorBidi"/>
          <w:sz w:val="16"/>
          <w:szCs w:val="16"/>
        </w:rPr>
        <w:t>on-selective</w:t>
      </w:r>
      <w:r w:rsidR="00AA5F7F" w:rsidRPr="00AA5F7F">
        <w:rPr>
          <w:rFonts w:asciiTheme="minorBidi" w:hAnsiTheme="minorBidi"/>
          <w:sz w:val="16"/>
          <w:szCs w:val="16"/>
        </w:rPr>
        <w:t xml:space="preserve"> β-antagonists,</w:t>
      </w:r>
      <w:r w:rsidRPr="00AA5F7F">
        <w:rPr>
          <w:rFonts w:asciiTheme="minorBidi" w:hAnsiTheme="minorBidi"/>
          <w:sz w:val="16"/>
          <w:szCs w:val="16"/>
        </w:rPr>
        <w:t xml:space="preserve"> and </w:t>
      </w:r>
      <w:r w:rsidR="00AA5F7F" w:rsidRPr="00AA5F7F">
        <w:rPr>
          <w:rFonts w:asciiTheme="minorBidi" w:hAnsiTheme="minorBidi"/>
          <w:sz w:val="16"/>
          <w:szCs w:val="16"/>
        </w:rPr>
        <w:t>β1-s</w:t>
      </w:r>
      <w:r w:rsidRPr="00AA5F7F">
        <w:rPr>
          <w:rFonts w:asciiTheme="minorBidi" w:hAnsiTheme="minorBidi"/>
          <w:sz w:val="16"/>
          <w:szCs w:val="16"/>
        </w:rPr>
        <w:t xml:space="preserve">elective </w:t>
      </w:r>
      <w:r w:rsidR="00AA5F7F" w:rsidRPr="00AA5F7F">
        <w:rPr>
          <w:rFonts w:asciiTheme="minorBidi" w:hAnsiTheme="minorBidi"/>
          <w:sz w:val="16"/>
          <w:szCs w:val="16"/>
        </w:rPr>
        <w:t>β-antagonists</w:t>
      </w:r>
      <w:r w:rsidR="00AA5F7F">
        <w:rPr>
          <w:rFonts w:asciiTheme="minorBidi" w:hAnsiTheme="minorBidi"/>
          <w:sz w:val="16"/>
          <w:szCs w:val="16"/>
        </w:rPr>
        <w:t>.</w:t>
      </w:r>
    </w:p>
    <w:p w:rsidR="008232C1" w:rsidRPr="002B1BBD" w:rsidRDefault="008232C1" w:rsidP="00AA5F7F">
      <w:pPr>
        <w:bidi w:val="0"/>
        <w:rPr>
          <w:rFonts w:asciiTheme="minorBidi" w:hAnsiTheme="minorBidi"/>
          <w:sz w:val="16"/>
          <w:szCs w:val="16"/>
        </w:rPr>
      </w:pPr>
      <w:r>
        <w:rPr>
          <w:rFonts w:asciiTheme="minorBidi" w:hAnsiTheme="minorBidi"/>
          <w:sz w:val="16"/>
          <w:szCs w:val="16"/>
        </w:rPr>
        <w:t xml:space="preserve"> </w:t>
      </w:r>
    </w:p>
    <w:p w:rsidR="008232C1" w:rsidRDefault="008232C1" w:rsidP="008232C1">
      <w:pPr>
        <w:bidi w:val="0"/>
        <w:spacing w:line="240" w:lineRule="auto"/>
        <w:rPr>
          <w:rFonts w:asciiTheme="minorBidi" w:hAnsiTheme="minorBidi"/>
          <w:b/>
          <w:bCs/>
          <w:sz w:val="20"/>
          <w:szCs w:val="20"/>
        </w:rPr>
      </w:pPr>
    </w:p>
    <w:p w:rsidR="008232C1" w:rsidRDefault="008232C1" w:rsidP="008232C1">
      <w:pPr>
        <w:bidi w:val="0"/>
        <w:spacing w:line="240" w:lineRule="auto"/>
        <w:rPr>
          <w:rFonts w:asciiTheme="minorBidi" w:hAnsiTheme="minorBidi"/>
          <w:b/>
          <w:bCs/>
          <w:sz w:val="20"/>
          <w:szCs w:val="20"/>
        </w:rPr>
      </w:pPr>
    </w:p>
    <w:p w:rsidR="008232C1" w:rsidRPr="008232C1" w:rsidRDefault="008232C1" w:rsidP="008232C1">
      <w:pPr>
        <w:bidi w:val="0"/>
        <w:spacing w:line="240" w:lineRule="auto"/>
        <w:rPr>
          <w:rFonts w:asciiTheme="minorBidi" w:hAnsiTheme="minorBidi"/>
          <w:b/>
          <w:bCs/>
          <w:sz w:val="20"/>
          <w:szCs w:val="20"/>
        </w:rPr>
      </w:pPr>
    </w:p>
    <w:p w:rsidR="008232C1" w:rsidRDefault="008232C1" w:rsidP="008232C1">
      <w:pPr>
        <w:bidi w:val="0"/>
        <w:spacing w:line="240" w:lineRule="auto"/>
        <w:rPr>
          <w:rFonts w:asciiTheme="minorBidi" w:hAnsiTheme="minorBidi"/>
          <w:b/>
          <w:bCs/>
          <w:sz w:val="20"/>
          <w:szCs w:val="20"/>
        </w:rPr>
      </w:pPr>
    </w:p>
    <w:p w:rsidR="008232C1" w:rsidRDefault="008232C1">
      <w:pPr>
        <w:bidi w:val="0"/>
        <w:rPr>
          <w:rFonts w:asciiTheme="minorBidi" w:hAnsiTheme="minorBidi"/>
          <w:b/>
          <w:bCs/>
          <w:sz w:val="20"/>
          <w:szCs w:val="20"/>
        </w:rPr>
      </w:pPr>
      <w:r>
        <w:rPr>
          <w:rFonts w:asciiTheme="minorBidi" w:hAnsiTheme="minorBidi"/>
          <w:b/>
          <w:bCs/>
          <w:sz w:val="20"/>
          <w:szCs w:val="20"/>
        </w:rPr>
        <w:br w:type="page"/>
      </w:r>
    </w:p>
    <w:p w:rsidR="009338C9" w:rsidRPr="002B1BBD" w:rsidRDefault="006E0D02" w:rsidP="00592055">
      <w:pPr>
        <w:bidi w:val="0"/>
        <w:spacing w:line="240" w:lineRule="auto"/>
        <w:rPr>
          <w:rFonts w:asciiTheme="minorBidi" w:hAnsiTheme="minorBidi"/>
          <w:b/>
          <w:bCs/>
          <w:sz w:val="20"/>
          <w:szCs w:val="20"/>
        </w:rPr>
      </w:pPr>
      <w:r w:rsidRPr="002B1BBD">
        <w:rPr>
          <w:rFonts w:asciiTheme="minorBidi" w:hAnsiTheme="minorBidi"/>
          <w:b/>
          <w:bCs/>
          <w:sz w:val="20"/>
          <w:szCs w:val="20"/>
        </w:rPr>
        <w:lastRenderedPageBreak/>
        <w:t xml:space="preserve">Supplementary </w:t>
      </w:r>
      <w:r w:rsidR="00CA44AC" w:rsidRPr="002B1BBD">
        <w:rPr>
          <w:rFonts w:asciiTheme="minorBidi" w:hAnsiTheme="minorBidi"/>
          <w:b/>
          <w:bCs/>
          <w:sz w:val="20"/>
          <w:szCs w:val="20"/>
        </w:rPr>
        <w:t>Table</w:t>
      </w:r>
      <w:r w:rsidR="008232C1">
        <w:rPr>
          <w:rFonts w:asciiTheme="minorBidi" w:hAnsiTheme="minorBidi"/>
          <w:b/>
          <w:bCs/>
          <w:sz w:val="20"/>
          <w:szCs w:val="20"/>
        </w:rPr>
        <w:t xml:space="preserve"> </w:t>
      </w:r>
      <w:r w:rsidR="0053755C">
        <w:rPr>
          <w:rFonts w:asciiTheme="minorBidi" w:hAnsiTheme="minorBidi"/>
          <w:b/>
          <w:bCs/>
          <w:sz w:val="20"/>
          <w:szCs w:val="20"/>
        </w:rPr>
        <w:t>S</w:t>
      </w:r>
      <w:bookmarkStart w:id="0" w:name="_GoBack"/>
      <w:bookmarkEnd w:id="0"/>
      <w:r w:rsidR="008232C1">
        <w:rPr>
          <w:rFonts w:asciiTheme="minorBidi" w:hAnsiTheme="minorBidi"/>
          <w:b/>
          <w:bCs/>
          <w:sz w:val="20"/>
          <w:szCs w:val="20"/>
        </w:rPr>
        <w:t>2</w:t>
      </w:r>
      <w:r w:rsidR="009338C9" w:rsidRPr="002B1BBD">
        <w:rPr>
          <w:rFonts w:asciiTheme="minorBidi" w:hAnsiTheme="minorBidi"/>
          <w:b/>
          <w:bCs/>
          <w:sz w:val="20"/>
          <w:szCs w:val="20"/>
        </w:rPr>
        <w:t xml:space="preserve">: </w:t>
      </w:r>
      <w:r w:rsidR="009338C9" w:rsidRPr="002B1BBD">
        <w:rPr>
          <w:rFonts w:asciiTheme="minorBidi" w:hAnsiTheme="minorBidi"/>
          <w:sz w:val="20"/>
          <w:szCs w:val="20"/>
        </w:rPr>
        <w:t>Sensitivity analys</w:t>
      </w:r>
      <w:r w:rsidR="00404F98" w:rsidRPr="002B1BBD">
        <w:rPr>
          <w:rFonts w:asciiTheme="minorBidi" w:hAnsiTheme="minorBidi"/>
          <w:sz w:val="20"/>
          <w:szCs w:val="20"/>
        </w:rPr>
        <w:t>e</w:t>
      </w:r>
      <w:r w:rsidR="009338C9" w:rsidRPr="002B1BBD">
        <w:rPr>
          <w:rFonts w:asciiTheme="minorBidi" w:hAnsiTheme="minorBidi"/>
          <w:sz w:val="20"/>
          <w:szCs w:val="20"/>
        </w:rPr>
        <w:t>s</w:t>
      </w:r>
      <w:r w:rsidR="00FA144A" w:rsidRPr="002B1BBD">
        <w:rPr>
          <w:rFonts w:asciiTheme="minorBidi" w:hAnsiTheme="minorBidi"/>
          <w:b/>
          <w:bCs/>
          <w:sz w:val="20"/>
          <w:szCs w:val="20"/>
        </w:rPr>
        <w:t xml:space="preserve"> </w:t>
      </w:r>
      <w:r w:rsidR="00404F98" w:rsidRPr="002B1BBD">
        <w:rPr>
          <w:rFonts w:asciiTheme="minorBidi" w:hAnsiTheme="minorBidi"/>
          <w:sz w:val="20"/>
          <w:szCs w:val="20"/>
        </w:rPr>
        <w:t>displaying</w:t>
      </w:r>
      <w:r w:rsidR="00E174C0" w:rsidRPr="002B1BBD">
        <w:rPr>
          <w:rFonts w:asciiTheme="minorBidi" w:hAnsiTheme="minorBidi"/>
          <w:sz w:val="20"/>
          <w:szCs w:val="20"/>
        </w:rPr>
        <w:t xml:space="preserve"> </w:t>
      </w:r>
      <w:r w:rsidR="00FA144A" w:rsidRPr="002B1BBD">
        <w:rPr>
          <w:rFonts w:asciiTheme="minorBidi" w:hAnsiTheme="minorBidi"/>
          <w:sz w:val="20"/>
          <w:szCs w:val="20"/>
        </w:rPr>
        <w:t>adjusted</w:t>
      </w:r>
      <w:r w:rsidR="00D91B80" w:rsidRPr="002B1BBD">
        <w:rPr>
          <w:rFonts w:asciiTheme="minorBidi" w:hAnsiTheme="minorBidi"/>
          <w:sz w:val="20"/>
          <w:szCs w:val="20"/>
        </w:rPr>
        <w:t>*</w:t>
      </w:r>
      <w:r w:rsidR="00D5414C" w:rsidRPr="002B1BBD">
        <w:rPr>
          <w:rFonts w:asciiTheme="minorBidi" w:hAnsiTheme="minorBidi"/>
          <w:sz w:val="20"/>
          <w:szCs w:val="20"/>
        </w:rPr>
        <w:t xml:space="preserve"> </w:t>
      </w:r>
      <w:r w:rsidR="008D3DC9" w:rsidRPr="002B1BBD">
        <w:rPr>
          <w:rFonts w:asciiTheme="minorBidi" w:hAnsiTheme="minorBidi"/>
          <w:sz w:val="20"/>
          <w:szCs w:val="20"/>
        </w:rPr>
        <w:t>R</w:t>
      </w:r>
      <w:r w:rsidR="00FA144A" w:rsidRPr="002B1BBD">
        <w:rPr>
          <w:rFonts w:asciiTheme="minorBidi" w:hAnsiTheme="minorBidi"/>
          <w:sz w:val="20"/>
          <w:szCs w:val="20"/>
        </w:rPr>
        <w:t xml:space="preserve">ate </w:t>
      </w:r>
      <w:r w:rsidR="008D3DC9" w:rsidRPr="002B1BBD">
        <w:rPr>
          <w:rFonts w:asciiTheme="minorBidi" w:hAnsiTheme="minorBidi"/>
          <w:sz w:val="20"/>
          <w:szCs w:val="20"/>
        </w:rPr>
        <w:t>R</w:t>
      </w:r>
      <w:r w:rsidR="00FA144A" w:rsidRPr="002B1BBD">
        <w:rPr>
          <w:rFonts w:asciiTheme="minorBidi" w:hAnsiTheme="minorBidi"/>
          <w:sz w:val="20"/>
          <w:szCs w:val="20"/>
        </w:rPr>
        <w:t>atios (RRs) for the association</w:t>
      </w:r>
      <w:r w:rsidR="006848C7" w:rsidRPr="002B1BBD">
        <w:rPr>
          <w:rFonts w:asciiTheme="minorBidi" w:hAnsiTheme="minorBidi"/>
          <w:sz w:val="20"/>
          <w:szCs w:val="20"/>
        </w:rPr>
        <w:t>s</w:t>
      </w:r>
      <w:r w:rsidR="00FA144A" w:rsidRPr="002B1BBD">
        <w:rPr>
          <w:rFonts w:asciiTheme="minorBidi" w:hAnsiTheme="minorBidi"/>
          <w:sz w:val="20"/>
          <w:szCs w:val="20"/>
        </w:rPr>
        <w:t xml:space="preserve"> between Parkinson's disease and </w:t>
      </w:r>
      <w:r w:rsidRPr="002B1BBD">
        <w:rPr>
          <w:rFonts w:asciiTheme="minorBidi" w:hAnsiTheme="minorBidi"/>
          <w:sz w:val="20"/>
          <w:szCs w:val="20"/>
        </w:rPr>
        <w:t>β-adrenoceptor drugs</w:t>
      </w:r>
      <w:r w:rsidR="00592055">
        <w:rPr>
          <w:rFonts w:asciiTheme="minorBidi" w:hAnsiTheme="minorBidi"/>
          <w:sz w:val="20"/>
          <w:szCs w:val="20"/>
        </w:rPr>
        <w:t>**</w:t>
      </w:r>
    </w:p>
    <w:tbl>
      <w:tblPr>
        <w:tblStyle w:val="TableGrid"/>
        <w:tblW w:w="5000" w:type="pct"/>
        <w:tblLook w:val="04A0" w:firstRow="1" w:lastRow="0" w:firstColumn="1" w:lastColumn="0" w:noHBand="0" w:noVBand="1"/>
      </w:tblPr>
      <w:tblGrid>
        <w:gridCol w:w="1672"/>
        <w:gridCol w:w="1701"/>
        <w:gridCol w:w="1980"/>
        <w:gridCol w:w="1562"/>
        <w:gridCol w:w="1613"/>
      </w:tblGrid>
      <w:tr w:rsidR="008232C1" w:rsidRPr="00A70B4A" w:rsidTr="00142C92">
        <w:tc>
          <w:tcPr>
            <w:tcW w:w="980" w:type="pct"/>
            <w:vMerge w:val="restart"/>
          </w:tcPr>
          <w:p w:rsidR="008232C1" w:rsidRDefault="008232C1" w:rsidP="00142C92">
            <w:pPr>
              <w:bidi w:val="0"/>
              <w:spacing w:after="200"/>
              <w:rPr>
                <w:rFonts w:asciiTheme="minorBidi" w:hAnsiTheme="minorBidi"/>
                <w:b/>
                <w:bCs/>
                <w:sz w:val="18"/>
                <w:szCs w:val="18"/>
              </w:rPr>
            </w:pPr>
          </w:p>
          <w:p w:rsidR="008232C1" w:rsidRPr="00A70B4A" w:rsidRDefault="008232C1" w:rsidP="00142C92">
            <w:pPr>
              <w:bidi w:val="0"/>
              <w:spacing w:after="200"/>
              <w:rPr>
                <w:rFonts w:asciiTheme="minorBidi" w:hAnsiTheme="minorBidi"/>
                <w:b/>
                <w:bCs/>
                <w:sz w:val="18"/>
                <w:szCs w:val="18"/>
              </w:rPr>
            </w:pPr>
            <w:r w:rsidRPr="00A70B4A">
              <w:rPr>
                <w:rFonts w:asciiTheme="minorBidi" w:hAnsiTheme="minorBidi"/>
                <w:b/>
                <w:bCs/>
                <w:sz w:val="18"/>
                <w:szCs w:val="18"/>
              </w:rPr>
              <w:t>β-adrenoceptor drugs</w:t>
            </w:r>
          </w:p>
        </w:tc>
        <w:tc>
          <w:tcPr>
            <w:tcW w:w="4020" w:type="pct"/>
            <w:gridSpan w:val="4"/>
          </w:tcPr>
          <w:p w:rsidR="008232C1" w:rsidRPr="00A70B4A" w:rsidRDefault="008232C1" w:rsidP="00142C92">
            <w:pPr>
              <w:bidi w:val="0"/>
              <w:jc w:val="center"/>
              <w:rPr>
                <w:rFonts w:asciiTheme="minorBidi" w:hAnsiTheme="minorBidi"/>
                <w:b/>
                <w:bCs/>
                <w:sz w:val="18"/>
                <w:szCs w:val="18"/>
              </w:rPr>
            </w:pPr>
            <w:r w:rsidRPr="00A70B4A">
              <w:rPr>
                <w:rFonts w:asciiTheme="minorBidi" w:hAnsiTheme="minorBidi"/>
                <w:b/>
                <w:bCs/>
                <w:sz w:val="18"/>
                <w:szCs w:val="18"/>
              </w:rPr>
              <w:t>Sensitivity analysis</w:t>
            </w:r>
          </w:p>
        </w:tc>
      </w:tr>
      <w:tr w:rsidR="008232C1" w:rsidRPr="00A70B4A" w:rsidTr="00142C92">
        <w:trPr>
          <w:trHeight w:val="889"/>
        </w:trPr>
        <w:tc>
          <w:tcPr>
            <w:tcW w:w="980" w:type="pct"/>
            <w:vMerge/>
          </w:tcPr>
          <w:p w:rsidR="008232C1" w:rsidRPr="00A70B4A" w:rsidRDefault="008232C1" w:rsidP="00142C92">
            <w:pPr>
              <w:bidi w:val="0"/>
              <w:rPr>
                <w:rFonts w:asciiTheme="minorBidi" w:hAnsiTheme="minorBidi"/>
                <w:b/>
                <w:bCs/>
                <w:sz w:val="18"/>
                <w:szCs w:val="18"/>
              </w:rPr>
            </w:pPr>
          </w:p>
        </w:tc>
        <w:tc>
          <w:tcPr>
            <w:tcW w:w="997" w:type="pct"/>
          </w:tcPr>
          <w:p w:rsidR="008232C1" w:rsidRPr="00A70B4A" w:rsidRDefault="008232C1" w:rsidP="00142C92">
            <w:pPr>
              <w:bidi w:val="0"/>
              <w:spacing w:after="200"/>
              <w:rPr>
                <w:rFonts w:asciiTheme="minorBidi" w:hAnsiTheme="minorBidi"/>
                <w:b/>
                <w:bCs/>
                <w:i/>
                <w:iCs/>
                <w:sz w:val="18"/>
                <w:szCs w:val="18"/>
              </w:rPr>
            </w:pPr>
            <w:r w:rsidRPr="00A70B4A">
              <w:rPr>
                <w:rFonts w:asciiTheme="minorBidi" w:hAnsiTheme="minorBidi"/>
                <w:b/>
                <w:bCs/>
                <w:i/>
                <w:iCs/>
                <w:sz w:val="18"/>
                <w:szCs w:val="18"/>
              </w:rPr>
              <w:t>Adjusting for covariates prior to entry date</w:t>
            </w:r>
          </w:p>
          <w:p w:rsidR="008232C1" w:rsidRPr="00A70B4A" w:rsidRDefault="008232C1" w:rsidP="00142C92">
            <w:pPr>
              <w:bidi w:val="0"/>
              <w:rPr>
                <w:rFonts w:asciiTheme="minorBidi" w:hAnsiTheme="minorBidi"/>
                <w:i/>
                <w:iCs/>
                <w:sz w:val="18"/>
                <w:szCs w:val="18"/>
              </w:rPr>
            </w:pPr>
            <w:r>
              <w:rPr>
                <w:rFonts w:asciiTheme="minorBidi" w:hAnsiTheme="minorBidi"/>
                <w:i/>
                <w:iCs/>
                <w:sz w:val="18"/>
                <w:szCs w:val="18"/>
              </w:rPr>
              <w:br/>
            </w:r>
            <w:r w:rsidRPr="00A70B4A">
              <w:rPr>
                <w:rFonts w:asciiTheme="minorBidi" w:hAnsiTheme="minorBidi"/>
                <w:i/>
                <w:iCs/>
                <w:sz w:val="18"/>
                <w:szCs w:val="18"/>
              </w:rPr>
              <w:t>(n=124,454)</w:t>
            </w:r>
          </w:p>
        </w:tc>
        <w:tc>
          <w:tcPr>
            <w:tcW w:w="1161" w:type="pct"/>
          </w:tcPr>
          <w:p w:rsidR="008232C1" w:rsidRPr="00A70B4A" w:rsidRDefault="008232C1" w:rsidP="00142C92">
            <w:pPr>
              <w:bidi w:val="0"/>
              <w:rPr>
                <w:rFonts w:asciiTheme="minorBidi" w:hAnsiTheme="minorBidi"/>
                <w:b/>
                <w:bCs/>
                <w:i/>
                <w:iCs/>
                <w:sz w:val="18"/>
                <w:szCs w:val="18"/>
              </w:rPr>
            </w:pPr>
            <w:r w:rsidRPr="00A70B4A">
              <w:rPr>
                <w:rFonts w:asciiTheme="minorBidi" w:hAnsiTheme="minorBidi"/>
                <w:b/>
                <w:bCs/>
                <w:i/>
                <w:iCs/>
                <w:sz w:val="18"/>
                <w:szCs w:val="18"/>
              </w:rPr>
              <w:t>Excluding cases of PD not prescribed dopaminergic drugs</w:t>
            </w:r>
          </w:p>
          <w:p w:rsidR="008232C1" w:rsidRPr="00A70B4A" w:rsidRDefault="008232C1" w:rsidP="00142C92">
            <w:pPr>
              <w:bidi w:val="0"/>
              <w:rPr>
                <w:rFonts w:asciiTheme="minorBidi" w:hAnsiTheme="minorBidi"/>
                <w:b/>
                <w:bCs/>
                <w:i/>
                <w:iCs/>
                <w:sz w:val="18"/>
                <w:szCs w:val="18"/>
              </w:rPr>
            </w:pPr>
          </w:p>
          <w:p w:rsidR="008232C1" w:rsidRPr="00A70B4A" w:rsidRDefault="008232C1" w:rsidP="00142C92">
            <w:pPr>
              <w:bidi w:val="0"/>
              <w:rPr>
                <w:rFonts w:asciiTheme="minorBidi" w:hAnsiTheme="minorBidi"/>
                <w:i/>
                <w:iCs/>
                <w:sz w:val="18"/>
                <w:szCs w:val="18"/>
              </w:rPr>
            </w:pPr>
            <w:r>
              <w:rPr>
                <w:rFonts w:asciiTheme="minorBidi" w:hAnsiTheme="minorBidi"/>
                <w:i/>
                <w:iCs/>
                <w:sz w:val="18"/>
                <w:szCs w:val="18"/>
              </w:rPr>
              <w:br/>
            </w:r>
            <w:r w:rsidRPr="00A70B4A">
              <w:rPr>
                <w:rFonts w:asciiTheme="minorBidi" w:hAnsiTheme="minorBidi"/>
                <w:i/>
                <w:iCs/>
                <w:sz w:val="18"/>
                <w:szCs w:val="18"/>
              </w:rPr>
              <w:t>(n=100,342)</w:t>
            </w:r>
          </w:p>
          <w:p w:rsidR="008232C1" w:rsidRPr="00A70B4A" w:rsidRDefault="008232C1" w:rsidP="00142C92">
            <w:pPr>
              <w:bidi w:val="0"/>
              <w:rPr>
                <w:rFonts w:asciiTheme="minorBidi" w:hAnsiTheme="minorBidi"/>
                <w:sz w:val="18"/>
                <w:szCs w:val="18"/>
              </w:rPr>
            </w:pPr>
          </w:p>
        </w:tc>
        <w:tc>
          <w:tcPr>
            <w:tcW w:w="916" w:type="pct"/>
          </w:tcPr>
          <w:p w:rsidR="008232C1" w:rsidRPr="00A70B4A" w:rsidRDefault="008232C1" w:rsidP="00142C92">
            <w:pPr>
              <w:bidi w:val="0"/>
              <w:spacing w:after="200"/>
              <w:rPr>
                <w:rFonts w:asciiTheme="minorBidi" w:hAnsiTheme="minorBidi"/>
                <w:i/>
                <w:iCs/>
                <w:sz w:val="18"/>
                <w:szCs w:val="18"/>
              </w:rPr>
            </w:pPr>
            <w:r w:rsidRPr="00A70B4A">
              <w:rPr>
                <w:rFonts w:asciiTheme="minorBidi" w:hAnsiTheme="minorBidi"/>
                <w:b/>
                <w:bCs/>
                <w:i/>
                <w:iCs/>
                <w:sz w:val="18"/>
                <w:szCs w:val="18"/>
              </w:rPr>
              <w:t>Additional adjustment for socioeconomic status (SES)</w:t>
            </w:r>
            <w:r w:rsidRPr="00A70B4A">
              <w:rPr>
                <w:rFonts w:asciiTheme="minorBidi" w:hAnsiTheme="minorBidi"/>
                <w:i/>
                <w:iCs/>
                <w:sz w:val="18"/>
                <w:szCs w:val="18"/>
              </w:rPr>
              <w:br/>
            </w:r>
            <w:r w:rsidRPr="00A70B4A">
              <w:rPr>
                <w:rFonts w:asciiTheme="minorBidi" w:hAnsiTheme="minorBidi"/>
                <w:i/>
                <w:iCs/>
                <w:sz w:val="18"/>
                <w:szCs w:val="18"/>
              </w:rPr>
              <w:br/>
              <w:t>(n=109,090)</w:t>
            </w:r>
          </w:p>
        </w:tc>
        <w:tc>
          <w:tcPr>
            <w:tcW w:w="946" w:type="pct"/>
          </w:tcPr>
          <w:p w:rsidR="008232C1" w:rsidRPr="00A70B4A" w:rsidRDefault="008232C1" w:rsidP="00142C92">
            <w:pPr>
              <w:bidi w:val="0"/>
              <w:spacing w:after="200"/>
              <w:rPr>
                <w:rFonts w:asciiTheme="minorBidi" w:hAnsiTheme="minorBidi"/>
                <w:b/>
                <w:bCs/>
                <w:i/>
                <w:iCs/>
                <w:sz w:val="18"/>
                <w:szCs w:val="18"/>
              </w:rPr>
            </w:pPr>
            <w:r w:rsidRPr="00A70B4A">
              <w:rPr>
                <w:rFonts w:asciiTheme="minorBidi" w:hAnsiTheme="minorBidi"/>
                <w:b/>
                <w:bCs/>
                <w:i/>
                <w:iCs/>
                <w:sz w:val="18"/>
                <w:szCs w:val="18"/>
              </w:rPr>
              <w:t>Excluding cases and controls with essential tremor</w:t>
            </w:r>
          </w:p>
          <w:p w:rsidR="008232C1" w:rsidRPr="00A70B4A" w:rsidRDefault="008232C1" w:rsidP="00142C92">
            <w:pPr>
              <w:bidi w:val="0"/>
              <w:spacing w:after="200"/>
              <w:rPr>
                <w:rFonts w:asciiTheme="minorBidi" w:hAnsiTheme="minorBidi"/>
                <w:b/>
                <w:bCs/>
                <w:i/>
                <w:iCs/>
                <w:sz w:val="18"/>
                <w:szCs w:val="18"/>
              </w:rPr>
            </w:pPr>
            <w:r w:rsidRPr="00A70B4A">
              <w:rPr>
                <w:rFonts w:asciiTheme="minorBidi" w:hAnsiTheme="minorBidi"/>
                <w:i/>
                <w:iCs/>
                <w:sz w:val="18"/>
                <w:szCs w:val="18"/>
              </w:rPr>
              <w:t>(n=110,098)</w:t>
            </w:r>
          </w:p>
        </w:tc>
      </w:tr>
      <w:tr w:rsidR="008232C1" w:rsidRPr="00A70B4A" w:rsidTr="00142C92">
        <w:tc>
          <w:tcPr>
            <w:tcW w:w="980" w:type="pct"/>
          </w:tcPr>
          <w:p w:rsidR="008232C1" w:rsidRPr="00A70B4A" w:rsidRDefault="008232C1" w:rsidP="00142C92">
            <w:pPr>
              <w:bidi w:val="0"/>
              <w:spacing w:after="200"/>
              <w:rPr>
                <w:rFonts w:asciiTheme="minorBidi" w:hAnsiTheme="minorBidi"/>
                <w:b/>
                <w:bCs/>
                <w:sz w:val="18"/>
                <w:szCs w:val="18"/>
              </w:rPr>
            </w:pPr>
            <w:r w:rsidRPr="00A70B4A">
              <w:rPr>
                <w:rFonts w:asciiTheme="minorBidi" w:hAnsiTheme="minorBidi"/>
                <w:b/>
                <w:bCs/>
                <w:sz w:val="18"/>
                <w:szCs w:val="18"/>
              </w:rPr>
              <w:t>β2-agonists</w:t>
            </w:r>
          </w:p>
          <w:p w:rsidR="008232C1" w:rsidRPr="00A70B4A" w:rsidRDefault="008232C1" w:rsidP="00142C92">
            <w:pPr>
              <w:bidi w:val="0"/>
              <w:spacing w:after="200"/>
              <w:rPr>
                <w:rFonts w:asciiTheme="minorBidi" w:hAnsiTheme="minorBidi"/>
                <w:i/>
                <w:iCs/>
                <w:sz w:val="18"/>
                <w:szCs w:val="18"/>
              </w:rPr>
            </w:pPr>
            <w:r w:rsidRPr="00A70B4A">
              <w:rPr>
                <w:rFonts w:asciiTheme="minorBidi" w:hAnsiTheme="minorBidi"/>
                <w:i/>
                <w:iCs/>
                <w:sz w:val="18"/>
                <w:szCs w:val="18"/>
              </w:rPr>
              <w:t>Salbutamol</w:t>
            </w:r>
          </w:p>
          <w:p w:rsidR="008232C1" w:rsidRPr="00A70B4A" w:rsidRDefault="008232C1" w:rsidP="00142C92">
            <w:pPr>
              <w:bidi w:val="0"/>
              <w:spacing w:after="200"/>
              <w:rPr>
                <w:rFonts w:asciiTheme="minorBidi" w:hAnsiTheme="minorBidi"/>
                <w:i/>
                <w:iCs/>
                <w:sz w:val="18"/>
                <w:szCs w:val="18"/>
              </w:rPr>
            </w:pPr>
            <w:r w:rsidRPr="00A70B4A">
              <w:rPr>
                <w:rFonts w:asciiTheme="minorBidi" w:hAnsiTheme="minorBidi"/>
                <w:i/>
                <w:iCs/>
                <w:sz w:val="18"/>
                <w:szCs w:val="18"/>
              </w:rPr>
              <w:t>Formoterol</w:t>
            </w:r>
          </w:p>
          <w:p w:rsidR="008232C1" w:rsidRPr="00A70B4A" w:rsidRDefault="008232C1" w:rsidP="00142C92">
            <w:pPr>
              <w:bidi w:val="0"/>
              <w:spacing w:after="200"/>
              <w:rPr>
                <w:rFonts w:asciiTheme="minorBidi" w:hAnsiTheme="minorBidi"/>
                <w:i/>
                <w:iCs/>
                <w:sz w:val="18"/>
                <w:szCs w:val="18"/>
              </w:rPr>
            </w:pPr>
            <w:r w:rsidRPr="00A70B4A">
              <w:rPr>
                <w:rFonts w:asciiTheme="minorBidi" w:hAnsiTheme="minorBidi"/>
                <w:i/>
                <w:iCs/>
                <w:sz w:val="18"/>
                <w:szCs w:val="18"/>
              </w:rPr>
              <w:t>Vilanterol</w:t>
            </w:r>
          </w:p>
        </w:tc>
        <w:tc>
          <w:tcPr>
            <w:tcW w:w="997" w:type="pct"/>
          </w:tcPr>
          <w:p w:rsidR="008232C1" w:rsidRPr="00A70B4A" w:rsidRDefault="008232C1" w:rsidP="00142C92">
            <w:pPr>
              <w:bidi w:val="0"/>
              <w:spacing w:after="200"/>
              <w:rPr>
                <w:rFonts w:asciiTheme="minorBidi" w:hAnsiTheme="minorBidi"/>
                <w:sz w:val="18"/>
                <w:szCs w:val="18"/>
              </w:rPr>
            </w:pPr>
          </w:p>
          <w:p w:rsidR="008232C1" w:rsidRPr="00A70B4A" w:rsidRDefault="008232C1" w:rsidP="00142C92">
            <w:pPr>
              <w:bidi w:val="0"/>
              <w:spacing w:after="200"/>
              <w:rPr>
                <w:rFonts w:asciiTheme="minorBidi" w:hAnsiTheme="minorBidi"/>
                <w:sz w:val="18"/>
                <w:szCs w:val="18"/>
              </w:rPr>
            </w:pPr>
            <w:r w:rsidRPr="00A70B4A">
              <w:rPr>
                <w:rFonts w:asciiTheme="minorBidi" w:hAnsiTheme="minorBidi"/>
                <w:sz w:val="18"/>
                <w:szCs w:val="18"/>
              </w:rPr>
              <w:t>0.87 (0.81-0.95)</w:t>
            </w:r>
          </w:p>
          <w:p w:rsidR="008232C1" w:rsidRPr="00A70B4A" w:rsidRDefault="008232C1" w:rsidP="00142C92">
            <w:pPr>
              <w:bidi w:val="0"/>
              <w:spacing w:after="200"/>
              <w:rPr>
                <w:rFonts w:asciiTheme="minorBidi" w:hAnsiTheme="minorBidi"/>
                <w:sz w:val="18"/>
                <w:szCs w:val="18"/>
              </w:rPr>
            </w:pPr>
            <w:r w:rsidRPr="00A70B4A">
              <w:rPr>
                <w:rFonts w:asciiTheme="minorBidi" w:hAnsiTheme="minorBidi"/>
                <w:sz w:val="18"/>
                <w:szCs w:val="18"/>
              </w:rPr>
              <w:t>0.83 (0.73-0.94)</w:t>
            </w:r>
          </w:p>
          <w:p w:rsidR="008232C1" w:rsidRPr="00A70B4A" w:rsidRDefault="008232C1" w:rsidP="00142C92">
            <w:pPr>
              <w:bidi w:val="0"/>
              <w:spacing w:after="200"/>
              <w:rPr>
                <w:rFonts w:asciiTheme="minorBidi" w:hAnsiTheme="minorBidi"/>
                <w:sz w:val="18"/>
                <w:szCs w:val="18"/>
              </w:rPr>
            </w:pPr>
            <w:r w:rsidRPr="00A70B4A">
              <w:rPr>
                <w:rFonts w:asciiTheme="minorBidi" w:hAnsiTheme="minorBidi"/>
                <w:sz w:val="18"/>
                <w:szCs w:val="18"/>
              </w:rPr>
              <w:t>0.40 (0.17-0.91)</w:t>
            </w:r>
          </w:p>
        </w:tc>
        <w:tc>
          <w:tcPr>
            <w:tcW w:w="1161" w:type="pct"/>
          </w:tcPr>
          <w:p w:rsidR="008232C1" w:rsidRPr="00A70B4A" w:rsidRDefault="008232C1" w:rsidP="00142C92">
            <w:pPr>
              <w:bidi w:val="0"/>
              <w:spacing w:after="200"/>
              <w:rPr>
                <w:rFonts w:asciiTheme="minorBidi" w:hAnsiTheme="minorBidi"/>
                <w:sz w:val="18"/>
                <w:szCs w:val="18"/>
              </w:rPr>
            </w:pPr>
          </w:p>
          <w:p w:rsidR="008232C1" w:rsidRPr="00A70B4A" w:rsidRDefault="008232C1" w:rsidP="00142C92">
            <w:pPr>
              <w:bidi w:val="0"/>
              <w:spacing w:after="200"/>
              <w:rPr>
                <w:rFonts w:asciiTheme="minorBidi" w:hAnsiTheme="minorBidi"/>
                <w:sz w:val="18"/>
                <w:szCs w:val="18"/>
              </w:rPr>
            </w:pPr>
            <w:r w:rsidRPr="00A70B4A">
              <w:rPr>
                <w:rFonts w:asciiTheme="minorBidi" w:hAnsiTheme="minorBidi"/>
                <w:sz w:val="18"/>
                <w:szCs w:val="18"/>
              </w:rPr>
              <w:t xml:space="preserve">0.87 (0.80-0.95) </w:t>
            </w:r>
          </w:p>
          <w:p w:rsidR="008232C1" w:rsidRPr="00A70B4A" w:rsidRDefault="008232C1" w:rsidP="00142C92">
            <w:pPr>
              <w:bidi w:val="0"/>
              <w:spacing w:after="200"/>
              <w:rPr>
                <w:rFonts w:asciiTheme="minorBidi" w:hAnsiTheme="minorBidi"/>
                <w:sz w:val="18"/>
                <w:szCs w:val="18"/>
              </w:rPr>
            </w:pPr>
            <w:r w:rsidRPr="00A70B4A">
              <w:rPr>
                <w:rFonts w:asciiTheme="minorBidi" w:hAnsiTheme="minorBidi"/>
                <w:sz w:val="18"/>
                <w:szCs w:val="18"/>
              </w:rPr>
              <w:t>0.87 (0.75-1.00)</w:t>
            </w:r>
          </w:p>
          <w:p w:rsidR="008232C1" w:rsidRPr="00A70B4A" w:rsidRDefault="008232C1" w:rsidP="00142C92">
            <w:pPr>
              <w:bidi w:val="0"/>
              <w:spacing w:after="200"/>
              <w:rPr>
                <w:rFonts w:asciiTheme="minorBidi" w:hAnsiTheme="minorBidi"/>
                <w:sz w:val="18"/>
                <w:szCs w:val="18"/>
              </w:rPr>
            </w:pPr>
            <w:r w:rsidRPr="00A70B4A">
              <w:rPr>
                <w:rFonts w:asciiTheme="minorBidi" w:hAnsiTheme="minorBidi"/>
                <w:sz w:val="18"/>
                <w:szCs w:val="18"/>
              </w:rPr>
              <w:t>0.38 (0.14-1.04)</w:t>
            </w:r>
          </w:p>
        </w:tc>
        <w:tc>
          <w:tcPr>
            <w:tcW w:w="916" w:type="pct"/>
          </w:tcPr>
          <w:p w:rsidR="008232C1" w:rsidRPr="00A70B4A" w:rsidRDefault="008232C1" w:rsidP="00142C92">
            <w:pPr>
              <w:bidi w:val="0"/>
              <w:spacing w:after="200"/>
              <w:rPr>
                <w:rFonts w:asciiTheme="minorBidi" w:hAnsiTheme="minorBidi"/>
                <w:sz w:val="18"/>
                <w:szCs w:val="18"/>
              </w:rPr>
            </w:pPr>
          </w:p>
          <w:p w:rsidR="008232C1" w:rsidRPr="00A70B4A" w:rsidRDefault="008232C1" w:rsidP="00142C92">
            <w:pPr>
              <w:bidi w:val="0"/>
              <w:spacing w:after="200"/>
              <w:rPr>
                <w:rFonts w:asciiTheme="minorBidi" w:hAnsiTheme="minorBidi"/>
                <w:sz w:val="18"/>
                <w:szCs w:val="18"/>
              </w:rPr>
            </w:pPr>
            <w:r w:rsidRPr="00A70B4A">
              <w:rPr>
                <w:rFonts w:asciiTheme="minorBidi" w:hAnsiTheme="minorBidi"/>
                <w:sz w:val="18"/>
                <w:szCs w:val="18"/>
              </w:rPr>
              <w:t>0.89 (0.81-0.95)</w:t>
            </w:r>
          </w:p>
          <w:p w:rsidR="008232C1" w:rsidRPr="00A70B4A" w:rsidRDefault="008232C1" w:rsidP="00142C92">
            <w:pPr>
              <w:bidi w:val="0"/>
              <w:spacing w:after="200"/>
              <w:rPr>
                <w:rFonts w:asciiTheme="minorBidi" w:hAnsiTheme="minorBidi"/>
                <w:sz w:val="18"/>
                <w:szCs w:val="18"/>
              </w:rPr>
            </w:pPr>
            <w:r w:rsidRPr="00A70B4A">
              <w:rPr>
                <w:rFonts w:asciiTheme="minorBidi" w:hAnsiTheme="minorBidi"/>
                <w:sz w:val="18"/>
                <w:szCs w:val="18"/>
              </w:rPr>
              <w:t>0.81 (0.71-0.92)</w:t>
            </w:r>
          </w:p>
          <w:p w:rsidR="008232C1" w:rsidRPr="00A70B4A" w:rsidRDefault="008232C1" w:rsidP="00142C92">
            <w:pPr>
              <w:bidi w:val="0"/>
              <w:spacing w:after="200"/>
              <w:rPr>
                <w:rFonts w:asciiTheme="minorBidi" w:hAnsiTheme="minorBidi"/>
                <w:sz w:val="18"/>
                <w:szCs w:val="18"/>
              </w:rPr>
            </w:pPr>
            <w:r w:rsidRPr="00A70B4A">
              <w:rPr>
                <w:rFonts w:asciiTheme="minorBidi" w:hAnsiTheme="minorBidi"/>
                <w:sz w:val="18"/>
                <w:szCs w:val="18"/>
              </w:rPr>
              <w:t>0.39 (0.17-0.90)</w:t>
            </w:r>
          </w:p>
        </w:tc>
        <w:tc>
          <w:tcPr>
            <w:tcW w:w="946" w:type="pct"/>
          </w:tcPr>
          <w:p w:rsidR="008232C1" w:rsidRPr="00A70B4A" w:rsidRDefault="008232C1" w:rsidP="00142C92">
            <w:pPr>
              <w:bidi w:val="0"/>
              <w:spacing w:after="200"/>
              <w:rPr>
                <w:rFonts w:asciiTheme="minorBidi" w:hAnsiTheme="minorBidi"/>
                <w:sz w:val="18"/>
                <w:szCs w:val="18"/>
              </w:rPr>
            </w:pPr>
          </w:p>
          <w:p w:rsidR="008232C1" w:rsidRPr="00A70B4A" w:rsidRDefault="008232C1" w:rsidP="00142C92">
            <w:pPr>
              <w:bidi w:val="0"/>
              <w:spacing w:after="200"/>
              <w:rPr>
                <w:rFonts w:asciiTheme="minorBidi" w:hAnsiTheme="minorBidi"/>
                <w:sz w:val="18"/>
                <w:szCs w:val="18"/>
              </w:rPr>
            </w:pPr>
            <w:r w:rsidRPr="00A70B4A">
              <w:rPr>
                <w:rFonts w:asciiTheme="minorBidi" w:hAnsiTheme="minorBidi"/>
                <w:sz w:val="18"/>
                <w:szCs w:val="18"/>
              </w:rPr>
              <w:t>0.87 (0.80-0.95)</w:t>
            </w:r>
          </w:p>
          <w:p w:rsidR="008232C1" w:rsidRPr="00A70B4A" w:rsidRDefault="008232C1" w:rsidP="00142C92">
            <w:pPr>
              <w:bidi w:val="0"/>
              <w:spacing w:after="200"/>
              <w:rPr>
                <w:rFonts w:asciiTheme="minorBidi" w:hAnsiTheme="minorBidi"/>
                <w:sz w:val="18"/>
                <w:szCs w:val="18"/>
              </w:rPr>
            </w:pPr>
            <w:r w:rsidRPr="00A70B4A">
              <w:rPr>
                <w:rFonts w:asciiTheme="minorBidi" w:hAnsiTheme="minorBidi"/>
                <w:sz w:val="18"/>
                <w:szCs w:val="18"/>
              </w:rPr>
              <w:t>0.79 (0.69-0.90)</w:t>
            </w:r>
          </w:p>
          <w:p w:rsidR="008232C1" w:rsidRPr="00A70B4A" w:rsidRDefault="008232C1" w:rsidP="00142C92">
            <w:pPr>
              <w:bidi w:val="0"/>
              <w:spacing w:after="200"/>
              <w:rPr>
                <w:rFonts w:asciiTheme="minorBidi" w:hAnsiTheme="minorBidi"/>
                <w:sz w:val="18"/>
                <w:szCs w:val="18"/>
              </w:rPr>
            </w:pPr>
            <w:r w:rsidRPr="00A70B4A">
              <w:rPr>
                <w:rFonts w:asciiTheme="minorBidi" w:hAnsiTheme="minorBidi"/>
                <w:sz w:val="18"/>
                <w:szCs w:val="18"/>
              </w:rPr>
              <w:t>0.39 (0.16-0.96)</w:t>
            </w:r>
          </w:p>
        </w:tc>
      </w:tr>
      <w:tr w:rsidR="008232C1" w:rsidRPr="00A70B4A" w:rsidTr="00142C92">
        <w:tc>
          <w:tcPr>
            <w:tcW w:w="980" w:type="pct"/>
          </w:tcPr>
          <w:p w:rsidR="008232C1" w:rsidRPr="00A70B4A" w:rsidRDefault="008232C1" w:rsidP="00142C92">
            <w:pPr>
              <w:bidi w:val="0"/>
              <w:spacing w:after="200"/>
              <w:rPr>
                <w:rFonts w:asciiTheme="minorBidi" w:hAnsiTheme="minorBidi"/>
                <w:b/>
                <w:bCs/>
                <w:sz w:val="18"/>
                <w:szCs w:val="18"/>
              </w:rPr>
            </w:pPr>
            <w:r w:rsidRPr="00A70B4A">
              <w:rPr>
                <w:rFonts w:asciiTheme="minorBidi" w:hAnsiTheme="minorBidi"/>
                <w:b/>
                <w:bCs/>
                <w:sz w:val="18"/>
                <w:szCs w:val="18"/>
              </w:rPr>
              <w:t>β-antagonist</w:t>
            </w:r>
          </w:p>
          <w:p w:rsidR="008232C1" w:rsidRPr="00A70B4A" w:rsidRDefault="008232C1" w:rsidP="00142C92">
            <w:pPr>
              <w:bidi w:val="0"/>
              <w:spacing w:after="200"/>
              <w:rPr>
                <w:rFonts w:asciiTheme="minorBidi" w:hAnsiTheme="minorBidi"/>
                <w:b/>
                <w:bCs/>
                <w:i/>
                <w:iCs/>
                <w:sz w:val="18"/>
                <w:szCs w:val="18"/>
              </w:rPr>
            </w:pPr>
            <w:r w:rsidRPr="00A70B4A">
              <w:rPr>
                <w:rFonts w:asciiTheme="minorBidi" w:hAnsiTheme="minorBidi"/>
                <w:i/>
                <w:iCs/>
                <w:sz w:val="18"/>
                <w:szCs w:val="18"/>
              </w:rPr>
              <w:t>Propranolol</w:t>
            </w:r>
          </w:p>
        </w:tc>
        <w:tc>
          <w:tcPr>
            <w:tcW w:w="997" w:type="pct"/>
          </w:tcPr>
          <w:p w:rsidR="008232C1" w:rsidRPr="00A70B4A" w:rsidRDefault="008232C1" w:rsidP="00142C92">
            <w:pPr>
              <w:bidi w:val="0"/>
              <w:spacing w:after="200"/>
              <w:rPr>
                <w:rFonts w:asciiTheme="minorBidi" w:hAnsiTheme="minorBidi"/>
                <w:sz w:val="18"/>
                <w:szCs w:val="18"/>
              </w:rPr>
            </w:pPr>
          </w:p>
          <w:p w:rsidR="008232C1" w:rsidRPr="00A70B4A" w:rsidRDefault="008232C1" w:rsidP="00142C92">
            <w:pPr>
              <w:bidi w:val="0"/>
              <w:spacing w:after="200"/>
              <w:rPr>
                <w:rFonts w:asciiTheme="minorBidi" w:hAnsiTheme="minorBidi"/>
                <w:sz w:val="18"/>
                <w:szCs w:val="18"/>
              </w:rPr>
            </w:pPr>
            <w:r w:rsidRPr="00A70B4A">
              <w:rPr>
                <w:rFonts w:asciiTheme="minorBidi" w:hAnsiTheme="minorBidi"/>
                <w:sz w:val="18"/>
                <w:szCs w:val="18"/>
              </w:rPr>
              <w:t>2.57 (2.38-2.79)</w:t>
            </w:r>
          </w:p>
        </w:tc>
        <w:tc>
          <w:tcPr>
            <w:tcW w:w="1161" w:type="pct"/>
          </w:tcPr>
          <w:p w:rsidR="008232C1" w:rsidRPr="00A70B4A" w:rsidRDefault="008232C1" w:rsidP="00142C92">
            <w:pPr>
              <w:bidi w:val="0"/>
              <w:spacing w:after="200"/>
              <w:rPr>
                <w:rFonts w:asciiTheme="minorBidi" w:hAnsiTheme="minorBidi"/>
                <w:sz w:val="18"/>
                <w:szCs w:val="18"/>
              </w:rPr>
            </w:pPr>
          </w:p>
          <w:p w:rsidR="008232C1" w:rsidRPr="00A70B4A" w:rsidRDefault="008232C1" w:rsidP="00142C92">
            <w:pPr>
              <w:bidi w:val="0"/>
              <w:spacing w:after="200"/>
              <w:rPr>
                <w:rFonts w:asciiTheme="minorBidi" w:hAnsiTheme="minorBidi"/>
                <w:sz w:val="18"/>
                <w:szCs w:val="18"/>
              </w:rPr>
            </w:pPr>
            <w:r w:rsidRPr="00A70B4A">
              <w:rPr>
                <w:rFonts w:asciiTheme="minorBidi" w:hAnsiTheme="minorBidi"/>
                <w:sz w:val="18"/>
                <w:szCs w:val="18"/>
              </w:rPr>
              <w:t>2.71 (2.49-2.96)</w:t>
            </w:r>
          </w:p>
        </w:tc>
        <w:tc>
          <w:tcPr>
            <w:tcW w:w="916" w:type="pct"/>
          </w:tcPr>
          <w:p w:rsidR="008232C1" w:rsidRPr="00A70B4A" w:rsidRDefault="008232C1" w:rsidP="00142C92">
            <w:pPr>
              <w:bidi w:val="0"/>
              <w:spacing w:after="200"/>
              <w:rPr>
                <w:rFonts w:asciiTheme="minorBidi" w:hAnsiTheme="minorBidi"/>
                <w:sz w:val="18"/>
                <w:szCs w:val="18"/>
              </w:rPr>
            </w:pPr>
          </w:p>
          <w:p w:rsidR="008232C1" w:rsidRPr="00A70B4A" w:rsidRDefault="008232C1" w:rsidP="00142C92">
            <w:pPr>
              <w:bidi w:val="0"/>
              <w:spacing w:after="200"/>
              <w:rPr>
                <w:rFonts w:asciiTheme="minorBidi" w:hAnsiTheme="minorBidi"/>
                <w:sz w:val="18"/>
                <w:szCs w:val="18"/>
              </w:rPr>
            </w:pPr>
            <w:r w:rsidRPr="00A70B4A">
              <w:rPr>
                <w:rFonts w:asciiTheme="minorBidi" w:hAnsiTheme="minorBidi"/>
                <w:sz w:val="18"/>
                <w:szCs w:val="18"/>
              </w:rPr>
              <w:t>2.60 (2.40-2.83)</w:t>
            </w:r>
          </w:p>
        </w:tc>
        <w:tc>
          <w:tcPr>
            <w:tcW w:w="946" w:type="pct"/>
          </w:tcPr>
          <w:p w:rsidR="008232C1" w:rsidRPr="00A70B4A" w:rsidRDefault="008232C1" w:rsidP="00142C92">
            <w:pPr>
              <w:bidi w:val="0"/>
              <w:spacing w:after="200"/>
              <w:rPr>
                <w:rFonts w:asciiTheme="minorBidi" w:hAnsiTheme="minorBidi"/>
                <w:sz w:val="18"/>
                <w:szCs w:val="18"/>
              </w:rPr>
            </w:pPr>
          </w:p>
          <w:p w:rsidR="008232C1" w:rsidRPr="00A70B4A" w:rsidRDefault="008232C1" w:rsidP="00142C92">
            <w:pPr>
              <w:bidi w:val="0"/>
              <w:spacing w:after="200"/>
              <w:rPr>
                <w:rFonts w:asciiTheme="minorBidi" w:hAnsiTheme="minorBidi"/>
                <w:sz w:val="18"/>
                <w:szCs w:val="18"/>
              </w:rPr>
            </w:pPr>
            <w:r w:rsidRPr="00A70B4A">
              <w:rPr>
                <w:rFonts w:asciiTheme="minorBidi" w:hAnsiTheme="minorBidi"/>
                <w:sz w:val="18"/>
                <w:szCs w:val="18"/>
              </w:rPr>
              <w:t>1.90 (1.72-2.09)</w:t>
            </w:r>
          </w:p>
        </w:tc>
      </w:tr>
    </w:tbl>
    <w:p w:rsidR="00292DD4" w:rsidRPr="002B1BBD" w:rsidRDefault="00D91B80" w:rsidP="00592055">
      <w:pPr>
        <w:bidi w:val="0"/>
        <w:rPr>
          <w:rFonts w:asciiTheme="minorBidi" w:hAnsiTheme="minorBidi"/>
          <w:sz w:val="16"/>
          <w:szCs w:val="16"/>
        </w:rPr>
      </w:pPr>
      <w:r w:rsidRPr="002B1BBD">
        <w:rPr>
          <w:rFonts w:asciiTheme="minorBidi" w:hAnsiTheme="minorBidi"/>
          <w:sz w:val="14"/>
          <w:szCs w:val="14"/>
        </w:rPr>
        <w:t>*</w:t>
      </w:r>
      <w:r w:rsidR="00A70B4A" w:rsidRPr="002B1BBD">
        <w:rPr>
          <w:rFonts w:asciiTheme="minorBidi" w:hAnsiTheme="minorBidi"/>
          <w:sz w:val="14"/>
          <w:szCs w:val="14"/>
        </w:rPr>
        <w:t>adjusted for</w:t>
      </w:r>
      <w:r w:rsidR="00A70B4A" w:rsidRPr="002B1BBD">
        <w:rPr>
          <w:rFonts w:asciiTheme="minorBidi" w:hAnsiTheme="minorBidi"/>
          <w:sz w:val="16"/>
          <w:szCs w:val="16"/>
        </w:rPr>
        <w:t xml:space="preserve"> </w:t>
      </w:r>
      <w:r w:rsidR="0056396E" w:rsidRPr="002B1BBD">
        <w:rPr>
          <w:rFonts w:asciiTheme="minorBidi" w:hAnsiTheme="minorBidi"/>
          <w:sz w:val="16"/>
          <w:szCs w:val="16"/>
        </w:rPr>
        <w:t xml:space="preserve">residence (urban vs. rural), </w:t>
      </w:r>
      <w:r w:rsidR="00A70B4A" w:rsidRPr="002B1BBD">
        <w:rPr>
          <w:rFonts w:asciiTheme="minorBidi" w:hAnsiTheme="minorBidi"/>
          <w:sz w:val="16"/>
          <w:szCs w:val="16"/>
        </w:rPr>
        <w:t>asthma, chronic</w:t>
      </w:r>
      <w:r w:rsidR="0056396E" w:rsidRPr="002B1BBD">
        <w:rPr>
          <w:rFonts w:asciiTheme="minorBidi" w:hAnsiTheme="minorBidi"/>
          <w:sz w:val="16"/>
          <w:szCs w:val="16"/>
        </w:rPr>
        <w:t xml:space="preserve"> obstructive lung disease, ischemic heart disease, congestive heart failure, hypertension, diabetes mellitus, migraine, smoking, alcohol consumption, aspirin, ibuprofen, statins, valproate, calcium channel blockers, and </w:t>
      </w:r>
      <w:r w:rsidR="00D77DEA">
        <w:rPr>
          <w:rFonts w:asciiTheme="minorBidi" w:hAnsiTheme="minorBidi"/>
          <w:sz w:val="16"/>
          <w:szCs w:val="16"/>
        </w:rPr>
        <w:t xml:space="preserve">simultaneously for the use </w:t>
      </w:r>
      <w:r w:rsidR="00B03547" w:rsidRPr="002B1BBD">
        <w:rPr>
          <w:rFonts w:asciiTheme="minorBidi" w:hAnsiTheme="minorBidi"/>
          <w:sz w:val="16"/>
          <w:szCs w:val="16"/>
        </w:rPr>
        <w:t>salbutamol, formoterol, vilanterol, and propranolol.</w:t>
      </w:r>
      <w:r w:rsidR="00A70B4A" w:rsidRPr="002B1BBD">
        <w:rPr>
          <w:rFonts w:asciiTheme="minorBidi" w:hAnsiTheme="minorBidi"/>
          <w:sz w:val="16"/>
          <w:szCs w:val="16"/>
        </w:rPr>
        <w:t xml:space="preserve">  </w:t>
      </w:r>
      <w:r w:rsidR="00592055">
        <w:rPr>
          <w:rFonts w:asciiTheme="minorBidi" w:hAnsiTheme="minorBidi"/>
          <w:sz w:val="16"/>
          <w:szCs w:val="16"/>
        </w:rPr>
        <w:br/>
        <w:t xml:space="preserve">**drugs included in this analysis are those found to be significantly associated with risk of PD in the main analysis </w:t>
      </w:r>
      <w:r w:rsidR="00E174C0" w:rsidRPr="002B1BBD">
        <w:rPr>
          <w:rFonts w:asciiTheme="minorBidi" w:hAnsiTheme="minorBidi"/>
          <w:sz w:val="16"/>
          <w:szCs w:val="16"/>
        </w:rPr>
        <w:br/>
      </w:r>
    </w:p>
    <w:p w:rsidR="00D77DEA" w:rsidRPr="00F827EC" w:rsidRDefault="00D77DEA" w:rsidP="00F827EC">
      <w:pPr>
        <w:bidi w:val="0"/>
        <w:rPr>
          <w:rFonts w:asciiTheme="minorBidi" w:hAnsiTheme="minorBidi"/>
          <w:sz w:val="18"/>
          <w:szCs w:val="18"/>
        </w:rPr>
      </w:pPr>
      <w:r w:rsidRPr="002B1BBD">
        <w:rPr>
          <w:rFonts w:asciiTheme="minorBidi" w:hAnsiTheme="minorBidi"/>
          <w:sz w:val="16"/>
          <w:szCs w:val="16"/>
        </w:rPr>
        <w:br/>
      </w:r>
    </w:p>
    <w:p w:rsidR="00292DD4" w:rsidRPr="00502F00" w:rsidRDefault="00292DD4" w:rsidP="00292DD4">
      <w:pPr>
        <w:bidi w:val="0"/>
        <w:rPr>
          <w:rFonts w:asciiTheme="minorBidi" w:hAnsiTheme="minorBidi"/>
          <w:sz w:val="18"/>
          <w:szCs w:val="18"/>
        </w:rPr>
      </w:pPr>
    </w:p>
    <w:p w:rsidR="00CA44AC" w:rsidRPr="00502F00" w:rsidRDefault="00CA44AC" w:rsidP="006E0D02">
      <w:pPr>
        <w:bidi w:val="0"/>
        <w:rPr>
          <w:rFonts w:asciiTheme="minorBidi" w:hAnsiTheme="minorBidi"/>
          <w:sz w:val="18"/>
          <w:szCs w:val="18"/>
        </w:rPr>
      </w:pPr>
    </w:p>
    <w:sectPr w:rsidR="00CA44AC" w:rsidRPr="00502F00" w:rsidSect="00A70B4A">
      <w:pgSz w:w="11906" w:h="16838" w:code="9"/>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679E0"/>
    <w:multiLevelType w:val="hybridMultilevel"/>
    <w:tmpl w:val="BBDA35BC"/>
    <w:lvl w:ilvl="0" w:tplc="31E0EE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B0617"/>
    <w:multiLevelType w:val="hybridMultilevel"/>
    <w:tmpl w:val="D1623536"/>
    <w:lvl w:ilvl="0" w:tplc="B8A051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B24"/>
    <w:rsid w:val="00007800"/>
    <w:rsid w:val="000206B5"/>
    <w:rsid w:val="00021929"/>
    <w:rsid w:val="000266F7"/>
    <w:rsid w:val="00037EAD"/>
    <w:rsid w:val="00042405"/>
    <w:rsid w:val="00061C49"/>
    <w:rsid w:val="000B2FD2"/>
    <w:rsid w:val="000D2691"/>
    <w:rsid w:val="000E5FE8"/>
    <w:rsid w:val="000F77FD"/>
    <w:rsid w:val="001029CC"/>
    <w:rsid w:val="00117ED6"/>
    <w:rsid w:val="00134742"/>
    <w:rsid w:val="0014102E"/>
    <w:rsid w:val="00157221"/>
    <w:rsid w:val="001578AB"/>
    <w:rsid w:val="00161EC6"/>
    <w:rsid w:val="001A28D7"/>
    <w:rsid w:val="001C2D37"/>
    <w:rsid w:val="001D4271"/>
    <w:rsid w:val="001D6BE1"/>
    <w:rsid w:val="002044E9"/>
    <w:rsid w:val="00246489"/>
    <w:rsid w:val="00246FE0"/>
    <w:rsid w:val="00254901"/>
    <w:rsid w:val="002766DC"/>
    <w:rsid w:val="00292DD4"/>
    <w:rsid w:val="002B1BBD"/>
    <w:rsid w:val="00305998"/>
    <w:rsid w:val="00325FCD"/>
    <w:rsid w:val="0034133D"/>
    <w:rsid w:val="0035012F"/>
    <w:rsid w:val="00350555"/>
    <w:rsid w:val="003774A0"/>
    <w:rsid w:val="0038768F"/>
    <w:rsid w:val="00392773"/>
    <w:rsid w:val="003D22E8"/>
    <w:rsid w:val="00404F98"/>
    <w:rsid w:val="004268AA"/>
    <w:rsid w:val="00450A26"/>
    <w:rsid w:val="00471A90"/>
    <w:rsid w:val="004A73BA"/>
    <w:rsid w:val="004B415C"/>
    <w:rsid w:val="004B478C"/>
    <w:rsid w:val="004F3471"/>
    <w:rsid w:val="00502F00"/>
    <w:rsid w:val="00523147"/>
    <w:rsid w:val="00530723"/>
    <w:rsid w:val="0053755C"/>
    <w:rsid w:val="0056396E"/>
    <w:rsid w:val="0059084E"/>
    <w:rsid w:val="00590E26"/>
    <w:rsid w:val="00592055"/>
    <w:rsid w:val="005C100C"/>
    <w:rsid w:val="005E16F3"/>
    <w:rsid w:val="005E3C86"/>
    <w:rsid w:val="005F3896"/>
    <w:rsid w:val="00637D65"/>
    <w:rsid w:val="006506B8"/>
    <w:rsid w:val="006654BD"/>
    <w:rsid w:val="00680706"/>
    <w:rsid w:val="006848C7"/>
    <w:rsid w:val="00690BBE"/>
    <w:rsid w:val="006A1ED4"/>
    <w:rsid w:val="006B22D6"/>
    <w:rsid w:val="006B4659"/>
    <w:rsid w:val="006B4F1C"/>
    <w:rsid w:val="006E0D02"/>
    <w:rsid w:val="006E29F5"/>
    <w:rsid w:val="00745A71"/>
    <w:rsid w:val="00755319"/>
    <w:rsid w:val="00762C8C"/>
    <w:rsid w:val="007C3ACC"/>
    <w:rsid w:val="00802525"/>
    <w:rsid w:val="008232C1"/>
    <w:rsid w:val="00846C03"/>
    <w:rsid w:val="0087152A"/>
    <w:rsid w:val="0087450A"/>
    <w:rsid w:val="00875875"/>
    <w:rsid w:val="00877BA6"/>
    <w:rsid w:val="008B3C5D"/>
    <w:rsid w:val="008D37A3"/>
    <w:rsid w:val="008D3DC9"/>
    <w:rsid w:val="00900EA1"/>
    <w:rsid w:val="009338C9"/>
    <w:rsid w:val="00934C7C"/>
    <w:rsid w:val="00935B24"/>
    <w:rsid w:val="00971FAF"/>
    <w:rsid w:val="009C21B5"/>
    <w:rsid w:val="00A62202"/>
    <w:rsid w:val="00A70B4A"/>
    <w:rsid w:val="00AA5F7F"/>
    <w:rsid w:val="00AB64E7"/>
    <w:rsid w:val="00AC6482"/>
    <w:rsid w:val="00AE4348"/>
    <w:rsid w:val="00B020DF"/>
    <w:rsid w:val="00B03547"/>
    <w:rsid w:val="00B07FD1"/>
    <w:rsid w:val="00B12DA2"/>
    <w:rsid w:val="00B2317F"/>
    <w:rsid w:val="00B4147B"/>
    <w:rsid w:val="00B52B35"/>
    <w:rsid w:val="00B96C9B"/>
    <w:rsid w:val="00BC6F44"/>
    <w:rsid w:val="00BE2323"/>
    <w:rsid w:val="00C1158C"/>
    <w:rsid w:val="00C11CED"/>
    <w:rsid w:val="00C2675E"/>
    <w:rsid w:val="00C34D13"/>
    <w:rsid w:val="00C36541"/>
    <w:rsid w:val="00C537DA"/>
    <w:rsid w:val="00C57894"/>
    <w:rsid w:val="00C707E0"/>
    <w:rsid w:val="00C8520D"/>
    <w:rsid w:val="00C87D87"/>
    <w:rsid w:val="00CA214E"/>
    <w:rsid w:val="00CA44AC"/>
    <w:rsid w:val="00CB439B"/>
    <w:rsid w:val="00CB6E6C"/>
    <w:rsid w:val="00CD7DDD"/>
    <w:rsid w:val="00CE0EFF"/>
    <w:rsid w:val="00CE46BA"/>
    <w:rsid w:val="00D26A4C"/>
    <w:rsid w:val="00D3724A"/>
    <w:rsid w:val="00D373F7"/>
    <w:rsid w:val="00D4623C"/>
    <w:rsid w:val="00D5414C"/>
    <w:rsid w:val="00D557A1"/>
    <w:rsid w:val="00D6278A"/>
    <w:rsid w:val="00D73387"/>
    <w:rsid w:val="00D77DEA"/>
    <w:rsid w:val="00D805C1"/>
    <w:rsid w:val="00D91B80"/>
    <w:rsid w:val="00D951DF"/>
    <w:rsid w:val="00E0013A"/>
    <w:rsid w:val="00E174C0"/>
    <w:rsid w:val="00E202D8"/>
    <w:rsid w:val="00E21987"/>
    <w:rsid w:val="00E24F86"/>
    <w:rsid w:val="00E275BC"/>
    <w:rsid w:val="00E3300A"/>
    <w:rsid w:val="00E7156E"/>
    <w:rsid w:val="00EA0AF5"/>
    <w:rsid w:val="00EA2850"/>
    <w:rsid w:val="00EA56FE"/>
    <w:rsid w:val="00EB058A"/>
    <w:rsid w:val="00F227E6"/>
    <w:rsid w:val="00F30B8D"/>
    <w:rsid w:val="00F76D16"/>
    <w:rsid w:val="00F827EC"/>
    <w:rsid w:val="00FA144A"/>
    <w:rsid w:val="00FE21C3"/>
    <w:rsid w:val="00FE7BDE"/>
    <w:rsid w:val="00FF7F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5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2323"/>
    <w:pPr>
      <w:ind w:left="720"/>
      <w:contextualSpacing/>
    </w:pPr>
  </w:style>
  <w:style w:type="paragraph" w:styleId="BalloonText">
    <w:name w:val="Balloon Text"/>
    <w:basedOn w:val="Normal"/>
    <w:link w:val="BalloonTextChar"/>
    <w:uiPriority w:val="99"/>
    <w:semiHidden/>
    <w:unhideWhenUsed/>
    <w:rsid w:val="000D2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6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5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2323"/>
    <w:pPr>
      <w:ind w:left="720"/>
      <w:contextualSpacing/>
    </w:pPr>
  </w:style>
  <w:style w:type="paragraph" w:styleId="BalloonText">
    <w:name w:val="Balloon Text"/>
    <w:basedOn w:val="Normal"/>
    <w:link w:val="BalloonTextChar"/>
    <w:uiPriority w:val="99"/>
    <w:semiHidden/>
    <w:unhideWhenUsed/>
    <w:rsid w:val="000D2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6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WalidSa</dc:creator>
  <cp:lastModifiedBy>lhp3n</cp:lastModifiedBy>
  <cp:revision>2</cp:revision>
  <cp:lastPrinted>2018-04-25T05:43:00Z</cp:lastPrinted>
  <dcterms:created xsi:type="dcterms:W3CDTF">2018-07-03T17:37:00Z</dcterms:created>
  <dcterms:modified xsi:type="dcterms:W3CDTF">2018-07-03T17:37:00Z</dcterms:modified>
</cp:coreProperties>
</file>