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8913" w14:textId="27D0126B" w:rsidR="00E54581" w:rsidRDefault="00120E93">
      <w:pPr>
        <w:rPr>
          <w:sz w:val="40"/>
          <w:szCs w:val="40"/>
        </w:rPr>
      </w:pPr>
      <w:r w:rsidRPr="00120E93">
        <w:rPr>
          <w:sz w:val="40"/>
          <w:szCs w:val="40"/>
        </w:rPr>
        <w:t>Crowdfunding Report</w:t>
      </w:r>
    </w:p>
    <w:p w14:paraId="1E650976" w14:textId="77777777" w:rsidR="00120E93" w:rsidRDefault="00120E93"/>
    <w:p w14:paraId="7A41B2AC" w14:textId="068E29AA" w:rsidR="00120E93" w:rsidRDefault="00120E93" w:rsidP="00026AA4">
      <w:pPr>
        <w:ind w:firstLine="720"/>
      </w:pPr>
      <w:r>
        <w:t>Crowdfunding is a viable way to source funds and financial support for many business or new products, but it is not secure and can often be unpredictable. According to the data just over half of the crowdfunding campaigns are successful.</w:t>
      </w:r>
    </w:p>
    <w:p w14:paraId="25D093D0" w14:textId="20806F7C" w:rsidR="00120E93" w:rsidRDefault="00120E93">
      <w:r>
        <w:rPr>
          <w:noProof/>
        </w:rPr>
        <w:drawing>
          <wp:inline distT="0" distB="0" distL="0" distR="0" wp14:anchorId="5E2D4102" wp14:editId="4173CDC9">
            <wp:extent cx="5130800" cy="1549303"/>
            <wp:effectExtent l="0" t="0" r="0" b="635"/>
            <wp:docPr id="1167698040" name="Picture 1" descr="A graph on a sheet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8040" name="Picture 1" descr="A graph on a sheet of pap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9932" cy="1597355"/>
                    </a:xfrm>
                    <a:prstGeom prst="rect">
                      <a:avLst/>
                    </a:prstGeom>
                  </pic:spPr>
                </pic:pic>
              </a:graphicData>
            </a:graphic>
          </wp:inline>
        </w:drawing>
      </w:r>
    </w:p>
    <w:p w14:paraId="2D55D363" w14:textId="03031BE2" w:rsidR="00120E93" w:rsidRDefault="00120E93" w:rsidP="00026AA4">
      <w:pPr>
        <w:ind w:firstLine="720"/>
      </w:pPr>
      <w:r>
        <w:t xml:space="preserve">Additionally, it is interesting to note that the arts, music and theatre seem to have the most successful and failed campaigns. Theatre shows and musicals are known to be rather expensive and resource intensive so it would make sense why they would have high amounts of failed campaigns. On the other end though, the success rate is still very notable, </w:t>
      </w:r>
      <w:r w:rsidR="00026AA4">
        <w:t>could be an element of public relations regarding the campaign, fostering a community around a show can garner a lot of support.</w:t>
      </w:r>
    </w:p>
    <w:p w14:paraId="2C3EAC3A" w14:textId="523609F0" w:rsidR="00120E93" w:rsidRDefault="00120E93">
      <w:r>
        <w:rPr>
          <w:noProof/>
        </w:rPr>
        <w:drawing>
          <wp:inline distT="0" distB="0" distL="0" distR="0" wp14:anchorId="7E2823E3" wp14:editId="6B4B43C5">
            <wp:extent cx="5802390" cy="1722120"/>
            <wp:effectExtent l="0" t="0" r="1905" b="5080"/>
            <wp:docPr id="2255521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52109"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8908" cy="1747798"/>
                    </a:xfrm>
                    <a:prstGeom prst="rect">
                      <a:avLst/>
                    </a:prstGeom>
                  </pic:spPr>
                </pic:pic>
              </a:graphicData>
            </a:graphic>
          </wp:inline>
        </w:drawing>
      </w:r>
    </w:p>
    <w:p w14:paraId="06432F20" w14:textId="1E94ACB2" w:rsidR="00120E93" w:rsidRDefault="00120E93">
      <w:r>
        <w:rPr>
          <w:noProof/>
        </w:rPr>
        <w:drawing>
          <wp:inline distT="0" distB="0" distL="0" distR="0" wp14:anchorId="48B1E08F" wp14:editId="1E90AEF3">
            <wp:extent cx="5880100" cy="1930400"/>
            <wp:effectExtent l="0" t="0" r="12700" b="12700"/>
            <wp:docPr id="704971878" name="Chart 1">
              <a:extLst xmlns:a="http://schemas.openxmlformats.org/drawingml/2006/main">
                <a:ext uri="{FF2B5EF4-FFF2-40B4-BE49-F238E27FC236}">
                  <a16:creationId xmlns:a16="http://schemas.microsoft.com/office/drawing/2014/main" id="{542C5216-B4DF-837E-D43B-5035BAB65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65C742" w14:textId="0E2D7A5A" w:rsidR="00120E93" w:rsidRPr="00120E93" w:rsidRDefault="00026AA4">
      <w:r>
        <w:tab/>
        <w:t xml:space="preserve">The data set does not consider or report on any economic factors that many have play a part in the data generated. </w:t>
      </w:r>
      <w:r w:rsidR="00811562">
        <w:t>The data also doesn’t consider funding goals that may influence the amount of support. Data regarding the level of support regarding the goals of each campaign could show insight into viable success.</w:t>
      </w:r>
    </w:p>
    <w:sectPr w:rsidR="00120E93" w:rsidRPr="00120E93" w:rsidSect="0068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93"/>
    <w:rsid w:val="00026AA4"/>
    <w:rsid w:val="00120E93"/>
    <w:rsid w:val="00395104"/>
    <w:rsid w:val="006863FB"/>
    <w:rsid w:val="00811562"/>
    <w:rsid w:val="00E54581"/>
    <w:rsid w:val="00EC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35CFE"/>
  <w15:chartTrackingRefBased/>
  <w15:docId w15:val="{9F12E20C-DDDC-6943-BC2F-928B46C1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E93"/>
    <w:rPr>
      <w:rFonts w:eastAsiaTheme="majorEastAsia" w:cstheme="majorBidi"/>
      <w:color w:val="272727" w:themeColor="text1" w:themeTint="D8"/>
    </w:rPr>
  </w:style>
  <w:style w:type="paragraph" w:styleId="Title">
    <w:name w:val="Title"/>
    <w:basedOn w:val="Normal"/>
    <w:next w:val="Normal"/>
    <w:link w:val="TitleChar"/>
    <w:uiPriority w:val="10"/>
    <w:qFormat/>
    <w:rsid w:val="00120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0E93"/>
    <w:rPr>
      <w:i/>
      <w:iCs/>
      <w:color w:val="404040" w:themeColor="text1" w:themeTint="BF"/>
    </w:rPr>
  </w:style>
  <w:style w:type="paragraph" w:styleId="ListParagraph">
    <w:name w:val="List Paragraph"/>
    <w:basedOn w:val="Normal"/>
    <w:uiPriority w:val="34"/>
    <w:qFormat/>
    <w:rsid w:val="00120E93"/>
    <w:pPr>
      <w:ind w:left="720"/>
      <w:contextualSpacing/>
    </w:pPr>
  </w:style>
  <w:style w:type="character" w:styleId="IntenseEmphasis">
    <w:name w:val="Intense Emphasis"/>
    <w:basedOn w:val="DefaultParagraphFont"/>
    <w:uiPriority w:val="21"/>
    <w:qFormat/>
    <w:rsid w:val="00120E93"/>
    <w:rPr>
      <w:i/>
      <w:iCs/>
      <w:color w:val="0F4761" w:themeColor="accent1" w:themeShade="BF"/>
    </w:rPr>
  </w:style>
  <w:style w:type="paragraph" w:styleId="IntenseQuote">
    <w:name w:val="Intense Quote"/>
    <w:basedOn w:val="Normal"/>
    <w:next w:val="Normal"/>
    <w:link w:val="IntenseQuoteChar"/>
    <w:uiPriority w:val="30"/>
    <w:qFormat/>
    <w:rsid w:val="00120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E93"/>
    <w:rPr>
      <w:i/>
      <w:iCs/>
      <w:color w:val="0F4761" w:themeColor="accent1" w:themeShade="BF"/>
    </w:rPr>
  </w:style>
  <w:style w:type="character" w:styleId="IntenseReference">
    <w:name w:val="Intense Reference"/>
    <w:basedOn w:val="DefaultParagraphFont"/>
    <w:uiPriority w:val="32"/>
    <w:qFormat/>
    <w:rsid w:val="00120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eremyrosario/Desktop/Data%20Analytics%20Boot%20Camp/Module%20Challenges/Module%201%20Challeng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[CrowdfundingBook.xlsx]Analysis 2!PivotTable2</c:name>
    <c:fmtId val="-1"/>
  </c:pivotSource>
  <c:chart>
    <c:autoTitleDeleted val="0"/>
    <c:pivotFmts>
      <c:pivotFmt>
        <c:idx val="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'Analysis 2'!$B$4:$B$5</c:f>
              <c:strCache>
                <c:ptCount val="1"/>
                <c:pt idx="0">
                  <c:v>canceled</c:v>
                </c:pt>
              </c:strCache>
            </c:strRef>
          </c:tx>
          <c:spPr>
            <a:solidFill>
              <a:schemeClr val="accent4">
                <a:lumMod val="60000"/>
                <a:lumOff val="40000"/>
              </a:schemeClr>
            </a:solidFill>
            <a:ln>
              <a:noFill/>
            </a:ln>
            <a:effectLst/>
          </c:spPr>
          <c:invertIfNegative val="0"/>
          <c:cat>
            <c:strRef>
              <c:f>'Analysis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'Analysis 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2690-5445-B38A-A1F558214CD4}"/>
            </c:ext>
          </c:extLst>
        </c:ser>
        <c:ser>
          <c:idx val="1"/>
          <c:order val="1"/>
          <c:tx>
            <c:strRef>
              <c:f>'Analysis 2'!$C$4:$C$5</c:f>
              <c:strCache>
                <c:ptCount val="1"/>
                <c:pt idx="0">
                  <c:v>failed</c:v>
                </c:pt>
              </c:strCache>
            </c:strRef>
          </c:tx>
          <c:spPr>
            <a:solidFill>
              <a:srgbClr val="00B0F0"/>
            </a:solidFill>
            <a:ln>
              <a:noFill/>
            </a:ln>
            <a:effectLst/>
          </c:spPr>
          <c:invertIfNegative val="0"/>
          <c:cat>
            <c:strRef>
              <c:f>'Analysis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'Analysis 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2690-5445-B38A-A1F558214CD4}"/>
            </c:ext>
          </c:extLst>
        </c:ser>
        <c:ser>
          <c:idx val="2"/>
          <c:order val="2"/>
          <c:tx>
            <c:strRef>
              <c:f>'Analysis 2'!$D$4:$D$5</c:f>
              <c:strCache>
                <c:ptCount val="1"/>
                <c:pt idx="0">
                  <c:v>live</c:v>
                </c:pt>
              </c:strCache>
            </c:strRef>
          </c:tx>
          <c:spPr>
            <a:solidFill>
              <a:schemeClr val="accent3"/>
            </a:solidFill>
            <a:ln>
              <a:noFill/>
            </a:ln>
            <a:effectLst/>
          </c:spPr>
          <c:invertIfNegative val="0"/>
          <c:cat>
            <c:strRef>
              <c:f>'Analysis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'Analysis 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2690-5445-B38A-A1F558214CD4}"/>
            </c:ext>
          </c:extLst>
        </c:ser>
        <c:ser>
          <c:idx val="3"/>
          <c:order val="3"/>
          <c:tx>
            <c:strRef>
              <c:f>'Analysis 2'!$E$4:$E$5</c:f>
              <c:strCache>
                <c:ptCount val="1"/>
                <c:pt idx="0">
                  <c:v>successful</c:v>
                </c:pt>
              </c:strCache>
            </c:strRef>
          </c:tx>
          <c:spPr>
            <a:solidFill>
              <a:srgbClr val="00B050"/>
            </a:solidFill>
            <a:ln>
              <a:noFill/>
            </a:ln>
            <a:effectLst/>
          </c:spPr>
          <c:invertIfNegative val="0"/>
          <c:cat>
            <c:strRef>
              <c:f>'Analysis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'Analysis 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2690-5445-B38A-A1F558214CD4}"/>
            </c:ext>
          </c:extLst>
        </c:ser>
        <c:dLbls>
          <c:showLegendKey val="0"/>
          <c:showVal val="0"/>
          <c:showCatName val="0"/>
          <c:showSerName val="0"/>
          <c:showPercent val="0"/>
          <c:showBubbleSize val="0"/>
        </c:dLbls>
        <c:gapWidth val="219"/>
        <c:overlap val="100"/>
        <c:axId val="666214847"/>
        <c:axId val="649046287"/>
      </c:barChart>
      <c:catAx>
        <c:axId val="66621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46287"/>
        <c:crosses val="autoZero"/>
        <c:auto val="1"/>
        <c:lblAlgn val="ctr"/>
        <c:lblOffset val="100"/>
        <c:noMultiLvlLbl val="0"/>
      </c:catAx>
      <c:valAx>
        <c:axId val="64904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214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Rosario</dc:creator>
  <cp:keywords/>
  <dc:description/>
  <cp:lastModifiedBy>Jeremy Rosario</cp:lastModifiedBy>
  <cp:revision>1</cp:revision>
  <dcterms:created xsi:type="dcterms:W3CDTF">2024-09-29T21:45:00Z</dcterms:created>
  <dcterms:modified xsi:type="dcterms:W3CDTF">2024-09-29T22:10:00Z</dcterms:modified>
</cp:coreProperties>
</file>