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D11F"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0BA56AAE"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63FA5593"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15B1C35E"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5FA0B441" w14:textId="77777777" w:rsidR="00381AA6" w:rsidRPr="00C25F72" w:rsidRDefault="00381AA6" w:rsidP="00D938C2">
      <w:pPr>
        <w:spacing w:line="480" w:lineRule="auto"/>
        <w:jc w:val="center"/>
        <w:rPr>
          <w:rFonts w:ascii="Times New Roman" w:eastAsia="Times New Roman" w:hAnsi="Times New Roman" w:cs="Times New Roman"/>
          <w:color w:val="000000" w:themeColor="text1"/>
        </w:rPr>
      </w:pPr>
    </w:p>
    <w:p w14:paraId="333009EA" w14:textId="71A258D6" w:rsidR="00381AA6" w:rsidRPr="00C25F72" w:rsidRDefault="0005394E" w:rsidP="00D938C2">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Theories and Frameworks in Student Argumentation in Mathematics</w:t>
      </w:r>
    </w:p>
    <w:p w14:paraId="54F929DA" w14:textId="70EFEF47" w:rsidR="00B94613" w:rsidRPr="00C25F72" w:rsidRDefault="0032699C" w:rsidP="0032699C">
      <w:pPr>
        <w:tabs>
          <w:tab w:val="center" w:pos="4680"/>
          <w:tab w:val="left" w:pos="5860"/>
        </w:tabs>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0853AF" w:rsidRPr="00C25F72">
        <w:rPr>
          <w:rFonts w:ascii="Times New Roman" w:eastAsia="Times New Roman" w:hAnsi="Times New Roman" w:cs="Times New Roman"/>
          <w:color w:val="000000" w:themeColor="text1"/>
        </w:rPr>
        <w:t xml:space="preserve">Shande King </w:t>
      </w:r>
      <w:r>
        <w:rPr>
          <w:rFonts w:ascii="Times New Roman" w:eastAsia="Times New Roman" w:hAnsi="Times New Roman" w:cs="Times New Roman"/>
          <w:color w:val="000000" w:themeColor="text1"/>
        </w:rPr>
        <w:tab/>
      </w:r>
    </w:p>
    <w:p w14:paraId="75C773D9" w14:textId="15E03621" w:rsidR="00381AA6" w:rsidRPr="00C25F72" w:rsidRDefault="00063B52" w:rsidP="00D938C2">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Comprehensive Exam Question</w:t>
      </w:r>
    </w:p>
    <w:p w14:paraId="7FB43BFF" w14:textId="77777777" w:rsidR="00381AA6" w:rsidRPr="00C25F72" w:rsidRDefault="000853AF" w:rsidP="00D938C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t>University of Tennessee, Knoxville</w:t>
      </w:r>
    </w:p>
    <w:p w14:paraId="406EA2B1" w14:textId="77777777" w:rsidR="00B94613" w:rsidRPr="00C25F72" w:rsidRDefault="00B94613" w:rsidP="00D938C2">
      <w:pPr>
        <w:spacing w:line="480" w:lineRule="auto"/>
        <w:rPr>
          <w:rFonts w:ascii="Times New Roman" w:hAnsi="Times New Roman" w:cs="Times New Roman"/>
          <w:color w:val="000000" w:themeColor="text1"/>
        </w:rPr>
      </w:pPr>
    </w:p>
    <w:p w14:paraId="6F644048" w14:textId="77777777" w:rsidR="00B94613" w:rsidRPr="00C25F72" w:rsidRDefault="00B94613" w:rsidP="00D938C2">
      <w:pPr>
        <w:spacing w:line="480" w:lineRule="auto"/>
        <w:rPr>
          <w:rFonts w:ascii="Times New Roman" w:hAnsi="Times New Roman" w:cs="Times New Roman"/>
          <w:color w:val="000000" w:themeColor="text1"/>
        </w:rPr>
      </w:pPr>
    </w:p>
    <w:p w14:paraId="7402FE24" w14:textId="77777777" w:rsidR="00B94613" w:rsidRPr="00C25F72" w:rsidRDefault="00B94613" w:rsidP="00D938C2">
      <w:pPr>
        <w:spacing w:line="480" w:lineRule="auto"/>
        <w:rPr>
          <w:rFonts w:ascii="Times New Roman" w:hAnsi="Times New Roman" w:cs="Times New Roman"/>
          <w:color w:val="000000" w:themeColor="text1"/>
        </w:rPr>
      </w:pPr>
    </w:p>
    <w:p w14:paraId="31DCB22D" w14:textId="77777777" w:rsidR="00B94613" w:rsidRPr="00C25F72" w:rsidRDefault="00B94613" w:rsidP="00D938C2">
      <w:pPr>
        <w:spacing w:line="480" w:lineRule="auto"/>
        <w:rPr>
          <w:rFonts w:ascii="Times New Roman" w:hAnsi="Times New Roman" w:cs="Times New Roman"/>
          <w:color w:val="000000" w:themeColor="text1"/>
        </w:rPr>
      </w:pPr>
    </w:p>
    <w:p w14:paraId="7AAC2F00" w14:textId="77777777" w:rsidR="00B94613" w:rsidRPr="00C25F72" w:rsidRDefault="00B94613" w:rsidP="00D938C2">
      <w:pPr>
        <w:spacing w:line="480" w:lineRule="auto"/>
        <w:rPr>
          <w:rFonts w:ascii="Times New Roman" w:hAnsi="Times New Roman" w:cs="Times New Roman"/>
          <w:color w:val="000000" w:themeColor="text1"/>
        </w:rPr>
      </w:pPr>
    </w:p>
    <w:p w14:paraId="3A941E38" w14:textId="77777777" w:rsidR="00B94613" w:rsidRPr="00C25F72" w:rsidRDefault="00B94613" w:rsidP="00D938C2">
      <w:pPr>
        <w:spacing w:line="480" w:lineRule="auto"/>
        <w:rPr>
          <w:rFonts w:ascii="Times New Roman" w:hAnsi="Times New Roman" w:cs="Times New Roman"/>
          <w:color w:val="000000" w:themeColor="text1"/>
        </w:rPr>
      </w:pPr>
    </w:p>
    <w:p w14:paraId="5F5810B3" w14:textId="77777777" w:rsidR="00B94613" w:rsidRPr="00C25F72" w:rsidRDefault="00B94613" w:rsidP="00D938C2">
      <w:pPr>
        <w:spacing w:line="480" w:lineRule="auto"/>
        <w:rPr>
          <w:rFonts w:ascii="Times New Roman" w:hAnsi="Times New Roman" w:cs="Times New Roman"/>
          <w:color w:val="000000" w:themeColor="text1"/>
        </w:rPr>
      </w:pPr>
    </w:p>
    <w:p w14:paraId="5085925F" w14:textId="77777777" w:rsidR="00B94613" w:rsidRPr="00C25F72" w:rsidRDefault="00B94613" w:rsidP="00D938C2">
      <w:pPr>
        <w:spacing w:line="480" w:lineRule="auto"/>
        <w:rPr>
          <w:rFonts w:ascii="Times New Roman" w:hAnsi="Times New Roman" w:cs="Times New Roman"/>
          <w:color w:val="000000" w:themeColor="text1"/>
        </w:rPr>
      </w:pPr>
    </w:p>
    <w:p w14:paraId="2F4D1D35" w14:textId="77777777" w:rsidR="00B94613" w:rsidRPr="00C25F72" w:rsidRDefault="00B94613" w:rsidP="00D938C2">
      <w:pPr>
        <w:spacing w:line="480" w:lineRule="auto"/>
        <w:rPr>
          <w:rFonts w:ascii="Times New Roman" w:hAnsi="Times New Roman" w:cs="Times New Roman"/>
          <w:color w:val="000000" w:themeColor="text1"/>
        </w:rPr>
      </w:pPr>
    </w:p>
    <w:p w14:paraId="17DFDCA2" w14:textId="53321E70" w:rsidR="00B94613" w:rsidRPr="00C25F72" w:rsidRDefault="00B94613" w:rsidP="00D938C2">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 xml:space="preserve">Original Prompt: </w:t>
      </w:r>
      <w:r w:rsidR="0005394E" w:rsidRPr="0005394E">
        <w:rPr>
          <w:rFonts w:ascii="Times New Roman" w:hAnsi="Times New Roman" w:cs="Times New Roman"/>
          <w:color w:val="000000" w:themeColor="text1"/>
        </w:rPr>
        <w:t>How have theories or frameworks been used by educational researchers to understand (and support) student argumentation in mathematics education settings? Please consider the origins (historical, social, or philosophical) of the theories or frameworks discussed and how they are satisfactory (or not satisfactory) for understanding student argumentation in your response.</w:t>
      </w:r>
    </w:p>
    <w:p w14:paraId="18038831" w14:textId="77777777" w:rsidR="0005394E" w:rsidRPr="00C25F72" w:rsidRDefault="0005394E" w:rsidP="0005394E">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Theories and Frameworks in Student Argumentation in Mathematics</w:t>
      </w:r>
    </w:p>
    <w:p w14:paraId="1CF7FB0D" w14:textId="75B73908" w:rsidR="00D938C2" w:rsidRPr="00C25F72" w:rsidRDefault="0005394E" w:rsidP="00D938C2">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Current international curricula and frameworks for mathematics education have advocated for an emphasis on proof and argumentation in K-12 mathematics. Taking a systematic approach to reviewing current research about conceptions, content, and supportive actions for proof and argumentation in K-12 mathematics, this literature review highlights how current mathematical education researchers view argumentation in classes today, particularly in regard to conceptions and implementation of argumentation techniques in K-12 mathematic classrooms. In looking closely at the empirical research that has been most recently published since the emphasis of argumentation via the National Council of Teachers of Mathematics publication of their national standards</w:t>
      </w:r>
      <w:r w:rsidR="00B14E02">
        <w:rPr>
          <w:rFonts w:ascii="Times New Roman" w:hAnsi="Times New Roman" w:cs="Times New Roman"/>
          <w:color w:val="000000" w:themeColor="text1"/>
        </w:rPr>
        <w:t>, firstly in 1989 then again</w:t>
      </w:r>
      <w:r>
        <w:rPr>
          <w:rFonts w:ascii="Times New Roman" w:hAnsi="Times New Roman" w:cs="Times New Roman"/>
          <w:color w:val="000000" w:themeColor="text1"/>
        </w:rPr>
        <w:t xml:space="preserve"> in 2000, this paper highlights both major theories and</w:t>
      </w:r>
      <w:r w:rsidR="006E138B">
        <w:rPr>
          <w:rFonts w:ascii="Times New Roman" w:hAnsi="Times New Roman" w:cs="Times New Roman"/>
          <w:color w:val="000000" w:themeColor="text1"/>
        </w:rPr>
        <w:t xml:space="preserve"> frameworks that mathematics education researchers have adopted to deeply study the impact of argumentation on K-12 mathematics in the past two decades.</w:t>
      </w:r>
      <w:r w:rsidR="004A770A">
        <w:rPr>
          <w:rFonts w:ascii="Times New Roman" w:hAnsi="Times New Roman" w:cs="Times New Roman"/>
          <w:color w:val="000000" w:themeColor="text1"/>
        </w:rPr>
        <w:t xml:space="preserve"> This research remains important and relevant in the mathematics education field because the implementation of argumentation in K-12 mathematics is becoming a priority not only in the United States according to published national standards, but also internationally amongst policymakers across the globe (Nardi &amp; Knuth, 2017).</w:t>
      </w:r>
      <w:r w:rsidR="00B14E02">
        <w:rPr>
          <w:rFonts w:ascii="Times New Roman" w:hAnsi="Times New Roman" w:cs="Times New Roman"/>
          <w:color w:val="000000" w:themeColor="text1"/>
        </w:rPr>
        <w:t xml:space="preserve"> Further supported by the Common Core State Standards for Mathematics in 2010, the practice of justification and argumentation in K-12 mathematics warranted deeper empirical research that have transformed and improved argumentation classroom techniques in the classroom. By reviewing the literature systematically, this paper fulfills the purpose of understanding various theories and frameworks that underline current educational researchers’ understanding of K-12 mathematical argumentation, proof, and justification, as well as highlights future considerations of argumentation through a lens that </w:t>
      </w:r>
      <w:r w:rsidR="00B14E02">
        <w:rPr>
          <w:rFonts w:ascii="Times New Roman" w:hAnsi="Times New Roman" w:cs="Times New Roman"/>
          <w:color w:val="000000" w:themeColor="text1"/>
        </w:rPr>
        <w:lastRenderedPageBreak/>
        <w:t>supports all stakeholders in the investment of K-12 student advancement of mathematical understanding and learning.</w:t>
      </w:r>
    </w:p>
    <w:p w14:paraId="7066D68B" w14:textId="7A4A5F4F" w:rsidR="00D938C2" w:rsidRPr="00C25F72" w:rsidRDefault="006F5B47" w:rsidP="00D938C2">
      <w:pPr>
        <w:pStyle w:val="PMENA-Heading1"/>
        <w:spacing w:line="480" w:lineRule="auto"/>
        <w:rPr>
          <w:color w:val="000000" w:themeColor="text1"/>
        </w:rPr>
      </w:pPr>
      <w:r>
        <w:rPr>
          <w:color w:val="000000" w:themeColor="text1"/>
        </w:rPr>
        <w:t>Background</w:t>
      </w:r>
      <w:r w:rsidR="00D938C2" w:rsidRPr="00C25F72">
        <w:rPr>
          <w:color w:val="000000" w:themeColor="text1"/>
        </w:rPr>
        <w:t xml:space="preserve"> of the Study</w:t>
      </w:r>
    </w:p>
    <w:p w14:paraId="344194DF" w14:textId="5D6762D7" w:rsidR="00D938C2" w:rsidRPr="00C25F72" w:rsidRDefault="005A4CCA" w:rsidP="00D938C2">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taking a deep dive into the current published research on justification and argumentation in K-2 mathematics, it became evident that practitioners, researchers, and other stakeholders in the mathematics education community consider </w:t>
      </w:r>
      <w:r w:rsidR="00B14E02">
        <w:rPr>
          <w:rFonts w:ascii="Times New Roman" w:hAnsi="Times New Roman" w:cs="Times New Roman"/>
          <w:color w:val="000000" w:themeColor="text1"/>
        </w:rPr>
        <w:t>the concept of argumentation and the implementation of teaching practices that support argumentation in different manners and at different levels of priority (Campbell, Boyle, &amp; King, 2019</w:t>
      </w:r>
      <w:r w:rsidR="00D938C2" w:rsidRPr="00C25F72">
        <w:rPr>
          <w:rFonts w:ascii="Times New Roman" w:hAnsi="Times New Roman" w:cs="Times New Roman"/>
          <w:color w:val="000000" w:themeColor="text1"/>
        </w:rPr>
        <w:t xml:space="preserve">). </w:t>
      </w:r>
      <w:r w:rsidR="00B14E02" w:rsidRPr="008B29F1">
        <w:rPr>
          <w:rFonts w:ascii="Times New Roman" w:hAnsi="Times New Roman" w:cs="Times New Roman"/>
          <w:color w:val="000000" w:themeColor="text1"/>
        </w:rPr>
        <w:t xml:space="preserve">Whereas </w:t>
      </w:r>
      <w:r w:rsidR="004A770A" w:rsidRPr="008B29F1">
        <w:rPr>
          <w:rFonts w:ascii="Times New Roman" w:hAnsi="Times New Roman" w:cs="Times New Roman"/>
          <w:color w:val="000000" w:themeColor="text1"/>
        </w:rPr>
        <w:t>argumentation has taken a priority in mathematics education in the past twenty decades, several different researchers emphasize various aspects of the process of argumentation, whether it be the social aspect via the discourse that students engage in (</w:t>
      </w:r>
      <w:r w:rsidR="008F7A36" w:rsidRPr="008B29F1">
        <w:rPr>
          <w:rFonts w:ascii="Times New Roman" w:hAnsi="Times New Roman" w:cs="Times New Roman"/>
          <w:color w:val="000000" w:themeColor="text1"/>
        </w:rPr>
        <w:t>Berland &amp; McNeill, 2010; Evagorou &amp; Osborne; 2013, Knight &amp; McNeill, 2015</w:t>
      </w:r>
      <w:r w:rsidR="004A770A" w:rsidRPr="008B29F1">
        <w:rPr>
          <w:rFonts w:ascii="Times New Roman" w:hAnsi="Times New Roman" w:cs="Times New Roman"/>
          <w:color w:val="000000" w:themeColor="text1"/>
        </w:rPr>
        <w:t>) or the advancement of the level of mathematical arguments</w:t>
      </w:r>
      <w:r w:rsidR="008F7A36" w:rsidRPr="008B29F1">
        <w:rPr>
          <w:rFonts w:ascii="Times New Roman" w:hAnsi="Times New Roman" w:cs="Times New Roman"/>
          <w:color w:val="000000" w:themeColor="text1"/>
        </w:rPr>
        <w:t xml:space="preserve"> (Harel &amp; Sowder, 1998; Stylianides &amp; Stylianides, 2009)</w:t>
      </w:r>
      <w:r w:rsidR="004A770A" w:rsidRPr="008B29F1">
        <w:rPr>
          <w:rFonts w:ascii="Times New Roman" w:hAnsi="Times New Roman" w:cs="Times New Roman"/>
          <w:color w:val="000000" w:themeColor="text1"/>
        </w:rPr>
        <w:t>, as mere examples.</w:t>
      </w:r>
      <w:r w:rsidR="008B29F1">
        <w:rPr>
          <w:rFonts w:ascii="Times New Roman" w:hAnsi="Times New Roman" w:cs="Times New Roman"/>
          <w:color w:val="000000" w:themeColor="text1"/>
        </w:rPr>
        <w:t xml:space="preserve"> No matter the emphasis of the various research studies that have previously been conducted concerning K-12 mathematics argumentation, a concentration of frameworks and theories have regularly served as the foundations of these research studies. As a result of this analysis of research studies, this paper will report on the current state of mathematics education research about the practice of teacher implementation of proof, justification, and argumentation techniques for K-12 mathematics. Further, it will expound on future directions that this research can take, carefully considering past research and areas that can be further explored and the theoretical and framework foundations supporting them. </w:t>
      </w:r>
      <w:r w:rsidR="00D938C2" w:rsidRPr="00C25F72">
        <w:rPr>
          <w:rFonts w:ascii="Times New Roman" w:hAnsi="Times New Roman" w:cs="Times New Roman"/>
          <w:color w:val="000000" w:themeColor="text1"/>
        </w:rPr>
        <w:t xml:space="preserve">Finally, as a result of </w:t>
      </w:r>
      <w:r w:rsidR="008B29F1">
        <w:rPr>
          <w:rFonts w:ascii="Times New Roman" w:hAnsi="Times New Roman" w:cs="Times New Roman"/>
          <w:color w:val="000000" w:themeColor="text1"/>
        </w:rPr>
        <w:t>this research, research can begin to take shape to inspire best practices to most effectively impact practices for current mathematics teachers and practitioners in the classroom.</w:t>
      </w:r>
    </w:p>
    <w:p w14:paraId="52F90AF3" w14:textId="52B4533C" w:rsidR="00D938C2" w:rsidRPr="00C25F72" w:rsidRDefault="00D938C2" w:rsidP="00D938C2">
      <w:pPr>
        <w:pStyle w:val="PMENA-Heading1"/>
        <w:spacing w:line="480" w:lineRule="auto"/>
        <w:rPr>
          <w:color w:val="000000" w:themeColor="text1"/>
        </w:rPr>
      </w:pPr>
      <w:r w:rsidRPr="00C25F72">
        <w:rPr>
          <w:color w:val="000000" w:themeColor="text1"/>
        </w:rPr>
        <w:lastRenderedPageBreak/>
        <w:t>Framework</w:t>
      </w:r>
    </w:p>
    <w:p w14:paraId="2CC6914E" w14:textId="4E2013E6" w:rsidR="006E3971" w:rsidRDefault="006E3971" w:rsidP="006E3971">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As one member of a team of three mathematics education researchers, I situate this review in the context of two recent literature reviews performed by Stylianides, Stylianides, and Weber (2017) and one working group session by Staples, Newton, Kosko, Cirillo, Weber, Vieda, and Conner (2016). Stylianides et al. (2017) reviewed proceedings of papers for the annual conference of the Psychology of Mathematics Education (PME) written between 2005-2015 related to proof and argumentation. They chose to focus on proof and argumentation because argumentation and proof are closely related, and the consideration of both argumentation and proof together emphasizes a wider range of mathematical processes than if considered individually. Aligning with this sentiment, our review similarly considers articles related to proof and argumentation. In their review, these authors noted themes related to student conceptions, classroom-based research, and teacher knowledge. Following this review, Stylianides et al. reviewed literature related to proof from three differing perspectives. The three perspectives included proving as a form of problem-solving, proving as convincing, and proving as a socially-embedded activity. Staples et al. formed a working group at the annual conference for the North American Chapter of the Psychology of Mathematics Education (PME-NA) to determine the perspectives of what the field calls argumentation, justification, and proof. Through their interactions, they noted there was </w:t>
      </w:r>
      <w:r w:rsidR="00B51AAD">
        <w:rPr>
          <w:rFonts w:ascii="Times New Roman" w:hAnsi="Times New Roman" w:cs="Times New Roman"/>
          <w:color w:val="000000"/>
        </w:rPr>
        <w:t>some</w:t>
      </w:r>
      <w:r>
        <w:rPr>
          <w:rFonts w:ascii="Times New Roman" w:hAnsi="Times New Roman" w:cs="Times New Roman"/>
          <w:color w:val="000000"/>
        </w:rPr>
        <w:t xml:space="preserve"> variability in how the field understood argumentation and proof. In noting the different conceptualizations of argumentation and proof in K-12 mathematics, this study reveals the various frameworks for research study in this field.</w:t>
      </w:r>
    </w:p>
    <w:p w14:paraId="066B3D99" w14:textId="0BDBE407" w:rsidR="00914C75" w:rsidRPr="00914C75" w:rsidRDefault="00914C75" w:rsidP="00914C75">
      <w:pPr>
        <w:spacing w:line="480" w:lineRule="auto"/>
        <w:ind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Purpose</w:t>
      </w:r>
    </w:p>
    <w:p w14:paraId="59C49034" w14:textId="20E22662" w:rsidR="00D938C2" w:rsidRDefault="00914C75" w:rsidP="00914C75">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The purpose of this review, then, is to summarize </w:t>
      </w:r>
      <w:r w:rsidR="00B51AAD">
        <w:rPr>
          <w:rFonts w:ascii="Times New Roman" w:hAnsi="Times New Roman" w:cs="Times New Roman"/>
          <w:color w:val="000000" w:themeColor="text1"/>
        </w:rPr>
        <w:t xml:space="preserve">theoretical approaches and frameworks of </w:t>
      </w:r>
      <w:r>
        <w:rPr>
          <w:rFonts w:ascii="Times New Roman" w:hAnsi="Times New Roman" w:cs="Times New Roman"/>
          <w:color w:val="000000" w:themeColor="text1"/>
        </w:rPr>
        <w:t xml:space="preserve">published research on </w:t>
      </w:r>
      <w:r w:rsidRPr="00C25F72">
        <w:rPr>
          <w:rFonts w:ascii="Times New Roman" w:hAnsi="Times New Roman" w:cs="Times New Roman"/>
          <w:color w:val="000000" w:themeColor="text1"/>
        </w:rPr>
        <w:t xml:space="preserve">K-12 </w:t>
      </w:r>
      <w:r w:rsidR="00B51AAD">
        <w:rPr>
          <w:rFonts w:ascii="Times New Roman" w:hAnsi="Times New Roman" w:cs="Times New Roman"/>
          <w:color w:val="000000" w:themeColor="text1"/>
        </w:rPr>
        <w:t xml:space="preserve">mathematics teachers’ implementation of argumentation in their </w:t>
      </w:r>
      <w:r w:rsidR="00B51AAD">
        <w:rPr>
          <w:rFonts w:ascii="Times New Roman" w:hAnsi="Times New Roman" w:cs="Times New Roman"/>
          <w:color w:val="000000" w:themeColor="text1"/>
        </w:rPr>
        <w:lastRenderedPageBreak/>
        <w:t>classrooms</w:t>
      </w:r>
      <w:r w:rsidRPr="00C25F72">
        <w:rPr>
          <w:rFonts w:ascii="Times New Roman" w:hAnsi="Times New Roman" w:cs="Times New Roman"/>
          <w:color w:val="000000" w:themeColor="text1"/>
        </w:rPr>
        <w:t xml:space="preserve">, emphasizing </w:t>
      </w:r>
      <w:r w:rsidR="00B51AAD">
        <w:rPr>
          <w:rFonts w:ascii="Times New Roman" w:hAnsi="Times New Roman" w:cs="Times New Roman"/>
          <w:color w:val="000000" w:themeColor="text1"/>
        </w:rPr>
        <w:t xml:space="preserve">various aspects of argumentation and highlighting their theoretical approaches to the field. </w:t>
      </w:r>
      <w:r>
        <w:rPr>
          <w:rFonts w:ascii="Times New Roman" w:hAnsi="Times New Roman" w:cs="Times New Roman"/>
          <w:color w:val="000000" w:themeColor="text1"/>
        </w:rPr>
        <w:t xml:space="preserve">The goal of this review is the begin to dissect the research base on K-12 mathematics that supports </w:t>
      </w:r>
      <w:r w:rsidR="006F5B47">
        <w:rPr>
          <w:rFonts w:ascii="Times New Roman" w:hAnsi="Times New Roman" w:cs="Times New Roman"/>
          <w:color w:val="000000" w:themeColor="text1"/>
        </w:rPr>
        <w:t xml:space="preserve">the conceptualization of arguments for K-12 mathematics as well as the </w:t>
      </w:r>
      <w:r>
        <w:rPr>
          <w:rFonts w:ascii="Times New Roman" w:hAnsi="Times New Roman" w:cs="Times New Roman"/>
          <w:color w:val="000000" w:themeColor="text1"/>
        </w:rPr>
        <w:t>student development of mathematical argumentation</w:t>
      </w:r>
      <w:r w:rsidR="006F5B47">
        <w:rPr>
          <w:rFonts w:ascii="Times New Roman" w:hAnsi="Times New Roman" w:cs="Times New Roman"/>
          <w:color w:val="000000" w:themeColor="text1"/>
        </w:rPr>
        <w:t xml:space="preserve">, with the </w:t>
      </w:r>
      <w:r>
        <w:rPr>
          <w:rFonts w:ascii="Times New Roman" w:hAnsi="Times New Roman" w:cs="Times New Roman"/>
          <w:color w:val="000000" w:themeColor="text1"/>
        </w:rPr>
        <w:t xml:space="preserve">hopes </w:t>
      </w:r>
      <w:r w:rsidR="006F5B47">
        <w:rPr>
          <w:rFonts w:ascii="Times New Roman" w:hAnsi="Times New Roman" w:cs="Times New Roman"/>
          <w:color w:val="000000" w:themeColor="text1"/>
        </w:rPr>
        <w:t>of</w:t>
      </w:r>
      <w:r>
        <w:rPr>
          <w:rFonts w:ascii="Times New Roman" w:hAnsi="Times New Roman" w:cs="Times New Roman"/>
          <w:color w:val="000000" w:themeColor="text1"/>
        </w:rPr>
        <w:t xml:space="preserve"> </w:t>
      </w:r>
      <w:r w:rsidR="006F5B47">
        <w:rPr>
          <w:rFonts w:ascii="Times New Roman" w:hAnsi="Times New Roman" w:cs="Times New Roman"/>
          <w:color w:val="000000" w:themeColor="text1"/>
        </w:rPr>
        <w:t xml:space="preserve">making sense of </w:t>
      </w:r>
      <w:r w:rsidR="00B51AAD">
        <w:rPr>
          <w:rFonts w:ascii="Times New Roman" w:hAnsi="Times New Roman" w:cs="Times New Roman"/>
          <w:color w:val="000000" w:themeColor="text1"/>
        </w:rPr>
        <w:t>the background and the foundational understanding of mathematics argumentation at the K-12 level</w:t>
      </w:r>
      <w:r>
        <w:rPr>
          <w:rFonts w:ascii="Times New Roman" w:hAnsi="Times New Roman" w:cs="Times New Roman"/>
          <w:color w:val="000000" w:themeColor="text1"/>
        </w:rPr>
        <w:t xml:space="preserve">. Therefore, implications for future areas of research will also be provided. </w:t>
      </w:r>
      <w:r>
        <w:rPr>
          <w:rFonts w:ascii="Times New Roman" w:hAnsi="Times New Roman" w:cs="Times New Roman"/>
        </w:rPr>
        <w:t xml:space="preserve">Particular attention will be given to contexts and classroom settings in which </w:t>
      </w:r>
      <w:r w:rsidR="00B51AAD">
        <w:rPr>
          <w:rFonts w:ascii="Times New Roman" w:hAnsi="Times New Roman" w:cs="Times New Roman"/>
        </w:rPr>
        <w:t>empirical research</w:t>
      </w:r>
      <w:r>
        <w:rPr>
          <w:rFonts w:ascii="Times New Roman" w:hAnsi="Times New Roman" w:cs="Times New Roman"/>
        </w:rPr>
        <w:t xml:space="preserve"> studies about student argumentation and mathematical argumentation were conducted</w:t>
      </w:r>
      <w:r w:rsidR="00B51AAD">
        <w:rPr>
          <w:rFonts w:ascii="Times New Roman" w:hAnsi="Times New Roman" w:cs="Times New Roman"/>
        </w:rPr>
        <w:t xml:space="preserve"> and the impact that this research has had on different stakeholders in the mathematics education community.</w:t>
      </w:r>
    </w:p>
    <w:p w14:paraId="18E26DCA" w14:textId="4BCDC673" w:rsidR="00914C75" w:rsidRPr="00C25F72" w:rsidRDefault="00205D8F" w:rsidP="00914C75">
      <w:pPr>
        <w:pStyle w:val="PMENA-Heading1"/>
        <w:spacing w:line="480" w:lineRule="auto"/>
        <w:rPr>
          <w:color w:val="000000" w:themeColor="text1"/>
        </w:rPr>
      </w:pPr>
      <w:r>
        <w:rPr>
          <w:color w:val="000000" w:themeColor="text1"/>
        </w:rPr>
        <w:t>Methodology</w:t>
      </w:r>
    </w:p>
    <w:p w14:paraId="078999FF" w14:textId="1465A467" w:rsidR="00205D8F" w:rsidRPr="00EC57C9" w:rsidRDefault="00205D8F" w:rsidP="00205D8F">
      <w:pPr>
        <w:spacing w:line="480" w:lineRule="auto"/>
        <w:ind w:firstLine="720"/>
        <w:rPr>
          <w:rFonts w:ascii="Times New Roman" w:hAnsi="Times New Roman" w:cs="Times New Roman"/>
          <w:color w:val="000000"/>
        </w:rPr>
      </w:pPr>
      <w:r>
        <w:rPr>
          <w:rFonts w:ascii="Times New Roman" w:hAnsi="Times New Roman" w:cs="Times New Roman"/>
          <w:color w:val="000000"/>
        </w:rPr>
        <w:t>In this review of literature, w</w:t>
      </w:r>
      <w:r w:rsidRPr="00EC57C9">
        <w:rPr>
          <w:rFonts w:ascii="Times New Roman" w:hAnsi="Times New Roman" w:cs="Times New Roman"/>
          <w:color w:val="000000"/>
        </w:rPr>
        <w:t>e used a systemati</w:t>
      </w:r>
      <w:r>
        <w:rPr>
          <w:rFonts w:ascii="Times New Roman" w:hAnsi="Times New Roman" w:cs="Times New Roman"/>
          <w:color w:val="000000"/>
        </w:rPr>
        <w:t xml:space="preserve">c review methodology (Cooper, 2017; Hannes &amp; Claes, 2007) </w:t>
      </w:r>
      <w:r w:rsidRPr="00EC57C9">
        <w:rPr>
          <w:rFonts w:ascii="Times New Roman" w:hAnsi="Times New Roman" w:cs="Times New Roman"/>
          <w:color w:val="000000"/>
        </w:rPr>
        <w:t xml:space="preserve">to find and analyze research studies on K-12 </w:t>
      </w:r>
      <w:r>
        <w:rPr>
          <w:rFonts w:ascii="Times New Roman" w:hAnsi="Times New Roman" w:cs="Times New Roman"/>
          <w:color w:val="000000"/>
        </w:rPr>
        <w:t xml:space="preserve">proof and </w:t>
      </w:r>
      <w:r w:rsidRPr="00EC57C9">
        <w:rPr>
          <w:rFonts w:ascii="Times New Roman" w:hAnsi="Times New Roman" w:cs="Times New Roman"/>
          <w:color w:val="000000"/>
        </w:rPr>
        <w:t>argumentation. The protocol for a systematic literature review entails creat</w:t>
      </w:r>
      <w:r>
        <w:rPr>
          <w:rFonts w:ascii="Times New Roman" w:hAnsi="Times New Roman" w:cs="Times New Roman"/>
          <w:color w:val="000000"/>
        </w:rPr>
        <w:t>ing</w:t>
      </w:r>
      <w:r w:rsidRPr="00EC57C9">
        <w:rPr>
          <w:rFonts w:ascii="Times New Roman" w:hAnsi="Times New Roman" w:cs="Times New Roman"/>
          <w:color w:val="000000"/>
        </w:rPr>
        <w:t xml:space="preserve"> a list of search terms and choos</w:t>
      </w:r>
      <w:r>
        <w:rPr>
          <w:rFonts w:ascii="Times New Roman" w:hAnsi="Times New Roman" w:cs="Times New Roman"/>
          <w:color w:val="000000"/>
        </w:rPr>
        <w:t xml:space="preserve">ing </w:t>
      </w:r>
      <w:r w:rsidRPr="00EC57C9">
        <w:rPr>
          <w:rFonts w:ascii="Times New Roman" w:hAnsi="Times New Roman" w:cs="Times New Roman"/>
          <w:color w:val="000000"/>
        </w:rPr>
        <w:t>databases in which the search will be r</w:t>
      </w:r>
      <w:r>
        <w:rPr>
          <w:rFonts w:ascii="Times New Roman" w:hAnsi="Times New Roman" w:cs="Times New Roman"/>
          <w:color w:val="000000"/>
        </w:rPr>
        <w:t>u</w:t>
      </w:r>
      <w:r w:rsidRPr="00EC57C9">
        <w:rPr>
          <w:rFonts w:ascii="Times New Roman" w:hAnsi="Times New Roman" w:cs="Times New Roman"/>
          <w:color w:val="000000"/>
        </w:rPr>
        <w:t>n, run</w:t>
      </w:r>
      <w:r>
        <w:rPr>
          <w:rFonts w:ascii="Times New Roman" w:hAnsi="Times New Roman" w:cs="Times New Roman"/>
          <w:color w:val="000000"/>
        </w:rPr>
        <w:t>ning</w:t>
      </w:r>
      <w:r w:rsidRPr="00EC57C9">
        <w:rPr>
          <w:rFonts w:ascii="Times New Roman" w:hAnsi="Times New Roman" w:cs="Times New Roman"/>
          <w:color w:val="000000"/>
        </w:rPr>
        <w:t xml:space="preserve"> a search and gather</w:t>
      </w:r>
      <w:r>
        <w:rPr>
          <w:rFonts w:ascii="Times New Roman" w:hAnsi="Times New Roman" w:cs="Times New Roman"/>
          <w:color w:val="000000"/>
        </w:rPr>
        <w:t>ing</w:t>
      </w:r>
      <w:r w:rsidRPr="00EC57C9">
        <w:rPr>
          <w:rFonts w:ascii="Times New Roman" w:hAnsi="Times New Roman" w:cs="Times New Roman"/>
          <w:color w:val="000000"/>
        </w:rPr>
        <w:t xml:space="preserve"> all articles which contain the search terms, and</w:t>
      </w:r>
      <w:r>
        <w:rPr>
          <w:rFonts w:ascii="Times New Roman" w:hAnsi="Times New Roman" w:cs="Times New Roman"/>
          <w:color w:val="000000"/>
        </w:rPr>
        <w:t xml:space="preserve"> using</w:t>
      </w:r>
      <w:r w:rsidRPr="00EC57C9">
        <w:rPr>
          <w:rFonts w:ascii="Times New Roman" w:hAnsi="Times New Roman" w:cs="Times New Roman"/>
          <w:color w:val="000000"/>
        </w:rPr>
        <w:t xml:space="preserve"> a screening process to choose articles based on a predetermined set of criteria. After consulting with an education research librarian, we ran an initial search in three databases: ERIC EBSCOhost, PsycINFO, and Education Full Text (H.W. Wilson). Due to the release of the </w:t>
      </w:r>
      <w:r>
        <w:rPr>
          <w:rFonts w:ascii="Times New Roman" w:hAnsi="Times New Roman" w:cs="Times New Roman"/>
          <w:color w:val="000000"/>
        </w:rPr>
        <w:t>NCTM</w:t>
      </w:r>
      <w:r w:rsidRPr="00EC57C9">
        <w:rPr>
          <w:rFonts w:ascii="Times New Roman" w:hAnsi="Times New Roman" w:cs="Times New Roman"/>
          <w:color w:val="000000"/>
        </w:rPr>
        <w:t xml:space="preserve"> recommendations for reasoning and proof</w:t>
      </w:r>
      <w:r>
        <w:rPr>
          <w:rFonts w:ascii="Times New Roman" w:hAnsi="Times New Roman" w:cs="Times New Roman"/>
          <w:color w:val="000000"/>
        </w:rPr>
        <w:t xml:space="preserve"> in 2000</w:t>
      </w:r>
      <w:r w:rsidRPr="00EC57C9">
        <w:rPr>
          <w:rFonts w:ascii="Times New Roman" w:hAnsi="Times New Roman" w:cs="Times New Roman"/>
          <w:color w:val="000000"/>
        </w:rPr>
        <w:t>, we considered articles written after the year 2000. Therefore, the following limiters were applied to the initial search: published between January 1, 2000 and May 16, 2018</w:t>
      </w:r>
      <w:r>
        <w:rPr>
          <w:rFonts w:ascii="Times New Roman" w:hAnsi="Times New Roman" w:cs="Times New Roman"/>
          <w:color w:val="000000"/>
        </w:rPr>
        <w:t xml:space="preserve"> </w:t>
      </w:r>
      <w:r w:rsidRPr="00EC57C9">
        <w:rPr>
          <w:rFonts w:ascii="Times New Roman" w:hAnsi="Times New Roman" w:cs="Times New Roman"/>
          <w:color w:val="000000"/>
        </w:rPr>
        <w:t>and</w:t>
      </w:r>
      <w:r>
        <w:rPr>
          <w:rFonts w:ascii="Times New Roman" w:hAnsi="Times New Roman" w:cs="Times New Roman"/>
          <w:color w:val="000000"/>
        </w:rPr>
        <w:t xml:space="preserve"> </w:t>
      </w:r>
      <w:r w:rsidRPr="00EC57C9">
        <w:rPr>
          <w:rFonts w:ascii="Times New Roman" w:hAnsi="Times New Roman" w:cs="Times New Roman"/>
          <w:color w:val="000000"/>
        </w:rPr>
        <w:t>peer-reviewed. We created a bank of search terms us</w:t>
      </w:r>
      <w:r>
        <w:rPr>
          <w:rFonts w:ascii="Times New Roman" w:hAnsi="Times New Roman" w:cs="Times New Roman"/>
          <w:color w:val="000000"/>
        </w:rPr>
        <w:t xml:space="preserve">ing words commonly found in </w:t>
      </w:r>
      <w:r w:rsidR="007E7E44">
        <w:rPr>
          <w:rFonts w:ascii="Times New Roman" w:hAnsi="Times New Roman" w:cs="Times New Roman"/>
          <w:color w:val="000000"/>
        </w:rPr>
        <w:t xml:space="preserve">nationally accepted </w:t>
      </w:r>
      <w:r>
        <w:rPr>
          <w:rFonts w:ascii="Times New Roman" w:hAnsi="Times New Roman" w:cs="Times New Roman"/>
          <w:color w:val="000000"/>
        </w:rPr>
        <w:t xml:space="preserve">curriculum documents (NCTM, 2000; CCSSI, 2010; Department of Education, 2013, literature reviews </w:t>
      </w:r>
      <w:r w:rsidR="007E7E44">
        <w:rPr>
          <w:rFonts w:ascii="Times New Roman" w:hAnsi="Times New Roman" w:cs="Times New Roman"/>
          <w:color w:val="000000"/>
        </w:rPr>
        <w:t>(Stylianides, 2016; Stylianides et al, 2017)</w:t>
      </w:r>
      <w:r>
        <w:rPr>
          <w:rFonts w:ascii="Times New Roman" w:hAnsi="Times New Roman" w:cs="Times New Roman"/>
          <w:color w:val="000000"/>
        </w:rPr>
        <w:t xml:space="preserve">, working groups </w:t>
      </w:r>
      <w:r w:rsidR="007E7E44">
        <w:rPr>
          <w:rFonts w:ascii="Times New Roman" w:hAnsi="Times New Roman" w:cs="Times New Roman"/>
          <w:color w:val="000000"/>
        </w:rPr>
        <w:t>(Staples et al, 2016)</w:t>
      </w:r>
      <w:r>
        <w:rPr>
          <w:rFonts w:ascii="Times New Roman" w:hAnsi="Times New Roman" w:cs="Times New Roman"/>
          <w:color w:val="000000"/>
        </w:rPr>
        <w:t xml:space="preserve">, or research </w:t>
      </w:r>
      <w:r>
        <w:rPr>
          <w:rFonts w:ascii="Times New Roman" w:hAnsi="Times New Roman" w:cs="Times New Roman"/>
          <w:color w:val="000000"/>
        </w:rPr>
        <w:lastRenderedPageBreak/>
        <w:t xml:space="preserve">studies which claim to examine proof and argumentation in mathematics. While it is likely impossible to consider all terms related to proof and argumentation, the chosen bank of terms </w:t>
      </w:r>
      <w:r w:rsidR="007E7E44">
        <w:rPr>
          <w:rFonts w:ascii="Times New Roman" w:hAnsi="Times New Roman" w:cs="Times New Roman"/>
          <w:color w:val="000000"/>
        </w:rPr>
        <w:t>is</w:t>
      </w:r>
      <w:r>
        <w:rPr>
          <w:rFonts w:ascii="Times New Roman" w:hAnsi="Times New Roman" w:cs="Times New Roman"/>
          <w:color w:val="000000"/>
        </w:rPr>
        <w:t xml:space="preserve"> </w:t>
      </w:r>
      <w:r w:rsidR="007E7E44">
        <w:rPr>
          <w:rFonts w:ascii="Times New Roman" w:hAnsi="Times New Roman" w:cs="Times New Roman"/>
          <w:color w:val="000000"/>
        </w:rPr>
        <w:t>found often and well-represented</w:t>
      </w:r>
      <w:r>
        <w:rPr>
          <w:rFonts w:ascii="Times New Roman" w:hAnsi="Times New Roman" w:cs="Times New Roman"/>
          <w:color w:val="000000"/>
        </w:rPr>
        <w:t xml:space="preserve"> in the literature</w:t>
      </w:r>
      <w:r w:rsidR="007E7E44">
        <w:rPr>
          <w:rFonts w:ascii="Times New Roman" w:hAnsi="Times New Roman" w:cs="Times New Roman"/>
          <w:color w:val="000000"/>
        </w:rPr>
        <w:t>,</w:t>
      </w:r>
      <w:r>
        <w:rPr>
          <w:rFonts w:ascii="Times New Roman" w:hAnsi="Times New Roman" w:cs="Times New Roman"/>
          <w:color w:val="000000"/>
        </w:rPr>
        <w:t xml:space="preserve"> and </w:t>
      </w:r>
      <w:r w:rsidR="007E7E44">
        <w:rPr>
          <w:rFonts w:ascii="Times New Roman" w:hAnsi="Times New Roman" w:cs="Times New Roman"/>
          <w:color w:val="000000"/>
        </w:rPr>
        <w:t>the terms are</w:t>
      </w:r>
      <w:r>
        <w:rPr>
          <w:rFonts w:ascii="Times New Roman" w:hAnsi="Times New Roman" w:cs="Times New Roman"/>
          <w:color w:val="000000"/>
        </w:rPr>
        <w:t xml:space="preserve"> used in conjunction with the words </w:t>
      </w:r>
      <w:r w:rsidRPr="009C149D">
        <w:rPr>
          <w:rFonts w:ascii="Times New Roman" w:hAnsi="Times New Roman" w:cs="Times New Roman"/>
          <w:i/>
          <w:color w:val="000000"/>
        </w:rPr>
        <w:t>proof</w:t>
      </w:r>
      <w:r>
        <w:rPr>
          <w:rFonts w:ascii="Times New Roman" w:hAnsi="Times New Roman" w:cs="Times New Roman"/>
          <w:color w:val="000000"/>
        </w:rPr>
        <w:t xml:space="preserve"> and </w:t>
      </w:r>
      <w:r w:rsidRPr="009C149D">
        <w:rPr>
          <w:rFonts w:ascii="Times New Roman" w:hAnsi="Times New Roman" w:cs="Times New Roman"/>
          <w:i/>
          <w:color w:val="000000"/>
        </w:rPr>
        <w:t>argumentation</w:t>
      </w:r>
      <w:r>
        <w:rPr>
          <w:rFonts w:ascii="Times New Roman" w:hAnsi="Times New Roman" w:cs="Times New Roman"/>
          <w:color w:val="000000"/>
        </w:rPr>
        <w:t xml:space="preserve">. </w:t>
      </w:r>
      <w:r w:rsidRPr="00EC57C9">
        <w:rPr>
          <w:rFonts w:ascii="Times New Roman" w:hAnsi="Times New Roman" w:cs="Times New Roman"/>
          <w:color w:val="000000"/>
        </w:rPr>
        <w:t xml:space="preserve">We retrieved articles that included the search terms appearing </w:t>
      </w:r>
      <w:r w:rsidR="007E7E44">
        <w:rPr>
          <w:rFonts w:ascii="Times New Roman" w:hAnsi="Times New Roman" w:cs="Times New Roman"/>
          <w:color w:val="000000"/>
        </w:rPr>
        <w:t>in any location of</w:t>
      </w:r>
      <w:r w:rsidRPr="00EC57C9">
        <w:rPr>
          <w:rFonts w:ascii="Times New Roman" w:hAnsi="Times New Roman" w:cs="Times New Roman"/>
          <w:color w:val="000000"/>
        </w:rPr>
        <w:t xml:space="preserve"> the article. </w:t>
      </w:r>
    </w:p>
    <w:p w14:paraId="33448D77" w14:textId="656C6A90" w:rsidR="00205D8F" w:rsidRPr="00EC57C9" w:rsidRDefault="00205D8F" w:rsidP="007E7E44">
      <w:pPr>
        <w:spacing w:line="480" w:lineRule="auto"/>
        <w:ind w:firstLine="720"/>
        <w:rPr>
          <w:rFonts w:ascii="Times New Roman" w:hAnsi="Times New Roman" w:cs="Times New Roman"/>
          <w:color w:val="000000"/>
        </w:rPr>
      </w:pPr>
      <w:r w:rsidRPr="00EC57C9">
        <w:rPr>
          <w:rFonts w:ascii="Times New Roman" w:hAnsi="Times New Roman" w:cs="Times New Roman"/>
          <w:color w:val="000000"/>
        </w:rPr>
        <w:t>After retrieving an initial 8,094 articles, we transported each article from the research databases to Refworks, a</w:t>
      </w:r>
      <w:r w:rsidR="007E7E44">
        <w:rPr>
          <w:rFonts w:ascii="Times New Roman" w:hAnsi="Times New Roman" w:cs="Times New Roman"/>
          <w:color w:val="000000"/>
        </w:rPr>
        <w:t xml:space="preserve"> computer tool to create bibliographies</w:t>
      </w:r>
      <w:r w:rsidRPr="00EC57C9">
        <w:rPr>
          <w:rFonts w:ascii="Times New Roman" w:hAnsi="Times New Roman" w:cs="Times New Roman"/>
          <w:color w:val="000000"/>
        </w:rPr>
        <w:t>. Then, we removed all duplicates</w:t>
      </w:r>
      <w:r w:rsidRPr="00EC57C9">
        <w:rPr>
          <w:rFonts w:ascii="Times New Roman" w:hAnsi="Times New Roman" w:cs="Times New Roman"/>
          <w:color w:val="38761D"/>
        </w:rPr>
        <w:t>,</w:t>
      </w:r>
      <w:r w:rsidRPr="00EC57C9">
        <w:rPr>
          <w:rFonts w:ascii="Times New Roman" w:hAnsi="Times New Roman" w:cs="Times New Roman"/>
          <w:color w:val="000000"/>
        </w:rPr>
        <w:t xml:space="preserve"> </w:t>
      </w:r>
      <w:r w:rsidR="007E7E44">
        <w:rPr>
          <w:rFonts w:ascii="Times New Roman" w:hAnsi="Times New Roman" w:cs="Times New Roman"/>
          <w:color w:val="000000"/>
        </w:rPr>
        <w:t>leaving a remaining</w:t>
      </w:r>
      <w:r w:rsidRPr="00EC57C9">
        <w:rPr>
          <w:rFonts w:ascii="Times New Roman" w:hAnsi="Times New Roman" w:cs="Times New Roman"/>
          <w:color w:val="000000"/>
        </w:rPr>
        <w:t xml:space="preserve"> 5,263 articles. After deleting duplicates, we transported the citations to Google Sheets for </w:t>
      </w:r>
      <w:r w:rsidR="007E7E44">
        <w:rPr>
          <w:rFonts w:ascii="Times New Roman" w:hAnsi="Times New Roman" w:cs="Times New Roman"/>
          <w:color w:val="000000"/>
        </w:rPr>
        <w:t>purposes of screening</w:t>
      </w:r>
      <w:r w:rsidRPr="00EC57C9">
        <w:rPr>
          <w:rFonts w:ascii="Times New Roman" w:hAnsi="Times New Roman" w:cs="Times New Roman"/>
          <w:color w:val="000000"/>
        </w:rPr>
        <w:t>. We screened the title and abstrac</w:t>
      </w:r>
      <w:r>
        <w:rPr>
          <w:rFonts w:ascii="Times New Roman" w:hAnsi="Times New Roman" w:cs="Times New Roman"/>
          <w:color w:val="000000"/>
        </w:rPr>
        <w:t>t of all 5,263 articles using</w:t>
      </w:r>
      <w:r w:rsidRPr="00EC57C9">
        <w:rPr>
          <w:rFonts w:ascii="Times New Roman" w:hAnsi="Times New Roman" w:cs="Times New Roman"/>
          <w:color w:val="000000"/>
        </w:rPr>
        <w:t xml:space="preserve"> </w:t>
      </w:r>
      <w:r w:rsidR="007E7E44">
        <w:rPr>
          <w:rFonts w:ascii="Times New Roman" w:hAnsi="Times New Roman" w:cs="Times New Roman"/>
          <w:color w:val="000000"/>
        </w:rPr>
        <w:t>the following inclusion criteria</w:t>
      </w:r>
      <w:r w:rsidRPr="00EC57C9">
        <w:rPr>
          <w:rFonts w:ascii="Times New Roman" w:hAnsi="Times New Roman" w:cs="Times New Roman"/>
          <w:color w:val="000000"/>
        </w:rPr>
        <w:t xml:space="preserve">: </w:t>
      </w:r>
      <w:r w:rsidRPr="007E7E44">
        <w:rPr>
          <w:rFonts w:ascii="Times New Roman" w:hAnsi="Times New Roman" w:cs="Times New Roman"/>
          <w:color w:val="000000"/>
        </w:rPr>
        <w:t>content</w:t>
      </w:r>
      <w:r w:rsidR="007E7E44">
        <w:rPr>
          <w:rFonts w:ascii="Times New Roman" w:hAnsi="Times New Roman" w:cs="Times New Roman"/>
          <w:color w:val="000000"/>
        </w:rPr>
        <w:t xml:space="preserve"> (</w:t>
      </w:r>
      <w:r w:rsidRPr="00EC57C9">
        <w:rPr>
          <w:rFonts w:ascii="Times New Roman" w:hAnsi="Times New Roman" w:cs="Times New Roman"/>
          <w:color w:val="000000"/>
        </w:rPr>
        <w:t>the focus of the study must be on proof or argumentation</w:t>
      </w:r>
      <w:r w:rsidR="007E7E44">
        <w:rPr>
          <w:rFonts w:ascii="Times New Roman" w:hAnsi="Times New Roman" w:cs="Times New Roman"/>
          <w:color w:val="000000"/>
        </w:rPr>
        <w:t>),</w:t>
      </w:r>
      <w:r w:rsidRPr="00EC57C9">
        <w:rPr>
          <w:rFonts w:ascii="Times New Roman" w:hAnsi="Times New Roman" w:cs="Times New Roman"/>
          <w:color w:val="000000"/>
        </w:rPr>
        <w:t xml:space="preserve"> </w:t>
      </w:r>
      <w:r w:rsidRPr="007E7E44">
        <w:rPr>
          <w:rFonts w:ascii="Times New Roman" w:hAnsi="Times New Roman" w:cs="Times New Roman"/>
          <w:color w:val="000000"/>
        </w:rPr>
        <w:t>participants</w:t>
      </w:r>
      <w:r w:rsidR="007E7E44">
        <w:rPr>
          <w:rFonts w:ascii="Times New Roman" w:hAnsi="Times New Roman" w:cs="Times New Roman"/>
          <w:color w:val="000000"/>
        </w:rPr>
        <w:t xml:space="preserve"> (</w:t>
      </w:r>
      <w:r w:rsidRPr="00EC57C9">
        <w:rPr>
          <w:rFonts w:ascii="Times New Roman" w:hAnsi="Times New Roman" w:cs="Times New Roman"/>
          <w:color w:val="000000"/>
        </w:rPr>
        <w:t>research subjects must be K-12 students</w:t>
      </w:r>
      <w:r w:rsidR="007E7E44">
        <w:rPr>
          <w:rFonts w:ascii="Times New Roman" w:hAnsi="Times New Roman" w:cs="Times New Roman"/>
          <w:color w:val="000000"/>
        </w:rPr>
        <w:t xml:space="preserve">), </w:t>
      </w:r>
      <w:r w:rsidRPr="007E7E44">
        <w:rPr>
          <w:rFonts w:ascii="Times New Roman" w:hAnsi="Times New Roman" w:cs="Times New Roman"/>
          <w:color w:val="000000"/>
        </w:rPr>
        <w:t>empirical</w:t>
      </w:r>
      <w:r w:rsidR="007E7E44">
        <w:rPr>
          <w:rFonts w:ascii="Times New Roman" w:hAnsi="Times New Roman" w:cs="Times New Roman"/>
          <w:i/>
          <w:iCs/>
          <w:color w:val="000000"/>
        </w:rPr>
        <w:t xml:space="preserve"> </w:t>
      </w:r>
      <w:r w:rsidR="007E7E44">
        <w:rPr>
          <w:rFonts w:ascii="Times New Roman" w:hAnsi="Times New Roman" w:cs="Times New Roman"/>
          <w:color w:val="000000"/>
        </w:rPr>
        <w:t>(</w:t>
      </w:r>
      <w:r w:rsidRPr="00EC57C9">
        <w:rPr>
          <w:rFonts w:ascii="Times New Roman" w:hAnsi="Times New Roman" w:cs="Times New Roman"/>
          <w:color w:val="000000"/>
        </w:rPr>
        <w:t>the study must only report empirical finding</w:t>
      </w:r>
      <w:r w:rsidR="007E7E44">
        <w:rPr>
          <w:rFonts w:ascii="Times New Roman" w:hAnsi="Times New Roman" w:cs="Times New Roman"/>
          <w:color w:val="000000"/>
        </w:rPr>
        <w:t xml:space="preserve">), </w:t>
      </w:r>
      <w:r w:rsidRPr="007E7E44">
        <w:rPr>
          <w:rFonts w:ascii="Times New Roman" w:hAnsi="Times New Roman" w:cs="Times New Roman"/>
          <w:color w:val="000000"/>
        </w:rPr>
        <w:t>publication typ</w:t>
      </w:r>
      <w:r w:rsidR="007E7E44">
        <w:rPr>
          <w:rFonts w:ascii="Times New Roman" w:hAnsi="Times New Roman" w:cs="Times New Roman"/>
          <w:color w:val="000000"/>
        </w:rPr>
        <w:t>e (</w:t>
      </w:r>
      <w:r w:rsidRPr="00EC57C9">
        <w:rPr>
          <w:rFonts w:ascii="Times New Roman" w:hAnsi="Times New Roman" w:cs="Times New Roman"/>
          <w:color w:val="000000"/>
        </w:rPr>
        <w:t>the publication must be a journal article</w:t>
      </w:r>
      <w:r w:rsidR="007E7E44">
        <w:rPr>
          <w:rFonts w:ascii="Times New Roman" w:hAnsi="Times New Roman" w:cs="Times New Roman"/>
          <w:color w:val="000000"/>
        </w:rPr>
        <w:t>), and</w:t>
      </w:r>
      <w:r w:rsidRPr="00EC57C9">
        <w:rPr>
          <w:rFonts w:ascii="Times New Roman" w:hAnsi="Times New Roman" w:cs="Times New Roman"/>
          <w:color w:val="000000"/>
        </w:rPr>
        <w:t xml:space="preserve"> </w:t>
      </w:r>
      <w:r w:rsidR="007E7E44">
        <w:rPr>
          <w:rFonts w:ascii="Times New Roman" w:hAnsi="Times New Roman" w:cs="Times New Roman"/>
          <w:color w:val="000000"/>
        </w:rPr>
        <w:t>language (</w:t>
      </w:r>
      <w:r w:rsidRPr="00EC57C9">
        <w:rPr>
          <w:rFonts w:ascii="Times New Roman" w:hAnsi="Times New Roman" w:cs="Times New Roman"/>
          <w:color w:val="000000"/>
        </w:rPr>
        <w:t>the article must be written in English</w:t>
      </w:r>
      <w:r w:rsidR="007E7E44">
        <w:rPr>
          <w:rFonts w:ascii="Times New Roman" w:hAnsi="Times New Roman" w:cs="Times New Roman"/>
          <w:color w:val="000000"/>
        </w:rPr>
        <w:t xml:space="preserve">). </w:t>
      </w:r>
      <w:r w:rsidRPr="00EC57C9">
        <w:rPr>
          <w:rFonts w:ascii="Times New Roman" w:hAnsi="Times New Roman" w:cs="Times New Roman"/>
          <w:color w:val="000000"/>
        </w:rPr>
        <w:t xml:space="preserve">Screening involved testing for overall inclusion </w:t>
      </w:r>
      <w:r w:rsidR="007E7E44">
        <w:rPr>
          <w:rFonts w:ascii="Times New Roman" w:hAnsi="Times New Roman" w:cs="Times New Roman"/>
          <w:color w:val="000000"/>
        </w:rPr>
        <w:t>through</w:t>
      </w:r>
      <w:r w:rsidRPr="00EC57C9">
        <w:rPr>
          <w:rFonts w:ascii="Times New Roman" w:hAnsi="Times New Roman" w:cs="Times New Roman"/>
          <w:color w:val="000000"/>
        </w:rPr>
        <w:t xml:space="preserve"> three phases: the article title met </w:t>
      </w:r>
      <w:r w:rsidR="007E7E44">
        <w:rPr>
          <w:rFonts w:ascii="Times New Roman" w:hAnsi="Times New Roman" w:cs="Times New Roman"/>
          <w:color w:val="000000"/>
        </w:rPr>
        <w:t xml:space="preserve">the </w:t>
      </w:r>
      <w:r w:rsidRPr="00EC57C9">
        <w:rPr>
          <w:rFonts w:ascii="Times New Roman" w:hAnsi="Times New Roman" w:cs="Times New Roman"/>
          <w:color w:val="000000"/>
        </w:rPr>
        <w:t>inclusion criteria</w:t>
      </w:r>
      <w:r w:rsidR="007E7E44">
        <w:rPr>
          <w:rFonts w:ascii="Times New Roman" w:hAnsi="Times New Roman" w:cs="Times New Roman"/>
          <w:color w:val="000000"/>
        </w:rPr>
        <w:t>, t</w:t>
      </w:r>
      <w:r w:rsidRPr="00EC57C9">
        <w:rPr>
          <w:rFonts w:ascii="Times New Roman" w:hAnsi="Times New Roman" w:cs="Times New Roman"/>
          <w:color w:val="000000"/>
        </w:rPr>
        <w:t>he abstract of the article met</w:t>
      </w:r>
      <w:r w:rsidR="007E7E44">
        <w:rPr>
          <w:rFonts w:ascii="Times New Roman" w:hAnsi="Times New Roman" w:cs="Times New Roman"/>
          <w:color w:val="000000"/>
        </w:rPr>
        <w:t xml:space="preserve"> the</w:t>
      </w:r>
      <w:r w:rsidRPr="00EC57C9">
        <w:rPr>
          <w:rFonts w:ascii="Times New Roman" w:hAnsi="Times New Roman" w:cs="Times New Roman"/>
          <w:color w:val="000000"/>
        </w:rPr>
        <w:t xml:space="preserve"> inclusion criteria</w:t>
      </w:r>
      <w:r w:rsidR="007E7E44">
        <w:rPr>
          <w:rFonts w:ascii="Times New Roman" w:hAnsi="Times New Roman" w:cs="Times New Roman"/>
          <w:color w:val="000000"/>
        </w:rPr>
        <w:t>, and t</w:t>
      </w:r>
      <w:r w:rsidRPr="00EC57C9">
        <w:rPr>
          <w:rFonts w:ascii="Times New Roman" w:hAnsi="Times New Roman" w:cs="Times New Roman"/>
          <w:color w:val="000000"/>
        </w:rPr>
        <w:t>he article met</w:t>
      </w:r>
      <w:r w:rsidR="007E7E44">
        <w:rPr>
          <w:rFonts w:ascii="Times New Roman" w:hAnsi="Times New Roman" w:cs="Times New Roman"/>
          <w:color w:val="000000"/>
        </w:rPr>
        <w:t xml:space="preserve"> the</w:t>
      </w:r>
      <w:r w:rsidRPr="00EC57C9">
        <w:rPr>
          <w:rFonts w:ascii="Times New Roman" w:hAnsi="Times New Roman" w:cs="Times New Roman"/>
          <w:color w:val="000000"/>
        </w:rPr>
        <w:t xml:space="preserve"> inclusion criteria after a full sc</w:t>
      </w:r>
      <w:r>
        <w:rPr>
          <w:rFonts w:ascii="Times New Roman" w:hAnsi="Times New Roman" w:cs="Times New Roman"/>
          <w:color w:val="000000"/>
        </w:rPr>
        <w:t>an of the article. After the first phase</w:t>
      </w:r>
      <w:r w:rsidRPr="00EC57C9">
        <w:rPr>
          <w:rFonts w:ascii="Times New Roman" w:hAnsi="Times New Roman" w:cs="Times New Roman"/>
          <w:color w:val="000000"/>
        </w:rPr>
        <w:t>, 902 articles remained</w:t>
      </w:r>
      <w:r w:rsidR="007E7E44">
        <w:rPr>
          <w:rFonts w:ascii="Times New Roman" w:hAnsi="Times New Roman" w:cs="Times New Roman"/>
          <w:color w:val="000000"/>
        </w:rPr>
        <w:t xml:space="preserve"> to go through the abstract screen</w:t>
      </w:r>
      <w:r>
        <w:rPr>
          <w:rFonts w:ascii="Times New Roman" w:hAnsi="Times New Roman" w:cs="Times New Roman"/>
          <w:color w:val="000000"/>
        </w:rPr>
        <w:t>. After the second phase</w:t>
      </w:r>
      <w:r w:rsidRPr="00EC57C9">
        <w:rPr>
          <w:rFonts w:ascii="Times New Roman" w:hAnsi="Times New Roman" w:cs="Times New Roman"/>
          <w:color w:val="000000"/>
        </w:rPr>
        <w:t xml:space="preserve">, 119 articles remained </w:t>
      </w:r>
      <w:r w:rsidR="007E7E44">
        <w:rPr>
          <w:rFonts w:ascii="Times New Roman" w:hAnsi="Times New Roman" w:cs="Times New Roman"/>
          <w:color w:val="000000"/>
        </w:rPr>
        <w:t xml:space="preserve">to go through </w:t>
      </w:r>
      <w:r w:rsidRPr="00EC57C9">
        <w:rPr>
          <w:rFonts w:ascii="Times New Roman" w:hAnsi="Times New Roman" w:cs="Times New Roman"/>
          <w:color w:val="000000"/>
        </w:rPr>
        <w:t xml:space="preserve">a full </w:t>
      </w:r>
      <w:r>
        <w:rPr>
          <w:rFonts w:ascii="Times New Roman" w:hAnsi="Times New Roman" w:cs="Times New Roman"/>
          <w:color w:val="000000"/>
        </w:rPr>
        <w:t>scan. Upon completion of the third phase</w:t>
      </w:r>
      <w:r w:rsidRPr="00EC57C9">
        <w:rPr>
          <w:rFonts w:ascii="Times New Roman" w:hAnsi="Times New Roman" w:cs="Times New Roman"/>
          <w:color w:val="000000"/>
        </w:rPr>
        <w:t>, 73 articles remained for inclusion in the systematic review.</w:t>
      </w:r>
      <w:r>
        <w:rPr>
          <w:rFonts w:ascii="Times New Roman" w:hAnsi="Times New Roman" w:cs="Times New Roman"/>
          <w:color w:val="000000"/>
        </w:rPr>
        <w:t xml:space="preserve"> </w:t>
      </w:r>
      <w:r w:rsidR="007E7E44">
        <w:rPr>
          <w:rFonts w:ascii="Times New Roman" w:hAnsi="Times New Roman" w:cs="Times New Roman"/>
          <w:color w:val="000000"/>
        </w:rPr>
        <w:t>I</w:t>
      </w:r>
      <w:r w:rsidRPr="00EC57C9">
        <w:rPr>
          <w:rFonts w:ascii="Times New Roman" w:hAnsi="Times New Roman" w:cs="Times New Roman"/>
          <w:color w:val="000000"/>
        </w:rPr>
        <w:t xml:space="preserve"> double c</w:t>
      </w:r>
      <w:r>
        <w:rPr>
          <w:rFonts w:ascii="Times New Roman" w:hAnsi="Times New Roman" w:cs="Times New Roman"/>
          <w:color w:val="000000"/>
        </w:rPr>
        <w:t>oded 10% of the articles at</w:t>
      </w:r>
      <w:r w:rsidRPr="00EC57C9">
        <w:rPr>
          <w:rFonts w:ascii="Times New Roman" w:hAnsi="Times New Roman" w:cs="Times New Roman"/>
          <w:color w:val="000000"/>
        </w:rPr>
        <w:t xml:space="preserve"> phase</w:t>
      </w:r>
      <w:r>
        <w:rPr>
          <w:rFonts w:ascii="Times New Roman" w:hAnsi="Times New Roman" w:cs="Times New Roman"/>
          <w:color w:val="000000"/>
        </w:rPr>
        <w:t xml:space="preserve"> 1 and phase 2</w:t>
      </w:r>
      <w:r w:rsidRPr="00EC57C9">
        <w:rPr>
          <w:rFonts w:ascii="Times New Roman" w:hAnsi="Times New Roman" w:cs="Times New Roman"/>
          <w:color w:val="000000"/>
        </w:rPr>
        <w:t xml:space="preserve"> of the screening process to calculate inter</w:t>
      </w:r>
      <w:r>
        <w:rPr>
          <w:rFonts w:ascii="Times New Roman" w:hAnsi="Times New Roman" w:cs="Times New Roman"/>
          <w:color w:val="000000"/>
        </w:rPr>
        <w:t>-</w:t>
      </w:r>
      <w:r w:rsidRPr="00EC57C9">
        <w:rPr>
          <w:rFonts w:ascii="Times New Roman" w:hAnsi="Times New Roman" w:cs="Times New Roman"/>
          <w:color w:val="000000"/>
        </w:rPr>
        <w:t>rater reliability</w:t>
      </w:r>
      <w:r>
        <w:rPr>
          <w:rFonts w:ascii="Times New Roman" w:hAnsi="Times New Roman" w:cs="Times New Roman"/>
          <w:color w:val="000000"/>
        </w:rPr>
        <w:t xml:space="preserve"> (as calculated by dividing the number of agreements by the sum of agreements and disagreements and multiplying by 100)</w:t>
      </w:r>
      <w:r w:rsidRPr="00EC57C9">
        <w:rPr>
          <w:rFonts w:ascii="Times New Roman" w:hAnsi="Times New Roman" w:cs="Times New Roman"/>
          <w:color w:val="000000"/>
        </w:rPr>
        <w:t xml:space="preserve"> with a cutoff set for 85% agreement.</w:t>
      </w:r>
      <w:r>
        <w:rPr>
          <w:rFonts w:ascii="Times New Roman" w:hAnsi="Times New Roman" w:cs="Times New Roman"/>
          <w:color w:val="000000"/>
        </w:rPr>
        <w:t xml:space="preserve"> For phase 1, the inter-rater reliability was 90.7%, and for phase 2 the inter-rater reliability was 91.1%.</w:t>
      </w:r>
      <w:r w:rsidRPr="00EC57C9">
        <w:rPr>
          <w:rFonts w:ascii="Times New Roman" w:hAnsi="Times New Roman" w:cs="Times New Roman"/>
          <w:color w:val="000000"/>
        </w:rPr>
        <w:t xml:space="preserve"> After screening articles for inclusion, we followed the same screening process to evaluate references of the 73 </w:t>
      </w:r>
      <w:r w:rsidRPr="00EC57C9">
        <w:rPr>
          <w:rFonts w:ascii="Times New Roman" w:hAnsi="Times New Roman" w:cs="Times New Roman"/>
          <w:color w:val="000000"/>
        </w:rPr>
        <w:lastRenderedPageBreak/>
        <w:t xml:space="preserve">articles. The ancestral search yielded 3 more articles for a total of 76 articles included in this review. </w:t>
      </w:r>
    </w:p>
    <w:p w14:paraId="52B411A3" w14:textId="5A99BF4F" w:rsidR="00205D8F" w:rsidRDefault="001E267C" w:rsidP="00205D8F">
      <w:pPr>
        <w:spacing w:line="480" w:lineRule="auto"/>
        <w:jc w:val="center"/>
        <w:rPr>
          <w:rFonts w:ascii="Times New Roman" w:hAnsi="Times New Roman" w:cs="Times New Roman"/>
          <w:b/>
          <w:bCs/>
          <w:color w:val="000000"/>
        </w:rPr>
      </w:pPr>
      <w:r>
        <w:rPr>
          <w:rFonts w:ascii="Times New Roman" w:hAnsi="Times New Roman" w:cs="Times New Roman"/>
          <w:b/>
          <w:bCs/>
          <w:color w:val="000000"/>
        </w:rPr>
        <w:t>Results</w:t>
      </w:r>
    </w:p>
    <w:p w14:paraId="5ADD5A95" w14:textId="3B4B15D9" w:rsidR="001E267C" w:rsidRPr="001E267C" w:rsidRDefault="001E267C" w:rsidP="001E267C">
      <w:pPr>
        <w:spacing w:line="480" w:lineRule="auto"/>
        <w:rPr>
          <w:rFonts w:ascii="Times New Roman" w:hAnsi="Times New Roman" w:cs="Times New Roman"/>
          <w:color w:val="000000"/>
        </w:rPr>
      </w:pPr>
      <w:r>
        <w:rPr>
          <w:rFonts w:ascii="Times New Roman" w:hAnsi="Times New Roman" w:cs="Times New Roman"/>
          <w:color w:val="000000"/>
        </w:rPr>
        <w:tab/>
        <w:t>In completing this systematic review,</w:t>
      </w:r>
      <w:r w:rsidR="00D720EC">
        <w:rPr>
          <w:rFonts w:ascii="Times New Roman" w:hAnsi="Times New Roman" w:cs="Times New Roman"/>
          <w:color w:val="000000"/>
        </w:rPr>
        <w:t xml:space="preserve"> I recognized that mathematics</w:t>
      </w:r>
      <w:r>
        <w:rPr>
          <w:rFonts w:ascii="Times New Roman" w:hAnsi="Times New Roman" w:cs="Times New Roman"/>
          <w:color w:val="000000"/>
        </w:rPr>
        <w:t xml:space="preserve"> </w:t>
      </w:r>
      <w:r w:rsidR="00D720EC">
        <w:rPr>
          <w:rFonts w:ascii="Times New Roman" w:hAnsi="Times New Roman" w:cs="Times New Roman"/>
          <w:color w:val="000000"/>
        </w:rPr>
        <w:t xml:space="preserve">argumentation was generally categorized into three different </w:t>
      </w:r>
      <w:r w:rsidR="00212824">
        <w:rPr>
          <w:rFonts w:ascii="Times New Roman" w:hAnsi="Times New Roman" w:cs="Times New Roman"/>
          <w:color w:val="000000"/>
        </w:rPr>
        <w:t>theoretical perspectives. Within each of these perspectives, various research has found different frameworks to guide their research. As a result of this review, the following results summarize main theories behind these views of mathematics argumentation and the historical perspectives of these findings.</w:t>
      </w:r>
    </w:p>
    <w:p w14:paraId="7E27F1D9" w14:textId="4A920178" w:rsidR="008050E4" w:rsidRDefault="008050E4" w:rsidP="008050E4">
      <w:pPr>
        <w:spacing w:line="480" w:lineRule="auto"/>
        <w:rPr>
          <w:rFonts w:ascii="Times New Roman" w:hAnsi="Times New Roman" w:cs="Times New Roman"/>
          <w:b/>
          <w:color w:val="000000" w:themeColor="text1"/>
        </w:rPr>
      </w:pPr>
      <w:r w:rsidRPr="00C25F72">
        <w:rPr>
          <w:rFonts w:ascii="Times New Roman" w:hAnsi="Times New Roman" w:cs="Times New Roman"/>
          <w:b/>
          <w:color w:val="000000" w:themeColor="text1"/>
        </w:rPr>
        <w:t xml:space="preserve">Argumentation </w:t>
      </w:r>
      <w:r w:rsidR="001E267C">
        <w:rPr>
          <w:rFonts w:ascii="Times New Roman" w:hAnsi="Times New Roman" w:cs="Times New Roman"/>
          <w:b/>
          <w:color w:val="000000" w:themeColor="text1"/>
        </w:rPr>
        <w:t>for Problem Solving</w:t>
      </w:r>
    </w:p>
    <w:p w14:paraId="19C7D027" w14:textId="1129BD49" w:rsidR="005F683A" w:rsidRDefault="00212824" w:rsidP="005F683A">
      <w:pPr>
        <w:spacing w:line="480" w:lineRule="auto"/>
        <w:rPr>
          <w:rFonts w:ascii="Times New Roman" w:hAnsi="Times New Roman" w:cs="Times New Roman"/>
        </w:rPr>
      </w:pPr>
      <w:r>
        <w:rPr>
          <w:rFonts w:ascii="Times New Roman" w:hAnsi="Times New Roman" w:cs="Times New Roman"/>
          <w:b/>
          <w:color w:val="000000" w:themeColor="text1"/>
        </w:rPr>
        <w:tab/>
      </w:r>
      <w:r w:rsidR="005F683A">
        <w:rPr>
          <w:rFonts w:ascii="Times New Roman" w:hAnsi="Times New Roman" w:cs="Times New Roman"/>
        </w:rPr>
        <w:t>Much literature is devoted to understanding K-12 mathematics students’ proving and argumentation knowledge and capabilities (e.g. Harel &amp; Sowder, 1998; Healy &amp; Hoyles, 2000; Flores, 2006; Lin, et al., 2004; Liu &amp; Manouchehri, 2013; Martin &amp; Harel, 1989; Weber, 2001). Scholars claim that students often rely on either the authority of an expert in the field or previously-proven or previously-accepted mathematical concepts (Flores, 2006; Healy &amp; Hoyles, 2000; Lin, et al., 2004; Martin &amp; Harel, 1989). As students learn to engage in argumentation that does not rely on other truths or other people, students are engaging in the act of problem-solving as they move through the process of solving a problem by defending a claim by backing it with evidence and critiquing the reasoning of others.</w:t>
      </w:r>
    </w:p>
    <w:p w14:paraId="5E4F380D" w14:textId="50CB5F57" w:rsidR="00212824" w:rsidRPr="005F683A" w:rsidRDefault="005F683A" w:rsidP="008050E4">
      <w:pPr>
        <w:spacing w:line="480" w:lineRule="auto"/>
        <w:rPr>
          <w:rFonts w:ascii="Times New Roman" w:hAnsi="Times New Roman" w:cs="Times New Roman"/>
        </w:rPr>
      </w:pPr>
      <w:r>
        <w:rPr>
          <w:rFonts w:ascii="Times New Roman" w:hAnsi="Times New Roman" w:cs="Times New Roman"/>
        </w:rPr>
        <w:tab/>
        <w:t xml:space="preserve">To take a deeper look at how students choose to create an argument and defend their thoughts with others, several seminal mathematics education research studies about proof and argumentation are widely cited for confirming deficiencies in K-16 students’ proving practices (Healy &amp; Hoyles, 2000; Martin, 1989; Weber, 2001). Research is beginning to uncover that students and teachers alike often rely on their written final submissions as proof of student </w:t>
      </w:r>
      <w:r>
        <w:rPr>
          <w:rFonts w:ascii="Times New Roman" w:hAnsi="Times New Roman" w:cs="Times New Roman"/>
        </w:rPr>
        <w:lastRenderedPageBreak/>
        <w:t xml:space="preserve">understanding through argumentation, whereas student oral argumentation is just as powerful at allowing students to solve problems through the process of argumentation in their discourse out loud with one another or in explanation to a teacher or other mathematical authority. Students’ written understandings are not always reflective of their cognitive knowledge (Evens &amp; Houssart, 2004). Thus, the framework of argumentation as problem-solving gives </w:t>
      </w:r>
      <w:r w:rsidR="00305375">
        <w:rPr>
          <w:rFonts w:ascii="Times New Roman" w:hAnsi="Times New Roman" w:cs="Times New Roman"/>
        </w:rPr>
        <w:t>credibility and importance to future studies of student engagement in oral argumentation, which also provides foundation to the second view of argumentation, which is argumentation as the act of convincing.</w:t>
      </w:r>
    </w:p>
    <w:p w14:paraId="29421BE5" w14:textId="55CA1A0E" w:rsidR="001E267C" w:rsidRDefault="001E267C" w:rsidP="008050E4">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Argumentation for Convincing</w:t>
      </w:r>
    </w:p>
    <w:p w14:paraId="1FD943C5" w14:textId="536A0D1E" w:rsidR="0076302A" w:rsidRDefault="007B3533" w:rsidP="008050E4">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The view of argumentation for the sake of convincing has led to several well-established and well-accepted frameworks for measuring K-12 mathematics arguments tangibly on a hierarchy of student understanding.</w:t>
      </w:r>
      <w:r w:rsidR="0076302A">
        <w:rPr>
          <w:rFonts w:ascii="Times New Roman" w:hAnsi="Times New Roman" w:cs="Times New Roman"/>
          <w:bCs/>
          <w:color w:val="000000" w:themeColor="text1"/>
        </w:rPr>
        <w:t xml:space="preserve"> These frameworks largely reflect on accuracy of the mathematical concept as well as what is socially and academically appropriate for the students at those levels, which guides many of the frameworks (Balacheff, 1988) used in mathematics education today.</w:t>
      </w:r>
    </w:p>
    <w:p w14:paraId="18D7961D" w14:textId="39E6D34A" w:rsidR="0076302A" w:rsidRDefault="0076302A" w:rsidP="0076302A">
      <w:pPr>
        <w:spacing w:line="480" w:lineRule="auto"/>
        <w:rPr>
          <w:rFonts w:ascii="Times New Roman" w:hAnsi="Times New Roman" w:cs="Times New Roman"/>
        </w:rPr>
      </w:pPr>
      <w:r>
        <w:rPr>
          <w:rFonts w:ascii="Times New Roman" w:hAnsi="Times New Roman" w:cs="Times New Roman"/>
          <w:bCs/>
          <w:color w:val="000000" w:themeColor="text1"/>
        </w:rPr>
        <w:tab/>
        <w:t>One example of a commonly accepted mathematical argumentation framework is the proof scheme of Harel and Sowder (1998), who developed a holistic view of students’ proof and argumentation schemes by o</w:t>
      </w:r>
      <w:r w:rsidR="00455E1B">
        <w:rPr>
          <w:rFonts w:ascii="Times New Roman" w:hAnsi="Times New Roman" w:cs="Times New Roman"/>
          <w:bCs/>
          <w:color w:val="000000" w:themeColor="text1"/>
        </w:rPr>
        <w:t>b</w:t>
      </w:r>
      <w:r>
        <w:rPr>
          <w:rFonts w:ascii="Times New Roman" w:hAnsi="Times New Roman" w:cs="Times New Roman"/>
          <w:bCs/>
          <w:color w:val="000000" w:themeColor="text1"/>
        </w:rPr>
        <w:t>serving the proving practices of mostly college students, along with a case study of one junior high school student. In their analysis, they concluded that students’ proof schemes fell within three categories: external conviction, empirical, or analytical.</w:t>
      </w:r>
      <w:r w:rsidRPr="0076302A">
        <w:rPr>
          <w:rFonts w:ascii="Times New Roman" w:hAnsi="Times New Roman" w:cs="Times New Roman"/>
        </w:rPr>
        <w:t xml:space="preserve"> </w:t>
      </w:r>
      <w:r>
        <w:rPr>
          <w:rFonts w:ascii="Times New Roman" w:hAnsi="Times New Roman" w:cs="Times New Roman"/>
        </w:rPr>
        <w:t xml:space="preserve">The external conviction proof scheme occurs when a student relies on authority such as a teacher, a parent, or a textbook to create a mathematical argument. As an example, Harel and Sowder (1998) found that students often believed proofs should contain complicated language or </w:t>
      </w:r>
      <w:r>
        <w:rPr>
          <w:rFonts w:ascii="Times New Roman" w:hAnsi="Times New Roman" w:cs="Times New Roman"/>
        </w:rPr>
        <w:lastRenderedPageBreak/>
        <w:t xml:space="preserve">symbols because they often saw sophisticated arguments in textbooks or other authoritative domains. They also found that students used authority figures as warrants for claims by using language such as ‘because my teacher said so’. Other scholars similarly found authority to be a proving scheme exhibited by students of all ages (Flores, 2006; Fried &amp; Amit, 2008; Sen &amp; Guler, 2015). The empirical proof scheme refers to </w:t>
      </w:r>
      <w:r w:rsidR="00455E1B">
        <w:rPr>
          <w:rFonts w:ascii="Times New Roman" w:hAnsi="Times New Roman" w:cs="Times New Roman"/>
        </w:rPr>
        <w:t>student usage of</w:t>
      </w:r>
      <w:r>
        <w:rPr>
          <w:rFonts w:ascii="Times New Roman" w:hAnsi="Times New Roman" w:cs="Times New Roman"/>
        </w:rPr>
        <w:t xml:space="preserve"> examples, experiences, or perceptions to justify a claim (Harel &amp; Sowder, 1998). Students use this proof scheme when they attempt to show that a conjecture is true by verifying a finite number of cases</w:t>
      </w:r>
      <w:r w:rsidR="00455E1B">
        <w:rPr>
          <w:rFonts w:ascii="Times New Roman" w:hAnsi="Times New Roman" w:cs="Times New Roman"/>
        </w:rPr>
        <w:t>. Often a first step observed in some research studies (King &amp; Campbell, 2019), some students rely on an empirical proof scheme to begin their argumentation reasoning processes before being able to advance into a more advanced proof scheme</w:t>
      </w:r>
      <w:r>
        <w:rPr>
          <w:rFonts w:ascii="Times New Roman" w:hAnsi="Times New Roman" w:cs="Times New Roman"/>
        </w:rPr>
        <w:t xml:space="preserve">. Lastly, the analytical proof scheme </w:t>
      </w:r>
      <w:r w:rsidR="00455E1B">
        <w:rPr>
          <w:rFonts w:ascii="Times New Roman" w:hAnsi="Times New Roman" w:cs="Times New Roman"/>
        </w:rPr>
        <w:t>is defined as</w:t>
      </w:r>
      <w:r>
        <w:rPr>
          <w:rFonts w:ascii="Times New Roman" w:hAnsi="Times New Roman" w:cs="Times New Roman"/>
        </w:rPr>
        <w:t xml:space="preserve"> arriving at a conclusion by using a sequence of logical deductions (Harel &amp; Sowder, 1998). </w:t>
      </w:r>
      <w:r w:rsidR="00455E1B">
        <w:rPr>
          <w:rFonts w:ascii="Times New Roman" w:hAnsi="Times New Roman" w:cs="Times New Roman"/>
        </w:rPr>
        <w:t xml:space="preserve">In current K-12 mathematics, particularly at the 9-12 level, students </w:t>
      </w:r>
      <w:r>
        <w:rPr>
          <w:rFonts w:ascii="Times New Roman" w:hAnsi="Times New Roman" w:cs="Times New Roman"/>
        </w:rPr>
        <w:t>prove that a</w:t>
      </w:r>
      <w:r w:rsidR="00455E1B">
        <w:rPr>
          <w:rFonts w:ascii="Times New Roman" w:hAnsi="Times New Roman" w:cs="Times New Roman"/>
        </w:rPr>
        <w:t xml:space="preserve"> </w:t>
      </w:r>
      <w:r>
        <w:rPr>
          <w:rFonts w:ascii="Times New Roman" w:hAnsi="Times New Roman" w:cs="Times New Roman"/>
        </w:rPr>
        <w:t xml:space="preserve">statement is true in mathematics by using axioms, definitions, and previously proved theorems to create a logical argument. According to </w:t>
      </w:r>
      <w:r w:rsidR="00455E1B">
        <w:rPr>
          <w:rFonts w:ascii="Times New Roman" w:hAnsi="Times New Roman" w:cs="Times New Roman"/>
        </w:rPr>
        <w:t>the standards published by NCTM (2000)</w:t>
      </w:r>
      <w:r>
        <w:rPr>
          <w:rFonts w:ascii="Times New Roman" w:hAnsi="Times New Roman" w:cs="Times New Roman"/>
        </w:rPr>
        <w:t>, students should develop analytical proof schemes by the time they reach high school</w:t>
      </w:r>
      <w:r w:rsidR="00455E1B">
        <w:rPr>
          <w:rFonts w:ascii="Times New Roman" w:hAnsi="Times New Roman" w:cs="Times New Roman"/>
        </w:rPr>
        <w:t>, although it is regularly encouraged in these standards across all levels of K-12 mathematics.</w:t>
      </w:r>
    </w:p>
    <w:p w14:paraId="2D700575" w14:textId="07FB6B3E" w:rsidR="005F683A" w:rsidRDefault="0076302A" w:rsidP="005F683A">
      <w:pPr>
        <w:spacing w:line="480" w:lineRule="auto"/>
        <w:ind w:firstLine="720"/>
        <w:rPr>
          <w:rFonts w:ascii="Times New Roman" w:hAnsi="Times New Roman" w:cs="Times New Roman"/>
          <w:color w:val="000000" w:themeColor="text1"/>
        </w:rPr>
      </w:pPr>
      <w:r>
        <w:rPr>
          <w:rFonts w:ascii="Times New Roman" w:hAnsi="Times New Roman" w:cs="Times New Roman"/>
        </w:rPr>
        <w:t>Though Harel and Sowder (1998) warned against treating their taxonomy as hierarchical structure, they acknowledge that “there is often at least a partially hierarchical nature implicit in the categories” (p. 277). In fact, several scholars have used Harel and Sowder’s (1998) taxonomy as a hierarchical rubric for determining how students’ arguments change over time (e.g. Ellis, 2007; Flores, 2006; Lee, Chen, &amp; Chang, 2014; Liu &amp; Manouchehri, 2013; Stylianou, 2013)</w:t>
      </w:r>
      <w:r w:rsidR="00455E1B">
        <w:rPr>
          <w:rFonts w:ascii="Times New Roman" w:hAnsi="Times New Roman" w:cs="Times New Roman"/>
        </w:rPr>
        <w:t>.</w:t>
      </w:r>
      <w:r w:rsidR="005F683A">
        <w:rPr>
          <w:rFonts w:ascii="Times New Roman" w:hAnsi="Times New Roman" w:cs="Times New Roman"/>
        </w:rPr>
        <w:t xml:space="preserve"> </w:t>
      </w:r>
      <w:r w:rsidR="000F19E8">
        <w:rPr>
          <w:rFonts w:ascii="Times New Roman" w:hAnsi="Times New Roman" w:cs="Times New Roman"/>
          <w:color w:val="000000" w:themeColor="text1"/>
        </w:rPr>
        <w:t xml:space="preserve">This framework of convincing has been </w:t>
      </w:r>
      <w:r w:rsidR="005F683A">
        <w:rPr>
          <w:rFonts w:ascii="Times New Roman" w:hAnsi="Times New Roman" w:cs="Times New Roman"/>
          <w:color w:val="000000" w:themeColor="text1"/>
        </w:rPr>
        <w:t xml:space="preserve">used in recent research concerning the role of interpersonal discourse among students on mathematics argument development (King &amp; </w:t>
      </w:r>
      <w:r w:rsidR="005F683A">
        <w:rPr>
          <w:rFonts w:ascii="Times New Roman" w:hAnsi="Times New Roman" w:cs="Times New Roman"/>
          <w:color w:val="000000" w:themeColor="text1"/>
        </w:rPr>
        <w:lastRenderedPageBreak/>
        <w:t>Campbell, in press). Descriptions of the levels and types of arguments are seen in Figure 1 below.</w:t>
      </w:r>
    </w:p>
    <w:p w14:paraId="3D8E27F4" w14:textId="77777777" w:rsidR="005F683A" w:rsidRPr="00B9697C" w:rsidRDefault="005F683A" w:rsidP="005F683A">
      <w:pPr>
        <w:spacing w:line="480" w:lineRule="auto"/>
        <w:ind w:firstLine="720"/>
        <w:jc w:val="center"/>
        <w:rPr>
          <w:rFonts w:ascii="Times New Roman" w:hAnsi="Times New Roman" w:cs="Times New Roman"/>
          <w:b/>
          <w:bCs/>
          <w:color w:val="000000" w:themeColor="text1"/>
        </w:rPr>
      </w:pPr>
      <w:r>
        <w:rPr>
          <w:rFonts w:ascii="Times New Roman" w:hAnsi="Times New Roman" w:cs="Times New Roman"/>
          <w:b/>
          <w:bCs/>
          <w:color w:val="000000" w:themeColor="text1"/>
        </w:rPr>
        <w:t>Figure 1</w:t>
      </w:r>
    </w:p>
    <w:tbl>
      <w:tblPr>
        <w:tblStyle w:val="TableGrid"/>
        <w:tblW w:w="9814" w:type="dxa"/>
        <w:tblLook w:val="04A0" w:firstRow="1" w:lastRow="0" w:firstColumn="1" w:lastColumn="0" w:noHBand="0" w:noVBand="1"/>
      </w:tblPr>
      <w:tblGrid>
        <w:gridCol w:w="1803"/>
        <w:gridCol w:w="1776"/>
        <w:gridCol w:w="1726"/>
        <w:gridCol w:w="2424"/>
        <w:gridCol w:w="2085"/>
      </w:tblGrid>
      <w:tr w:rsidR="005F683A" w:rsidRPr="00EE131B" w14:paraId="7F94C173" w14:textId="77777777" w:rsidTr="00730448">
        <w:trPr>
          <w:trHeight w:val="289"/>
        </w:trPr>
        <w:tc>
          <w:tcPr>
            <w:tcW w:w="3579" w:type="dxa"/>
            <w:gridSpan w:val="2"/>
          </w:tcPr>
          <w:p w14:paraId="119F9C4D" w14:textId="77777777" w:rsidR="005F683A" w:rsidRPr="00EE131B" w:rsidRDefault="005F683A" w:rsidP="00730448">
            <w:pPr>
              <w:jc w:val="center"/>
              <w:rPr>
                <w:rFonts w:ascii="Times New Roman" w:hAnsi="Times New Roman" w:cs="Times New Roman"/>
                <w:b/>
                <w:color w:val="000000" w:themeColor="text1"/>
              </w:rPr>
            </w:pPr>
            <w:r w:rsidRPr="00EE131B">
              <w:rPr>
                <w:rFonts w:ascii="Times New Roman" w:hAnsi="Times New Roman" w:cs="Times New Roman"/>
                <w:b/>
                <w:color w:val="000000" w:themeColor="text1"/>
              </w:rPr>
              <w:t>Level 1</w:t>
            </w:r>
          </w:p>
        </w:tc>
        <w:tc>
          <w:tcPr>
            <w:tcW w:w="4150" w:type="dxa"/>
            <w:gridSpan w:val="2"/>
          </w:tcPr>
          <w:p w14:paraId="333BF596" w14:textId="77777777" w:rsidR="005F683A" w:rsidRPr="00EE131B" w:rsidRDefault="005F683A" w:rsidP="00730448">
            <w:pPr>
              <w:jc w:val="center"/>
              <w:rPr>
                <w:rFonts w:ascii="Times New Roman" w:hAnsi="Times New Roman" w:cs="Times New Roman"/>
                <w:b/>
                <w:color w:val="000000" w:themeColor="text1"/>
              </w:rPr>
            </w:pPr>
            <w:r w:rsidRPr="00EE131B">
              <w:rPr>
                <w:rFonts w:ascii="Times New Roman" w:hAnsi="Times New Roman" w:cs="Times New Roman"/>
                <w:b/>
                <w:color w:val="000000" w:themeColor="text1"/>
              </w:rPr>
              <w:t>Level 2</w:t>
            </w:r>
          </w:p>
        </w:tc>
        <w:tc>
          <w:tcPr>
            <w:tcW w:w="2085" w:type="dxa"/>
          </w:tcPr>
          <w:p w14:paraId="1E495D80" w14:textId="77777777" w:rsidR="005F683A" w:rsidRPr="00EE131B" w:rsidRDefault="005F683A" w:rsidP="00730448">
            <w:pPr>
              <w:jc w:val="center"/>
              <w:rPr>
                <w:rFonts w:ascii="Times New Roman" w:hAnsi="Times New Roman" w:cs="Times New Roman"/>
                <w:b/>
                <w:color w:val="000000" w:themeColor="text1"/>
              </w:rPr>
            </w:pPr>
            <w:r w:rsidRPr="00EE131B">
              <w:rPr>
                <w:rFonts w:ascii="Times New Roman" w:hAnsi="Times New Roman" w:cs="Times New Roman"/>
                <w:b/>
                <w:color w:val="000000" w:themeColor="text1"/>
              </w:rPr>
              <w:t>Level 3</w:t>
            </w:r>
          </w:p>
        </w:tc>
      </w:tr>
      <w:tr w:rsidR="005F683A" w:rsidRPr="00EE131B" w14:paraId="1E476B64" w14:textId="77777777" w:rsidTr="00730448">
        <w:trPr>
          <w:trHeight w:val="625"/>
        </w:trPr>
        <w:tc>
          <w:tcPr>
            <w:tcW w:w="1803" w:type="dxa"/>
          </w:tcPr>
          <w:p w14:paraId="08CE63B3" w14:textId="77777777" w:rsidR="005F683A" w:rsidRPr="00EE131B" w:rsidRDefault="005F683A" w:rsidP="00730448">
            <w:pPr>
              <w:jc w:val="center"/>
              <w:rPr>
                <w:rFonts w:ascii="Times New Roman" w:hAnsi="Times New Roman" w:cs="Times New Roman"/>
                <w:color w:val="000000" w:themeColor="text1"/>
              </w:rPr>
            </w:pPr>
            <w:r w:rsidRPr="00EE131B">
              <w:rPr>
                <w:rFonts w:ascii="Times New Roman" w:hAnsi="Times New Roman" w:cs="Times New Roman"/>
                <w:color w:val="000000" w:themeColor="text1"/>
              </w:rPr>
              <w:t>Empirical</w:t>
            </w:r>
          </w:p>
        </w:tc>
        <w:tc>
          <w:tcPr>
            <w:tcW w:w="1776" w:type="dxa"/>
          </w:tcPr>
          <w:p w14:paraId="70D37482" w14:textId="77777777" w:rsidR="005F683A" w:rsidRPr="00EE131B" w:rsidRDefault="005F683A" w:rsidP="00730448">
            <w:pPr>
              <w:jc w:val="center"/>
              <w:rPr>
                <w:rFonts w:ascii="Times New Roman" w:hAnsi="Times New Roman" w:cs="Times New Roman"/>
                <w:color w:val="000000" w:themeColor="text1"/>
              </w:rPr>
            </w:pPr>
            <w:r w:rsidRPr="00EE131B">
              <w:rPr>
                <w:rFonts w:ascii="Times New Roman" w:hAnsi="Times New Roman" w:cs="Times New Roman"/>
                <w:color w:val="000000" w:themeColor="text1"/>
              </w:rPr>
              <w:t>Appeal to Authority</w:t>
            </w:r>
          </w:p>
        </w:tc>
        <w:tc>
          <w:tcPr>
            <w:tcW w:w="1726" w:type="dxa"/>
          </w:tcPr>
          <w:p w14:paraId="7B299F0D" w14:textId="77777777" w:rsidR="005F683A" w:rsidRPr="00EE131B" w:rsidRDefault="005F683A" w:rsidP="00730448">
            <w:pPr>
              <w:jc w:val="center"/>
              <w:rPr>
                <w:rFonts w:ascii="Times New Roman" w:hAnsi="Times New Roman" w:cs="Times New Roman"/>
                <w:color w:val="000000" w:themeColor="text1"/>
              </w:rPr>
            </w:pPr>
            <w:r>
              <w:rPr>
                <w:rFonts w:ascii="Times New Roman" w:hAnsi="Times New Roman" w:cs="Times New Roman"/>
                <w:color w:val="000000" w:themeColor="text1"/>
              </w:rPr>
              <w:t>Unsuccessful Valid Argument</w:t>
            </w:r>
          </w:p>
        </w:tc>
        <w:tc>
          <w:tcPr>
            <w:tcW w:w="2424" w:type="dxa"/>
          </w:tcPr>
          <w:p w14:paraId="06C7B16F" w14:textId="77777777" w:rsidR="005F683A" w:rsidRPr="00EE131B" w:rsidRDefault="005F683A" w:rsidP="00730448">
            <w:pPr>
              <w:jc w:val="center"/>
              <w:rPr>
                <w:rFonts w:ascii="Times New Roman" w:hAnsi="Times New Roman" w:cs="Times New Roman"/>
                <w:color w:val="000000" w:themeColor="text1"/>
              </w:rPr>
            </w:pPr>
            <w:r>
              <w:rPr>
                <w:rFonts w:ascii="Times New Roman" w:hAnsi="Times New Roman" w:cs="Times New Roman"/>
                <w:color w:val="000000" w:themeColor="text1"/>
              </w:rPr>
              <w:t>Valid Argument, Not a Proof</w:t>
            </w:r>
          </w:p>
        </w:tc>
        <w:tc>
          <w:tcPr>
            <w:tcW w:w="2085" w:type="dxa"/>
          </w:tcPr>
          <w:p w14:paraId="35EE9E9B" w14:textId="77777777" w:rsidR="005F683A" w:rsidRPr="00EE131B" w:rsidRDefault="005F683A" w:rsidP="00730448">
            <w:pPr>
              <w:jc w:val="center"/>
              <w:rPr>
                <w:rFonts w:ascii="Times New Roman" w:hAnsi="Times New Roman" w:cs="Times New Roman"/>
                <w:color w:val="000000" w:themeColor="text1"/>
              </w:rPr>
            </w:pPr>
            <w:r>
              <w:rPr>
                <w:rFonts w:ascii="Times New Roman" w:hAnsi="Times New Roman" w:cs="Times New Roman"/>
                <w:color w:val="000000" w:themeColor="text1"/>
              </w:rPr>
              <w:t>Proof</w:t>
            </w:r>
          </w:p>
        </w:tc>
      </w:tr>
    </w:tbl>
    <w:p w14:paraId="797194BE" w14:textId="5D62AC12" w:rsidR="000F19E8" w:rsidRPr="005F683A" w:rsidRDefault="000F19E8" w:rsidP="005F683A">
      <w:pPr>
        <w:spacing w:line="480" w:lineRule="auto"/>
        <w:rPr>
          <w:rFonts w:ascii="Times New Roman" w:hAnsi="Times New Roman" w:cs="Times New Roman"/>
        </w:rPr>
      </w:pPr>
    </w:p>
    <w:p w14:paraId="2A1B217F" w14:textId="16311F98" w:rsidR="007B3533" w:rsidRDefault="007B3533" w:rsidP="0076302A">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Because the act of convincing has become a widely accepted goal of argumentation in K-12 mathematics, it is important to note that convincing refers back to the content of mathematics, as the engagement of students in discourse with one another for reasoning, critique, and justification leads students to a deeper understanding of the mathematics so that they can gain authority of their own learning of the mathematics (</w:t>
      </w:r>
      <w:r w:rsidRPr="00C25F72">
        <w:rPr>
          <w:rFonts w:ascii="Times New Roman" w:hAnsi="Times New Roman" w:cs="Times New Roman"/>
          <w:color w:val="000000" w:themeColor="text1"/>
        </w:rPr>
        <w:t>Stein, Engle, Smith, &amp; Hughes, 2008</w:t>
      </w:r>
      <w:r>
        <w:rPr>
          <w:rFonts w:ascii="Times New Roman" w:hAnsi="Times New Roman" w:cs="Times New Roman"/>
          <w:bCs/>
          <w:color w:val="000000" w:themeColor="text1"/>
        </w:rPr>
        <w:t>). Students often take ownership or authority of their own mathematical learning when they take on the role of the one who does the convincing, either of himself or of another student</w:t>
      </w:r>
      <w:r w:rsidR="008D2C53">
        <w:rPr>
          <w:rFonts w:ascii="Times New Roman" w:hAnsi="Times New Roman" w:cs="Times New Roman"/>
          <w:bCs/>
          <w:color w:val="000000" w:themeColor="text1"/>
        </w:rPr>
        <w:t>.</w:t>
      </w:r>
    </w:p>
    <w:p w14:paraId="455667C6" w14:textId="23F0C185" w:rsidR="007B3533" w:rsidRPr="007B3533" w:rsidRDefault="007B3533" w:rsidP="007B3533">
      <w:pPr>
        <w:spacing w:line="480" w:lineRule="auto"/>
        <w:ind w:firstLine="720"/>
        <w:rPr>
          <w:rFonts w:ascii="Times New Roman" w:hAnsi="Times New Roman" w:cs="Times New Roman"/>
          <w:bCs/>
          <w:color w:val="000000" w:themeColor="text1"/>
        </w:rPr>
      </w:pPr>
      <w:r>
        <w:rPr>
          <w:rFonts w:ascii="Times New Roman" w:hAnsi="Times New Roman" w:cs="Times New Roman"/>
          <w:bCs/>
          <w:color w:val="000000" w:themeColor="text1"/>
        </w:rPr>
        <w:t>Of course, convincing oneself or another of the validity of a mathematical claim in argumentation does requires students to engage with the content and often with one another according to the standard of mathematical practice set by NCTM (2000), where students not only create viable mathematical arguments</w:t>
      </w:r>
      <w:r w:rsidR="008F0D20">
        <w:rPr>
          <w:rFonts w:ascii="Times New Roman" w:hAnsi="Times New Roman" w:cs="Times New Roman"/>
          <w:bCs/>
          <w:color w:val="000000" w:themeColor="text1"/>
        </w:rPr>
        <w:t>,</w:t>
      </w:r>
      <w:r>
        <w:rPr>
          <w:rFonts w:ascii="Times New Roman" w:hAnsi="Times New Roman" w:cs="Times New Roman"/>
          <w:bCs/>
          <w:color w:val="000000" w:themeColor="text1"/>
        </w:rPr>
        <w:t xml:space="preserve"> but they also critique the reasoning of others. Thus, argumentation as convincing does emphasize student ownership of the learning but also recognizes the need to do this in the social practice of argumentation with one another as students engage in discourse with one another.</w:t>
      </w:r>
    </w:p>
    <w:p w14:paraId="64553191" w14:textId="2F3C0ECF" w:rsidR="001E267C" w:rsidRPr="00500EDD" w:rsidRDefault="001E267C" w:rsidP="008050E4">
      <w:pPr>
        <w:spacing w:line="480" w:lineRule="auto"/>
        <w:rPr>
          <w:rFonts w:ascii="Times New Roman" w:hAnsi="Times New Roman" w:cs="Times New Roman"/>
          <w:color w:val="FF0000"/>
        </w:rPr>
      </w:pPr>
      <w:r>
        <w:rPr>
          <w:rFonts w:ascii="Times New Roman" w:hAnsi="Times New Roman" w:cs="Times New Roman"/>
          <w:b/>
          <w:color w:val="000000" w:themeColor="text1"/>
        </w:rPr>
        <w:t>Argumentation as a Socially-Embedded Practice</w:t>
      </w:r>
    </w:p>
    <w:p w14:paraId="169C9930" w14:textId="2546573A" w:rsidR="00D720EC" w:rsidRDefault="008D2C53" w:rsidP="009E50EA">
      <w:pPr>
        <w:spacing w:line="480" w:lineRule="auto"/>
        <w:rPr>
          <w:rFonts w:ascii="Times New Roman" w:hAnsi="Times New Roman" w:cs="Times New Roman"/>
          <w:color w:val="000000" w:themeColor="text1"/>
        </w:rPr>
      </w:pPr>
      <w:r>
        <w:rPr>
          <w:rFonts w:ascii="Times New Roman" w:hAnsi="Times New Roman" w:cs="Times New Roman"/>
          <w:color w:val="FF0000"/>
        </w:rPr>
        <w:tab/>
      </w:r>
      <w:r>
        <w:rPr>
          <w:rFonts w:ascii="Times New Roman" w:hAnsi="Times New Roman" w:cs="Times New Roman"/>
          <w:color w:val="000000" w:themeColor="text1"/>
        </w:rPr>
        <w:t xml:space="preserve">Most recently in mathematics education research, scholars have </w:t>
      </w:r>
      <w:r w:rsidR="008C1102">
        <w:rPr>
          <w:rFonts w:ascii="Times New Roman" w:hAnsi="Times New Roman" w:cs="Times New Roman"/>
          <w:color w:val="000000" w:themeColor="text1"/>
        </w:rPr>
        <w:t xml:space="preserve">recognized argumentation as a socially-embedded practice, as research is highlighting the necessity of </w:t>
      </w:r>
      <w:r w:rsidR="008C1102">
        <w:rPr>
          <w:rFonts w:ascii="Times New Roman" w:hAnsi="Times New Roman" w:cs="Times New Roman"/>
          <w:color w:val="000000" w:themeColor="text1"/>
        </w:rPr>
        <w:lastRenderedPageBreak/>
        <w:t>studying student discourse with one another. Primarily, this is in the rise of mathematics education research because of the recent emphasis on student voice because of the reformed mathematical practices that place the authority of learning on the student (</w:t>
      </w:r>
      <w:r w:rsidR="00662012">
        <w:rPr>
          <w:rFonts w:ascii="Times New Roman" w:hAnsi="Times New Roman" w:cs="Times New Roman"/>
          <w:color w:val="000000" w:themeColor="text1"/>
        </w:rPr>
        <w:t>Stein et al, 2008</w:t>
      </w:r>
      <w:r w:rsidR="008C1102">
        <w:rPr>
          <w:rFonts w:ascii="Times New Roman" w:hAnsi="Times New Roman" w:cs="Times New Roman"/>
          <w:color w:val="000000" w:themeColor="text1"/>
        </w:rPr>
        <w:t>).</w:t>
      </w:r>
      <w:r w:rsidR="00465712">
        <w:rPr>
          <w:rFonts w:ascii="Times New Roman" w:hAnsi="Times New Roman" w:cs="Times New Roman"/>
          <w:color w:val="000000" w:themeColor="text1"/>
        </w:rPr>
        <w:t xml:space="preserve"> Argumentation as a socially embedded practice looks at both the role of students individually as they engage in discussion as well as collectively as they make up a mathematical learning community.</w:t>
      </w:r>
    </w:p>
    <w:p w14:paraId="168D05B1" w14:textId="01E27821" w:rsidR="00465712" w:rsidRDefault="00465712" w:rsidP="00465712">
      <w:pPr>
        <w:spacing w:line="480" w:lineRule="auto"/>
        <w:ind w:firstLine="720"/>
        <w:rPr>
          <w:rFonts w:ascii="Times New Roman" w:hAnsi="Times New Roman" w:cs="Times New Roman"/>
          <w:color w:val="000000" w:themeColor="text1"/>
        </w:rPr>
      </w:pPr>
      <w:r w:rsidRPr="00EB5499">
        <w:rPr>
          <w:rFonts w:ascii="Times New Roman" w:hAnsi="Times New Roman" w:cs="Times New Roman"/>
          <w:color w:val="000000" w:themeColor="text1"/>
        </w:rPr>
        <w:t xml:space="preserve">Creating an environment that encourages student collaboration </w:t>
      </w:r>
      <w:r>
        <w:rPr>
          <w:rFonts w:ascii="Times New Roman" w:hAnsi="Times New Roman" w:cs="Times New Roman"/>
          <w:color w:val="000000" w:themeColor="text1"/>
        </w:rPr>
        <w:t>and communication, p</w:t>
      </w:r>
      <w:r w:rsidRPr="00EB5499">
        <w:rPr>
          <w:rFonts w:ascii="Times New Roman" w:hAnsi="Times New Roman" w:cs="Times New Roman"/>
          <w:color w:val="000000" w:themeColor="text1"/>
        </w:rPr>
        <w:t xml:space="preserve">articularly in the context of developing mathematics arguments and proofs, </w:t>
      </w:r>
      <w:r w:rsidR="00CC7F52">
        <w:rPr>
          <w:rFonts w:ascii="Times New Roman" w:hAnsi="Times New Roman" w:cs="Times New Roman"/>
          <w:color w:val="000000" w:themeColor="text1"/>
        </w:rPr>
        <w:t xml:space="preserve">opens up spaces for </w:t>
      </w:r>
      <w:r w:rsidRPr="00EB5499">
        <w:rPr>
          <w:rFonts w:ascii="Times New Roman" w:hAnsi="Times New Roman" w:cs="Times New Roman"/>
          <w:color w:val="000000" w:themeColor="text1"/>
        </w:rPr>
        <w:t>students t</w:t>
      </w:r>
      <w:r w:rsidR="00CC7F52">
        <w:rPr>
          <w:rFonts w:ascii="Times New Roman" w:hAnsi="Times New Roman" w:cs="Times New Roman"/>
          <w:color w:val="000000" w:themeColor="text1"/>
        </w:rPr>
        <w:t>o t</w:t>
      </w:r>
      <w:r w:rsidRPr="00EB5499">
        <w:rPr>
          <w:rFonts w:ascii="Times New Roman" w:hAnsi="Times New Roman" w:cs="Times New Roman"/>
          <w:color w:val="000000" w:themeColor="text1"/>
        </w:rPr>
        <w:t>est their ideas publicly through a classroom discussion</w:t>
      </w:r>
      <w:r w:rsidR="00CC7F52">
        <w:rPr>
          <w:rFonts w:ascii="Times New Roman" w:hAnsi="Times New Roman" w:cs="Times New Roman"/>
          <w:color w:val="000000" w:themeColor="text1"/>
        </w:rPr>
        <w:t>. When done carefully, Lampert (1990) argues that teachers can monitor student learning in the context of their discussion</w:t>
      </w:r>
      <w:r w:rsidRPr="00EB5499">
        <w:rPr>
          <w:rFonts w:ascii="Times New Roman" w:hAnsi="Times New Roman" w:cs="Times New Roman"/>
          <w:color w:val="000000" w:themeColor="text1"/>
        </w:rPr>
        <w:t xml:space="preserve">. However, this recommended consideration of argumentation is not regularly practiced in mathematics classrooms, as students struggle with reasoning and justification due to a lack of opportunities to engage in problem-solving activities that encourage development of reasoning skills that enhance mathematical arguments (Mueller &amp; Yankelewitz, 2014). The idea of using collaboration to develop </w:t>
      </w:r>
      <w:r w:rsidR="00BE0920">
        <w:rPr>
          <w:rFonts w:ascii="Times New Roman" w:hAnsi="Times New Roman" w:cs="Times New Roman"/>
          <w:color w:val="000000" w:themeColor="text1"/>
        </w:rPr>
        <w:t>mathematical arguments and solve mathematical problems</w:t>
      </w:r>
      <w:r w:rsidRPr="00EB5499">
        <w:rPr>
          <w:rFonts w:ascii="Times New Roman" w:hAnsi="Times New Roman" w:cs="Times New Roman"/>
          <w:color w:val="000000" w:themeColor="text1"/>
        </w:rPr>
        <w:t xml:space="preserve"> is a research-based student-centered approach to allow for mathematical argumentation development in the classroom, because it allows students to build knowledge, develop metacognition, and develop higher-order thinking skills (Cáceres, Nussbaum, Marroquín, Glesiner, &amp; Marquínez, 2018). Fostering meaningful and purposeful collaboration that supports student growth in </w:t>
      </w:r>
      <w:r w:rsidR="006D7E47">
        <w:rPr>
          <w:rFonts w:ascii="Times New Roman" w:hAnsi="Times New Roman" w:cs="Times New Roman"/>
          <w:color w:val="000000" w:themeColor="text1"/>
        </w:rPr>
        <w:t xml:space="preserve">argumentation is a social practice that fosters student learning in the context of mathematical argumentation development. One primary example of student discussion as a social practice is the idea of using the classroom as a learning community, which can go deeper in the context of </w:t>
      </w:r>
      <w:r w:rsidR="006D7E47">
        <w:rPr>
          <w:rFonts w:ascii="Times New Roman" w:hAnsi="Times New Roman" w:cs="Times New Roman"/>
          <w:color w:val="000000" w:themeColor="text1"/>
        </w:rPr>
        <w:lastRenderedPageBreak/>
        <w:t>mathematical argumentation as they develop their own communal criteria by which they can judge arguments and proofs.</w:t>
      </w:r>
    </w:p>
    <w:p w14:paraId="469E56B0" w14:textId="49EF9A44" w:rsidR="00C4773B" w:rsidRDefault="00C4773B" w:rsidP="00C4773B">
      <w:pPr>
        <w:spacing w:line="480" w:lineRule="auto"/>
        <w:ind w:firstLine="720"/>
        <w:rPr>
          <w:rFonts w:ascii="Times New Roman" w:hAnsi="Times New Roman" w:cs="Times New Roman"/>
        </w:rPr>
      </w:pPr>
      <w:r>
        <w:rPr>
          <w:rFonts w:ascii="Times New Roman" w:hAnsi="Times New Roman" w:cs="Times New Roman"/>
        </w:rPr>
        <w:t xml:space="preserve">One way to balance authority in </w:t>
      </w:r>
      <w:r w:rsidRPr="00C4773B">
        <w:rPr>
          <w:rFonts w:ascii="Times New Roman" w:hAnsi="Times New Roman" w:cs="Times New Roman"/>
          <w:color w:val="000000" w:themeColor="text1"/>
        </w:rPr>
        <w:t xml:space="preserve">the classroom is to allow students to engage in the process of deciding what counts as proof in a specific setting. Mathematicians rely on the broader mathematical community to decide what does and does not count as proof (Harel &amp; Sowder, 2007), and the criteria for what counts as proof is socially negotiated </w:t>
      </w:r>
      <w:r>
        <w:rPr>
          <w:rFonts w:ascii="Times New Roman" w:hAnsi="Times New Roman" w:cs="Times New Roman"/>
          <w:color w:val="000000" w:themeColor="text1"/>
        </w:rPr>
        <w:t>among</w:t>
      </w:r>
      <w:r w:rsidRPr="00C4773B">
        <w:rPr>
          <w:rFonts w:ascii="Times New Roman" w:hAnsi="Times New Roman" w:cs="Times New Roman"/>
          <w:color w:val="000000" w:themeColor="text1"/>
        </w:rPr>
        <w:t xml:space="preserve"> the field</w:t>
      </w:r>
      <w:r>
        <w:rPr>
          <w:rFonts w:ascii="Times New Roman" w:hAnsi="Times New Roman" w:cs="Times New Roman"/>
          <w:color w:val="000000" w:themeColor="text1"/>
        </w:rPr>
        <w:t xml:space="preserve"> of mathematics education</w:t>
      </w:r>
      <w:r w:rsidRPr="00C4773B">
        <w:rPr>
          <w:rFonts w:ascii="Times New Roman" w:hAnsi="Times New Roman" w:cs="Times New Roman"/>
          <w:color w:val="000000" w:themeColor="text1"/>
        </w:rPr>
        <w:t>. However, students rarely understand the criteria for what counts as proof in a given context (Harel &amp; Sowder, 2007)</w:t>
      </w:r>
      <w:r>
        <w:rPr>
          <w:rFonts w:ascii="Times New Roman" w:hAnsi="Times New Roman" w:cs="Times New Roman"/>
          <w:color w:val="000000" w:themeColor="text1"/>
        </w:rPr>
        <w:t>, so</w:t>
      </w:r>
      <w:r w:rsidRPr="00C4773B">
        <w:rPr>
          <w:rFonts w:ascii="Times New Roman" w:hAnsi="Times New Roman" w:cs="Times New Roman"/>
          <w:color w:val="000000" w:themeColor="text1"/>
        </w:rPr>
        <w:t xml:space="preserve"> </w:t>
      </w:r>
      <w:r>
        <w:rPr>
          <w:rFonts w:ascii="Times New Roman" w:hAnsi="Times New Roman" w:cs="Times New Roman"/>
          <w:color w:val="000000" w:themeColor="text1"/>
        </w:rPr>
        <w:t>r</w:t>
      </w:r>
      <w:r w:rsidRPr="00C4773B">
        <w:rPr>
          <w:rFonts w:ascii="Times New Roman" w:hAnsi="Times New Roman" w:cs="Times New Roman"/>
          <w:color w:val="000000" w:themeColor="text1"/>
        </w:rPr>
        <w:t xml:space="preserve">ecently, scholars suggested that students should negotiate communal criteria for proof to engage them in practices similar to those </w:t>
      </w:r>
      <w:r>
        <w:rPr>
          <w:rFonts w:ascii="Times New Roman" w:hAnsi="Times New Roman" w:cs="Times New Roman"/>
        </w:rPr>
        <w:t xml:space="preserve">of mathematicians (Boyle, Bleiler-Baxter, Yee, &amp; Ko, 2015; Stylianides &amp; Stylianides, 2009; Yee, Boyle, Ko, &amp; Bleiler-Baxter, 2018). </w:t>
      </w:r>
    </w:p>
    <w:p w14:paraId="437069FD" w14:textId="4C059D8F" w:rsidR="00C4773B" w:rsidRDefault="00C4773B" w:rsidP="00C4773B">
      <w:pPr>
        <w:spacing w:line="480" w:lineRule="auto"/>
        <w:ind w:firstLine="720"/>
        <w:rPr>
          <w:rFonts w:ascii="Times New Roman" w:hAnsi="Times New Roman" w:cs="Times New Roman"/>
        </w:rPr>
      </w:pPr>
      <w:r>
        <w:rPr>
          <w:rFonts w:ascii="Times New Roman" w:hAnsi="Times New Roman" w:cs="Times New Roman"/>
        </w:rPr>
        <w:t xml:space="preserve">Stylianides &amp; Stylianides (2009) first implemented the idea of communal criteria with prospective elementary teachers in a mathematics education course on proof. The class socially agreed upon three criteria for what constitutes a proof, but it is important to note that the teacher acted as the representative of the mathematical community by helping to shape the criteria and making sure it met certain standards for proving. A major finding from this study is that teachers relied less on empirical arguments over time as a result of explicating the criteria for proof. Additionally, preservice mathematics teachers that used empirical arguments were aware of their limitations. </w:t>
      </w:r>
    </w:p>
    <w:p w14:paraId="68274C13" w14:textId="2477252E" w:rsidR="00C4773B" w:rsidRPr="00C4773B" w:rsidRDefault="00C4773B" w:rsidP="00C4773B">
      <w:pPr>
        <w:spacing w:line="480" w:lineRule="auto"/>
        <w:ind w:firstLine="720"/>
        <w:rPr>
          <w:rFonts w:ascii="Times New Roman" w:hAnsi="Times New Roman" w:cs="Times New Roman"/>
        </w:rPr>
      </w:pPr>
      <w:r>
        <w:rPr>
          <w:rFonts w:ascii="Times New Roman" w:hAnsi="Times New Roman" w:cs="Times New Roman"/>
        </w:rPr>
        <w:t xml:space="preserve">Looking at an example from collegiate mathematics instruction, Yee et al. (2018) designed an instructional sequence in undergraduate mathematics classes wherein the classroom community developed communal criteria and judged other classmates’ arguments based on the criteria. Similar to Stylianides and Stylianides (2009), they found that explicitly stating the </w:t>
      </w:r>
      <w:r>
        <w:rPr>
          <w:rFonts w:ascii="Times New Roman" w:hAnsi="Times New Roman" w:cs="Times New Roman"/>
        </w:rPr>
        <w:lastRenderedPageBreak/>
        <w:t xml:space="preserve">criteria for proof aided students in creating increasingly sophisticated arguments over time. In another study, Boyle et al. (2015) found that the undergraduate mathematics students in his study changed their perceptions of proof as a result of engaging with communal criteria. Students learned that proof is socially negotiated, and they gained further clarity for what counted as proof. </w:t>
      </w:r>
    </w:p>
    <w:p w14:paraId="137653B2" w14:textId="24A58C9A" w:rsidR="00335B23" w:rsidRPr="00C25F72" w:rsidRDefault="00335B23" w:rsidP="00335B23">
      <w:pPr>
        <w:spacing w:line="480" w:lineRule="auto"/>
        <w:rPr>
          <w:rFonts w:ascii="Times New Roman" w:hAnsi="Times New Roman" w:cs="Times New Roman"/>
          <w:b/>
          <w:color w:val="000000" w:themeColor="text1"/>
        </w:rPr>
      </w:pPr>
      <w:r w:rsidRPr="00C25F72">
        <w:rPr>
          <w:rFonts w:ascii="Times New Roman" w:hAnsi="Times New Roman" w:cs="Times New Roman"/>
          <w:b/>
          <w:color w:val="000000" w:themeColor="text1"/>
        </w:rPr>
        <w:t>Looking Forward to the Future: Implications for Future Research and Practice</w:t>
      </w:r>
    </w:p>
    <w:p w14:paraId="7E0FC0B7" w14:textId="7CCE9247" w:rsidR="00335B23" w:rsidRPr="00C25F72" w:rsidRDefault="00335B23" w:rsidP="00335B23">
      <w:pPr>
        <w:spacing w:line="480" w:lineRule="auto"/>
        <w:rPr>
          <w:rFonts w:ascii="Times New Roman" w:hAnsi="Times New Roman" w:cs="Times New Roman"/>
          <w:color w:val="000000" w:themeColor="text1"/>
        </w:rPr>
      </w:pPr>
      <w:r w:rsidRPr="00C25F72">
        <w:rPr>
          <w:rFonts w:ascii="Times New Roman" w:hAnsi="Times New Roman" w:cs="Times New Roman"/>
          <w:b/>
          <w:color w:val="000000" w:themeColor="text1"/>
        </w:rPr>
        <w:tab/>
      </w:r>
      <w:r w:rsidRPr="00C25F72">
        <w:rPr>
          <w:rFonts w:ascii="Times New Roman" w:hAnsi="Times New Roman" w:cs="Times New Roman"/>
          <w:color w:val="000000" w:themeColor="text1"/>
        </w:rPr>
        <w:t xml:space="preserve">Although much research has been completed on the </w:t>
      </w:r>
      <w:r w:rsidR="001E267C">
        <w:rPr>
          <w:rFonts w:ascii="Times New Roman" w:hAnsi="Times New Roman" w:cs="Times New Roman"/>
          <w:color w:val="000000" w:themeColor="text1"/>
        </w:rPr>
        <w:t>theories and f</w:t>
      </w:r>
      <w:r w:rsidRPr="00C25F72">
        <w:rPr>
          <w:rFonts w:ascii="Times New Roman" w:hAnsi="Times New Roman" w:cs="Times New Roman"/>
          <w:color w:val="000000" w:themeColor="text1"/>
        </w:rPr>
        <w:t xml:space="preserve">rameworks for argumentation in K-12 mathematics and the usage of mathematical arguments to support student learning, there are still more implications for future research and practice that remain. </w:t>
      </w:r>
      <w:r w:rsidR="001E267C">
        <w:rPr>
          <w:rFonts w:ascii="Times New Roman" w:hAnsi="Times New Roman" w:cs="Times New Roman"/>
          <w:color w:val="000000" w:themeColor="text1"/>
        </w:rPr>
        <w:t>Recognizing argumentation as both a pedagogical practice, a student learning process, and an end product and goal for K-12 mathematics, future research can be broken down into different studies that highlight the student participation as well as their advancement of mathematical thinking through tools and teaching strategies developed as a result of current mathematics education research.</w:t>
      </w:r>
    </w:p>
    <w:p w14:paraId="7A2200DE" w14:textId="4B85215B" w:rsidR="005A0354" w:rsidRDefault="00335B23" w:rsidP="005D3EE9">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r>
      <w:r w:rsidR="001E267C">
        <w:rPr>
          <w:rFonts w:ascii="Times New Roman" w:hAnsi="Times New Roman" w:cs="Times New Roman"/>
          <w:color w:val="000000" w:themeColor="text1"/>
        </w:rPr>
        <w:t>As a relevant example evident in the social approach to mathematics argumentation, the</w:t>
      </w:r>
      <w:r w:rsidR="006243DE" w:rsidRPr="00C25F72">
        <w:rPr>
          <w:rFonts w:ascii="Times New Roman" w:hAnsi="Times New Roman" w:cs="Times New Roman"/>
          <w:color w:val="000000" w:themeColor="text1"/>
        </w:rPr>
        <w:t xml:space="preserve"> use of student discourse with one another </w:t>
      </w:r>
      <w:r w:rsidR="00736304">
        <w:rPr>
          <w:rFonts w:ascii="Times New Roman" w:hAnsi="Times New Roman" w:cs="Times New Roman"/>
          <w:color w:val="000000" w:themeColor="text1"/>
        </w:rPr>
        <w:t>can appropriately take on a more discur</w:t>
      </w:r>
      <w:r w:rsidR="00AC4081">
        <w:rPr>
          <w:rFonts w:ascii="Times New Roman" w:hAnsi="Times New Roman" w:cs="Times New Roman"/>
          <w:color w:val="000000" w:themeColor="text1"/>
        </w:rPr>
        <w:t>si</w:t>
      </w:r>
      <w:r w:rsidR="00736304">
        <w:rPr>
          <w:rFonts w:ascii="Times New Roman" w:hAnsi="Times New Roman" w:cs="Times New Roman"/>
          <w:color w:val="000000" w:themeColor="text1"/>
        </w:rPr>
        <w:t>ve theoretical approach in a social theoretical foundation to better study and understand the</w:t>
      </w:r>
      <w:r w:rsidR="006243DE" w:rsidRPr="00C25F72">
        <w:rPr>
          <w:rFonts w:ascii="Times New Roman" w:hAnsi="Times New Roman" w:cs="Times New Roman"/>
          <w:color w:val="000000" w:themeColor="text1"/>
        </w:rPr>
        <w:t xml:space="preserve"> aspects of dialogue that students have with one another </w:t>
      </w:r>
      <w:r w:rsidR="00736304">
        <w:rPr>
          <w:rFonts w:ascii="Times New Roman" w:hAnsi="Times New Roman" w:cs="Times New Roman"/>
          <w:color w:val="000000" w:themeColor="text1"/>
        </w:rPr>
        <w:t xml:space="preserve">to better </w:t>
      </w:r>
      <w:r w:rsidR="006243DE" w:rsidRPr="00C25F72">
        <w:rPr>
          <w:rFonts w:ascii="Times New Roman" w:hAnsi="Times New Roman" w:cs="Times New Roman"/>
          <w:color w:val="000000" w:themeColor="text1"/>
        </w:rPr>
        <w:t>support student advancement of mathematical arguments.</w:t>
      </w:r>
      <w:r w:rsidR="00736304">
        <w:rPr>
          <w:rFonts w:ascii="Times New Roman" w:hAnsi="Times New Roman" w:cs="Times New Roman"/>
          <w:color w:val="000000" w:themeColor="text1"/>
        </w:rPr>
        <w:t xml:space="preserve"> Even further, research can then utilize a framework that has been previously established, or one created with the inspiration and research-based evidence of other argumentation frameworks for mathematics education, to study how the social practice of student discourse can impact student understanding as arguments develop and increase in level through these argumentation frameworks, emphasizing argumentation more for problem-solving </w:t>
      </w:r>
      <w:r w:rsidR="00736304">
        <w:rPr>
          <w:rFonts w:ascii="Times New Roman" w:hAnsi="Times New Roman" w:cs="Times New Roman"/>
          <w:color w:val="000000" w:themeColor="text1"/>
        </w:rPr>
        <w:lastRenderedPageBreak/>
        <w:t xml:space="preserve">and for convincing. A </w:t>
      </w:r>
      <w:r w:rsidR="00CC5AA0">
        <w:rPr>
          <w:rFonts w:ascii="Times New Roman" w:hAnsi="Times New Roman" w:cs="Times New Roman"/>
          <w:color w:val="000000" w:themeColor="text1"/>
        </w:rPr>
        <w:t>hierarchical</w:t>
      </w:r>
      <w:r w:rsidR="00736304">
        <w:rPr>
          <w:rFonts w:ascii="Times New Roman" w:hAnsi="Times New Roman" w:cs="Times New Roman"/>
          <w:color w:val="000000" w:themeColor="text1"/>
        </w:rPr>
        <w:t xml:space="preserve"> framework such as </w:t>
      </w:r>
      <w:r w:rsidR="00CC5AA0">
        <w:rPr>
          <w:rFonts w:ascii="Times New Roman" w:hAnsi="Times New Roman" w:cs="Times New Roman"/>
          <w:color w:val="000000" w:themeColor="text1"/>
        </w:rPr>
        <w:t>Healy and Hoyles (2000</w:t>
      </w:r>
      <w:r w:rsidR="00736304">
        <w:rPr>
          <w:rFonts w:ascii="Times New Roman" w:hAnsi="Times New Roman" w:cs="Times New Roman"/>
          <w:color w:val="000000" w:themeColor="text1"/>
        </w:rPr>
        <w:t>) helps emphasize how students go through the process of problem-solving to engage in convincing that truly defines mathematical understanding for the sake of student understanding of mathematics at the K-12 level.</w:t>
      </w:r>
    </w:p>
    <w:p w14:paraId="08C933F7" w14:textId="55E064C2" w:rsidR="00736304" w:rsidRPr="00C25F72" w:rsidRDefault="00736304" w:rsidP="005D3EE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Thus, overall argumentation by nature has historically taken on several different frameworks for research study, and different theories have served as foundations for these studies on mathematics argumentation. </w:t>
      </w:r>
      <w:r w:rsidR="00CC5AA0">
        <w:rPr>
          <w:rFonts w:ascii="Times New Roman" w:hAnsi="Times New Roman" w:cs="Times New Roman"/>
          <w:color w:val="000000" w:themeColor="text1"/>
        </w:rPr>
        <w:t xml:space="preserve">Because of the broad nature and the recent emphasis on argumentation in the context of K-12 mathematics, mathematics education research has viewed argumentation in several different lights, requiring various theories and frameworks as foundations to the recent research. </w:t>
      </w:r>
      <w:r>
        <w:rPr>
          <w:rFonts w:ascii="Times New Roman" w:hAnsi="Times New Roman" w:cs="Times New Roman"/>
          <w:color w:val="000000" w:themeColor="text1"/>
        </w:rPr>
        <w:t xml:space="preserve">More research can move forward with these theoretical and framework underpinnings to uncover more practical approaches to K-12 </w:t>
      </w:r>
      <w:r w:rsidR="009E50EA">
        <w:rPr>
          <w:rFonts w:ascii="Times New Roman" w:hAnsi="Times New Roman" w:cs="Times New Roman"/>
          <w:color w:val="000000" w:themeColor="text1"/>
        </w:rPr>
        <w:t>mathematics</w:t>
      </w:r>
      <w:r>
        <w:rPr>
          <w:rFonts w:ascii="Times New Roman" w:hAnsi="Times New Roman" w:cs="Times New Roman"/>
          <w:color w:val="000000" w:themeColor="text1"/>
        </w:rPr>
        <w:t xml:space="preserve"> argumentation.</w:t>
      </w:r>
    </w:p>
    <w:p w14:paraId="7AE86A1E" w14:textId="77777777" w:rsidR="005A0354" w:rsidRPr="00C25F72" w:rsidRDefault="005A0354" w:rsidP="005A0354">
      <w:pPr>
        <w:spacing w:line="480" w:lineRule="auto"/>
        <w:jc w:val="center"/>
        <w:rPr>
          <w:rFonts w:ascii="Times New Roman" w:hAnsi="Times New Roman" w:cs="Times New Roman"/>
          <w:b/>
          <w:color w:val="000000" w:themeColor="text1"/>
        </w:rPr>
      </w:pPr>
      <w:r w:rsidRPr="00C25F72">
        <w:rPr>
          <w:rFonts w:ascii="Times New Roman" w:hAnsi="Times New Roman" w:cs="Times New Roman"/>
          <w:b/>
          <w:color w:val="000000" w:themeColor="text1"/>
        </w:rPr>
        <w:t>Conclusion</w:t>
      </w:r>
    </w:p>
    <w:p w14:paraId="29F3DEDC" w14:textId="522697D9" w:rsidR="00F9052D" w:rsidRPr="00C25F72" w:rsidRDefault="005A0354" w:rsidP="005A0354">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 xml:space="preserve">This </w:t>
      </w:r>
      <w:r w:rsidR="001E267C">
        <w:rPr>
          <w:rFonts w:ascii="Times New Roman" w:hAnsi="Times New Roman" w:cs="Times New Roman"/>
          <w:color w:val="000000" w:themeColor="text1"/>
        </w:rPr>
        <w:t>research study</w:t>
      </w:r>
      <w:r w:rsidRPr="00C25F72">
        <w:rPr>
          <w:rFonts w:ascii="Times New Roman" w:hAnsi="Times New Roman" w:cs="Times New Roman"/>
          <w:color w:val="000000" w:themeColor="text1"/>
        </w:rPr>
        <w:t xml:space="preserve"> served the purposes of understanding </w:t>
      </w:r>
      <w:r w:rsidR="001E267C">
        <w:rPr>
          <w:rFonts w:ascii="Times New Roman" w:hAnsi="Times New Roman" w:cs="Times New Roman"/>
          <w:color w:val="000000" w:themeColor="text1"/>
        </w:rPr>
        <w:t>how educational researchers in mathematics education</w:t>
      </w:r>
      <w:r w:rsidRPr="00C25F72">
        <w:rPr>
          <w:rFonts w:ascii="Times New Roman" w:hAnsi="Times New Roman" w:cs="Times New Roman"/>
          <w:color w:val="000000" w:themeColor="text1"/>
        </w:rPr>
        <w:t xml:space="preserve"> </w:t>
      </w:r>
      <w:r w:rsidR="001E267C">
        <w:rPr>
          <w:rFonts w:ascii="Times New Roman" w:hAnsi="Times New Roman" w:cs="Times New Roman"/>
          <w:color w:val="000000" w:themeColor="text1"/>
        </w:rPr>
        <w:t>conceptualize argumentation for K-12 mathematics through the frameworks and theories in which they ground their studies</w:t>
      </w:r>
      <w:r w:rsidRPr="00C25F72">
        <w:rPr>
          <w:rFonts w:ascii="Times New Roman" w:hAnsi="Times New Roman" w:cs="Times New Roman"/>
          <w:color w:val="000000" w:themeColor="text1"/>
        </w:rPr>
        <w:t xml:space="preserve">. </w:t>
      </w:r>
      <w:r w:rsidR="001E267C">
        <w:rPr>
          <w:rFonts w:ascii="Times New Roman" w:hAnsi="Times New Roman" w:cs="Times New Roman"/>
          <w:color w:val="000000" w:themeColor="text1"/>
        </w:rPr>
        <w:t xml:space="preserve">It is important to recognize that argumentation is recognized as both a content-specific practice that emphasizes the process of problem solving, the social activity of discourse within a learning community, and the end product of learning to convince oneself and another of a proof or claim to advance mathematical thinking and understanding. By studying mathematical argumentation through these theoretical frameworks, future research can utilize similar or perhaps different frameworks to unlock new studies that will positively impact classroom practices of argumentation in K-12 mathematics as </w:t>
      </w:r>
      <w:r w:rsidR="001E267C">
        <w:rPr>
          <w:rFonts w:ascii="Times New Roman" w:hAnsi="Times New Roman" w:cs="Times New Roman"/>
          <w:color w:val="000000" w:themeColor="text1"/>
        </w:rPr>
        <w:lastRenderedPageBreak/>
        <w:t>research turns into and informs practitioners about best practices for the future of mathematics argumentation at the K-12 level.</w:t>
      </w:r>
    </w:p>
    <w:p w14:paraId="30769682" w14:textId="77777777" w:rsidR="005A0354" w:rsidRPr="00C25F72" w:rsidRDefault="005A0354">
      <w:pP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br w:type="page"/>
      </w:r>
    </w:p>
    <w:p w14:paraId="2C65DEF9" w14:textId="77777777" w:rsidR="00844552" w:rsidRPr="00C25F72" w:rsidRDefault="00844552" w:rsidP="00844552">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lastRenderedPageBreak/>
        <w:t>References</w:t>
      </w:r>
    </w:p>
    <w:p w14:paraId="2E73E05D" w14:textId="573D9BF3" w:rsidR="0076302A" w:rsidRDefault="0076302A" w:rsidP="008F7A36">
      <w:pPr>
        <w:spacing w:line="480" w:lineRule="auto"/>
        <w:rPr>
          <w:rFonts w:ascii="Times New Roman" w:hAnsi="Times New Roman" w:cs="Times New Roman"/>
        </w:rPr>
      </w:pPr>
      <w:r w:rsidRPr="0076302A">
        <w:rPr>
          <w:rFonts w:ascii="Times New Roman" w:hAnsi="Times New Roman" w:cs="Times New Roman"/>
        </w:rPr>
        <w:t xml:space="preserve">Balacheff, N. (1988). Aspects of proof in pupils’ practice of school mathematics. In D. Pimm </w:t>
      </w:r>
      <w:r w:rsidRPr="0076302A">
        <w:rPr>
          <w:rFonts w:ascii="Times New Roman" w:hAnsi="Times New Roman" w:cs="Times New Roman"/>
        </w:rPr>
        <w:tab/>
        <w:t>(Ed.), Mathematics, teachers and children (pp. 216-235). London: Hodder &amp; Stoughton.</w:t>
      </w:r>
    </w:p>
    <w:p w14:paraId="350288E3" w14:textId="004692A1" w:rsidR="008F7A36" w:rsidRDefault="008F7A36" w:rsidP="008F7A36">
      <w:pPr>
        <w:spacing w:line="480" w:lineRule="auto"/>
        <w:rPr>
          <w:rFonts w:ascii="Times New Roman" w:hAnsi="Times New Roman" w:cs="Times New Roman"/>
        </w:rPr>
      </w:pPr>
      <w:r w:rsidRPr="007C3132">
        <w:rPr>
          <w:rFonts w:ascii="Times New Roman" w:hAnsi="Times New Roman" w:cs="Times New Roman"/>
        </w:rPr>
        <w:t xml:space="preserve">Berland, L. K., &amp; McNeill, K. L. (2010). A learning progression for scientific argumentation: </w:t>
      </w:r>
    </w:p>
    <w:p w14:paraId="3D4A3EF6" w14:textId="77777777" w:rsidR="008F7A36" w:rsidRDefault="008F7A36" w:rsidP="008F7A36">
      <w:pPr>
        <w:spacing w:line="480" w:lineRule="auto"/>
        <w:ind w:firstLine="720"/>
        <w:rPr>
          <w:rFonts w:ascii="Times New Roman" w:hAnsi="Times New Roman" w:cs="Times New Roman"/>
          <w:i/>
          <w:iCs/>
        </w:rPr>
      </w:pPr>
      <w:r w:rsidRPr="007C3132">
        <w:rPr>
          <w:rFonts w:ascii="Times New Roman" w:hAnsi="Times New Roman" w:cs="Times New Roman"/>
        </w:rPr>
        <w:t>Understanding student work and designing supportive instructional contexts. </w:t>
      </w:r>
      <w:r w:rsidRPr="007C3132">
        <w:rPr>
          <w:rFonts w:ascii="Times New Roman" w:hAnsi="Times New Roman" w:cs="Times New Roman"/>
          <w:i/>
          <w:iCs/>
        </w:rPr>
        <w:t xml:space="preserve">Science </w:t>
      </w:r>
    </w:p>
    <w:p w14:paraId="30973CC1" w14:textId="66F9015E" w:rsidR="008F7A36" w:rsidRDefault="008F7A36" w:rsidP="008F7A36">
      <w:pPr>
        <w:spacing w:line="480" w:lineRule="auto"/>
        <w:ind w:firstLine="720"/>
        <w:rPr>
          <w:rFonts w:ascii="Times New Roman" w:hAnsi="Times New Roman" w:cs="Times New Roman"/>
        </w:rPr>
      </w:pPr>
      <w:r w:rsidRPr="007C3132">
        <w:rPr>
          <w:rFonts w:ascii="Times New Roman" w:hAnsi="Times New Roman" w:cs="Times New Roman"/>
          <w:i/>
          <w:iCs/>
        </w:rPr>
        <w:t>Education</w:t>
      </w:r>
      <w:r w:rsidRPr="007C3132">
        <w:rPr>
          <w:rFonts w:ascii="Times New Roman" w:hAnsi="Times New Roman" w:cs="Times New Roman"/>
        </w:rPr>
        <w:t>, </w:t>
      </w:r>
      <w:r w:rsidRPr="007C3132">
        <w:rPr>
          <w:rFonts w:ascii="Times New Roman" w:hAnsi="Times New Roman" w:cs="Times New Roman"/>
          <w:i/>
          <w:iCs/>
        </w:rPr>
        <w:t>94</w:t>
      </w:r>
      <w:r w:rsidRPr="007C3132">
        <w:rPr>
          <w:rFonts w:ascii="Times New Roman" w:hAnsi="Times New Roman" w:cs="Times New Roman"/>
        </w:rPr>
        <w:t>(5), 765-793.</w:t>
      </w:r>
    </w:p>
    <w:p w14:paraId="79B65779" w14:textId="29C58FB1" w:rsidR="00C4773B" w:rsidRPr="008F7A36" w:rsidRDefault="00C4773B" w:rsidP="00C4773B">
      <w:pPr>
        <w:spacing w:line="480" w:lineRule="auto"/>
        <w:rPr>
          <w:rFonts w:ascii="Times New Roman" w:hAnsi="Times New Roman" w:cs="Times New Roman"/>
        </w:rPr>
      </w:pPr>
      <w:r>
        <w:rPr>
          <w:rFonts w:ascii="Times New Roman" w:hAnsi="Times New Roman" w:cs="Times New Roman"/>
        </w:rPr>
        <w:t xml:space="preserve">Boyle, J. D., Bleiler-Baxter, S. K., Yee, S. P., &amp; Ko, Y. Y. (2015). Transforming perceptions of </w:t>
      </w:r>
      <w:r>
        <w:rPr>
          <w:rFonts w:ascii="Times New Roman" w:hAnsi="Times New Roman" w:cs="Times New Roman"/>
        </w:rPr>
        <w:tab/>
        <w:t xml:space="preserve">proof: A four-part instructional sequence. </w:t>
      </w:r>
      <w:r>
        <w:rPr>
          <w:rFonts w:ascii="Times New Roman" w:hAnsi="Times New Roman" w:cs="Times New Roman"/>
          <w:i/>
        </w:rPr>
        <w:t>Mathematics Teacher Educator, 4</w:t>
      </w:r>
      <w:r>
        <w:rPr>
          <w:rFonts w:ascii="Times New Roman" w:hAnsi="Times New Roman" w:cs="Times New Roman"/>
        </w:rPr>
        <w:t>, 32-70.</w:t>
      </w:r>
    </w:p>
    <w:p w14:paraId="68BAB5B8" w14:textId="77777777" w:rsidR="00BE0920" w:rsidRDefault="00BE0920" w:rsidP="00BE0920">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Cáceres, M., Nussbaum, M., Marroquín, Gleisner, S., &amp; Marquínez, J. (2017). Building</w:t>
      </w:r>
    </w:p>
    <w:p w14:paraId="3F897458" w14:textId="77777777" w:rsidR="00BE0920" w:rsidRDefault="00BE0920" w:rsidP="00BE0920">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arguments: Key to collaborative scaffolding. </w:t>
      </w:r>
      <w:r>
        <w:rPr>
          <w:rFonts w:ascii="Times New Roman" w:eastAsia="Times New Roman" w:hAnsi="Times New Roman" w:cs="Times New Roman"/>
          <w:i/>
          <w:color w:val="000000" w:themeColor="text1"/>
        </w:rPr>
        <w:t>Interactive Learning Environment, 26</w:t>
      </w:r>
      <w:r>
        <w:rPr>
          <w:rFonts w:ascii="Times New Roman" w:eastAsia="Times New Roman" w:hAnsi="Times New Roman" w:cs="Times New Roman"/>
          <w:color w:val="000000" w:themeColor="text1"/>
        </w:rPr>
        <w:t>(3),</w:t>
      </w:r>
    </w:p>
    <w:p w14:paraId="102E4E0F" w14:textId="17EECF0A" w:rsidR="00BE0920" w:rsidRPr="00BE0920" w:rsidRDefault="00BE0920" w:rsidP="00BE0920">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355-371.</w:t>
      </w:r>
    </w:p>
    <w:p w14:paraId="0C382BAE" w14:textId="3010D0FD" w:rsidR="00B14E02" w:rsidRPr="00B14E02" w:rsidRDefault="00B14E02" w:rsidP="00844552">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Campbell, T., Boyle, J., &amp; King, S. (2019). </w:t>
      </w:r>
      <w:r w:rsidRPr="00B14E02">
        <w:rPr>
          <w:rFonts w:ascii="Times New Roman" w:hAnsi="Times New Roman" w:cs="Times New Roman"/>
          <w:color w:val="000000" w:themeColor="text1"/>
        </w:rPr>
        <w:t>Proof and argumentation in K-12 mathematics: a review of conceptions, content, and support</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International Journal of Mathematical Education in Science and Technology</w:t>
      </w:r>
      <w:r>
        <w:rPr>
          <w:rFonts w:ascii="Times New Roman" w:hAnsi="Times New Roman" w:cs="Times New Roman"/>
          <w:color w:val="000000" w:themeColor="text1"/>
        </w:rPr>
        <w:t>. Advanced online publication. doi:</w:t>
      </w:r>
      <w:r w:rsidRPr="00B14E02">
        <w:rPr>
          <w:rFonts w:ascii="Times New Roman" w:hAnsi="Times New Roman" w:cs="Times New Roman"/>
          <w:color w:val="000000" w:themeColor="text1"/>
        </w:rPr>
        <w:t>10.1080/0020739X.2019.1626503</w:t>
      </w:r>
    </w:p>
    <w:p w14:paraId="68806AB5" w14:textId="77777777" w:rsidR="00844552" w:rsidRPr="00B14E02" w:rsidRDefault="00844552" w:rsidP="00844552">
      <w:pPr>
        <w:spacing w:line="480" w:lineRule="auto"/>
        <w:ind w:left="720" w:hanging="720"/>
        <w:rPr>
          <w:rFonts w:ascii="Times New Roman" w:hAnsi="Times New Roman" w:cs="Times New Roman"/>
          <w:color w:val="000000" w:themeColor="text1"/>
        </w:rPr>
      </w:pPr>
      <w:r w:rsidRPr="00B14E02">
        <w:rPr>
          <w:rFonts w:ascii="Times New Roman" w:hAnsi="Times New Roman" w:cs="Times New Roman"/>
          <w:color w:val="000000" w:themeColor="text1"/>
        </w:rPr>
        <w:t>Common Core State Standards Initiative (CCSSI). 2010 Common Core State Standards for Mathematics (CCSSM). Washington, DC: National Governors Association Center for Best Practices and the Council of Chief State School Officers. http://www.corestandards.org/wp-content/uploads/Math-Standards.pdf</w:t>
      </w:r>
    </w:p>
    <w:p w14:paraId="20748D2F" w14:textId="77777777" w:rsidR="00205D8F" w:rsidRPr="00205D8F" w:rsidRDefault="00205D8F" w:rsidP="00844552">
      <w:pPr>
        <w:spacing w:line="480" w:lineRule="auto"/>
        <w:ind w:left="720" w:hanging="720"/>
        <w:rPr>
          <w:rFonts w:ascii="Times New Roman" w:eastAsia="Times New Roman" w:hAnsi="Times New Roman" w:cs="Times New Roman"/>
          <w:color w:val="333333"/>
        </w:rPr>
      </w:pPr>
      <w:r w:rsidRPr="00205D8F">
        <w:rPr>
          <w:rFonts w:ascii="Times New Roman" w:eastAsia="Times New Roman" w:hAnsi="Times New Roman" w:cs="Times New Roman"/>
          <w:color w:val="333333"/>
        </w:rPr>
        <w:t>Cooper, H. (2017). Research synthesis and meta-analysis: A step-by-step approach. Los Angeles, CA: Sage.</w:t>
      </w:r>
    </w:p>
    <w:p w14:paraId="4BBD6403" w14:textId="713F0634" w:rsidR="00205D8F" w:rsidRPr="00205D8F" w:rsidRDefault="00205D8F" w:rsidP="00205D8F">
      <w:pPr>
        <w:spacing w:line="480" w:lineRule="auto"/>
        <w:ind w:left="720" w:hanging="720"/>
        <w:rPr>
          <w:rFonts w:ascii="Times New Roman" w:eastAsia="Arial Unicode MS" w:hAnsi="Times New Roman" w:cs="Times New Roman"/>
          <w:color w:val="000000" w:themeColor="text1"/>
        </w:rPr>
      </w:pPr>
      <w:r w:rsidRPr="00205D8F">
        <w:rPr>
          <w:rFonts w:ascii="Times New Roman" w:eastAsia="Arial Unicode MS" w:hAnsi="Times New Roman" w:cs="Times New Roman"/>
          <w:color w:val="000000" w:themeColor="text1"/>
        </w:rPr>
        <w:t xml:space="preserve">Department for Education. (2013). Mathematics: programmes of study: key Stages 1–2 (national curriculum in England). Retrieved from </w:t>
      </w:r>
      <w:r w:rsidRPr="00205D8F">
        <w:rPr>
          <w:rFonts w:ascii="Times New Roman" w:eastAsia="Arial Unicode MS" w:hAnsi="Times New Roman" w:cs="Times New Roman"/>
          <w:color w:val="000000" w:themeColor="text1"/>
        </w:rPr>
        <w:lastRenderedPageBreak/>
        <w:t>https://www.gov.uk/government/uploads/system/uploads/attachment_data/file/239129/PRIMARY_national_curriculum_-_Mathematics.pdf</w:t>
      </w:r>
    </w:p>
    <w:p w14:paraId="290C5029" w14:textId="729E8ED6" w:rsidR="00E34982" w:rsidRDefault="00E34982" w:rsidP="008F7A36">
      <w:pPr>
        <w:spacing w:line="480" w:lineRule="auto"/>
        <w:rPr>
          <w:rFonts w:ascii="Times New Roman" w:hAnsi="Times New Roman" w:cs="Times New Roman"/>
        </w:rPr>
      </w:pPr>
      <w:r w:rsidRPr="00F545BB">
        <w:rPr>
          <w:rFonts w:ascii="Times New Roman" w:hAnsi="Times New Roman" w:cs="Times New Roman"/>
        </w:rPr>
        <w:t xml:space="preserve">Ellis, A. B. (2007). Connections between generalizing and justifying: Students' reasoning with </w:t>
      </w:r>
    </w:p>
    <w:p w14:paraId="131856B9" w14:textId="08AB2738" w:rsidR="008F7A36" w:rsidRDefault="008F7A36" w:rsidP="008F7A36">
      <w:pPr>
        <w:spacing w:line="480" w:lineRule="auto"/>
        <w:rPr>
          <w:rFonts w:ascii="Times New Roman" w:hAnsi="Times New Roman" w:cs="Times New Roman"/>
        </w:rPr>
      </w:pPr>
      <w:r w:rsidRPr="00B6704F">
        <w:rPr>
          <w:rFonts w:ascii="Times New Roman" w:hAnsi="Times New Roman" w:cs="Times New Roman"/>
        </w:rPr>
        <w:t xml:space="preserve">Evagorou, M., &amp; Osborne, J. (2013). Exploring young students' collaborative argumentation </w:t>
      </w:r>
    </w:p>
    <w:p w14:paraId="34A0D34B" w14:textId="569CE085" w:rsidR="008F7A36" w:rsidRPr="008F7A36" w:rsidRDefault="008F7A36" w:rsidP="008F7A36">
      <w:pPr>
        <w:spacing w:line="480" w:lineRule="auto"/>
        <w:ind w:firstLine="720"/>
        <w:rPr>
          <w:rFonts w:ascii="Times New Roman" w:hAnsi="Times New Roman" w:cs="Times New Roman"/>
        </w:rPr>
      </w:pPr>
      <w:r w:rsidRPr="00B6704F">
        <w:rPr>
          <w:rFonts w:ascii="Times New Roman" w:hAnsi="Times New Roman" w:cs="Times New Roman"/>
        </w:rPr>
        <w:t>within a socioscientific issue. </w:t>
      </w:r>
      <w:r w:rsidRPr="00B6704F">
        <w:rPr>
          <w:rFonts w:ascii="Times New Roman" w:hAnsi="Times New Roman" w:cs="Times New Roman"/>
          <w:i/>
          <w:iCs/>
        </w:rPr>
        <w:t>Journal of Research in Science Teaching</w:t>
      </w:r>
      <w:r w:rsidRPr="00B6704F">
        <w:rPr>
          <w:rFonts w:ascii="Times New Roman" w:hAnsi="Times New Roman" w:cs="Times New Roman"/>
        </w:rPr>
        <w:t>, </w:t>
      </w:r>
      <w:r w:rsidRPr="00B6704F">
        <w:rPr>
          <w:rFonts w:ascii="Times New Roman" w:hAnsi="Times New Roman" w:cs="Times New Roman"/>
          <w:i/>
          <w:iCs/>
        </w:rPr>
        <w:t>50</w:t>
      </w:r>
      <w:r w:rsidRPr="00B6704F">
        <w:rPr>
          <w:rFonts w:ascii="Times New Roman" w:hAnsi="Times New Roman" w:cs="Times New Roman"/>
        </w:rPr>
        <w:t>(2), 209-237.</w:t>
      </w:r>
    </w:p>
    <w:p w14:paraId="2834998B" w14:textId="77777777" w:rsidR="00BA6CEE" w:rsidRDefault="00BA6CEE" w:rsidP="00BA6CEE">
      <w:pPr>
        <w:spacing w:line="480" w:lineRule="auto"/>
        <w:rPr>
          <w:rFonts w:ascii="Times New Roman" w:hAnsi="Times New Roman" w:cs="Times New Roman"/>
        </w:rPr>
      </w:pPr>
      <w:r w:rsidRPr="00B5096B">
        <w:rPr>
          <w:rFonts w:ascii="Times New Roman" w:hAnsi="Times New Roman" w:cs="Times New Roman"/>
        </w:rPr>
        <w:t xml:space="preserve">Evens, H., &amp; Houssart, J. (2004). Categorizing pupils' written answers to a mathematics test </w:t>
      </w:r>
    </w:p>
    <w:p w14:paraId="7FEC52E2" w14:textId="109BFD18" w:rsidR="00BA6CEE" w:rsidRDefault="00BA6CEE" w:rsidP="00BA6CEE">
      <w:pPr>
        <w:spacing w:line="480" w:lineRule="auto"/>
        <w:ind w:firstLine="720"/>
        <w:rPr>
          <w:rFonts w:ascii="Times New Roman" w:hAnsi="Times New Roman" w:cs="Times New Roman"/>
        </w:rPr>
      </w:pPr>
      <w:r w:rsidRPr="00B5096B">
        <w:rPr>
          <w:rFonts w:ascii="Times New Roman" w:hAnsi="Times New Roman" w:cs="Times New Roman"/>
        </w:rPr>
        <w:t>question:</w:t>
      </w:r>
      <w:r>
        <w:rPr>
          <w:rFonts w:ascii="Times New Roman" w:hAnsi="Times New Roman" w:cs="Times New Roman"/>
        </w:rPr>
        <w:t xml:space="preserve"> </w:t>
      </w:r>
      <w:r w:rsidRPr="00B5096B">
        <w:rPr>
          <w:rFonts w:ascii="Times New Roman" w:hAnsi="Times New Roman" w:cs="Times New Roman"/>
        </w:rPr>
        <w:t>'I know but I can't explain'. </w:t>
      </w:r>
      <w:r w:rsidRPr="00B5096B">
        <w:rPr>
          <w:rFonts w:ascii="Times New Roman" w:hAnsi="Times New Roman" w:cs="Times New Roman"/>
          <w:i/>
          <w:iCs/>
        </w:rPr>
        <w:t>Educational Research</w:t>
      </w:r>
      <w:r w:rsidRPr="00B5096B">
        <w:rPr>
          <w:rFonts w:ascii="Times New Roman" w:hAnsi="Times New Roman" w:cs="Times New Roman"/>
        </w:rPr>
        <w:t>, </w:t>
      </w:r>
      <w:r w:rsidRPr="00B5096B">
        <w:rPr>
          <w:rFonts w:ascii="Times New Roman" w:hAnsi="Times New Roman" w:cs="Times New Roman"/>
          <w:i/>
          <w:iCs/>
        </w:rPr>
        <w:t>46</w:t>
      </w:r>
      <w:r w:rsidRPr="00B5096B">
        <w:rPr>
          <w:rFonts w:ascii="Times New Roman" w:hAnsi="Times New Roman" w:cs="Times New Roman"/>
        </w:rPr>
        <w:t>(3), 269-282.</w:t>
      </w:r>
    </w:p>
    <w:p w14:paraId="5B33BFB2" w14:textId="267F6256" w:rsidR="0076302A" w:rsidRPr="00EE1C9D" w:rsidRDefault="0076302A" w:rsidP="0076302A">
      <w:pPr>
        <w:spacing w:line="480" w:lineRule="auto"/>
        <w:rPr>
          <w:rFonts w:ascii="Times New Roman" w:hAnsi="Times New Roman" w:cs="Times New Roman"/>
        </w:rPr>
      </w:pPr>
      <w:r w:rsidRPr="00EE1C9D">
        <w:rPr>
          <w:rFonts w:ascii="Times New Roman" w:hAnsi="Times New Roman" w:cs="Times New Roman"/>
        </w:rPr>
        <w:t xml:space="preserve">Flores, A. (2006). How do students know what they learn in middle school mathematics is true? </w:t>
      </w:r>
    </w:p>
    <w:p w14:paraId="6B4E0693" w14:textId="77777777" w:rsidR="0076302A" w:rsidRDefault="0076302A" w:rsidP="0076302A">
      <w:pPr>
        <w:spacing w:line="480" w:lineRule="auto"/>
        <w:rPr>
          <w:rFonts w:ascii="Times New Roman" w:hAnsi="Times New Roman" w:cs="Times New Roman"/>
        </w:rPr>
      </w:pPr>
      <w:r>
        <w:rPr>
          <w:rFonts w:ascii="Times New Roman" w:hAnsi="Times New Roman" w:cs="Times New Roman"/>
          <w:i/>
          <w:iCs/>
        </w:rPr>
        <w:tab/>
      </w:r>
      <w:r w:rsidRPr="00EE1C9D">
        <w:rPr>
          <w:rFonts w:ascii="Times New Roman" w:hAnsi="Times New Roman" w:cs="Times New Roman"/>
          <w:i/>
          <w:iCs/>
        </w:rPr>
        <w:t>School Science and Mathematics, 106</w:t>
      </w:r>
      <w:r>
        <w:rPr>
          <w:rFonts w:ascii="Times New Roman" w:hAnsi="Times New Roman" w:cs="Times New Roman"/>
          <w:iCs/>
        </w:rPr>
        <w:t>(3)</w:t>
      </w:r>
      <w:r w:rsidRPr="00EE1C9D">
        <w:rPr>
          <w:rFonts w:ascii="Times New Roman" w:hAnsi="Times New Roman" w:cs="Times New Roman"/>
        </w:rPr>
        <w:t>, 124-132.</w:t>
      </w:r>
    </w:p>
    <w:p w14:paraId="2B5F195C" w14:textId="77777777" w:rsidR="0076302A" w:rsidRPr="00EE1C9D" w:rsidRDefault="0076302A" w:rsidP="0076302A">
      <w:pPr>
        <w:spacing w:line="480" w:lineRule="auto"/>
        <w:rPr>
          <w:rFonts w:ascii="Times New Roman" w:hAnsi="Times New Roman" w:cs="Times New Roman"/>
          <w:color w:val="222222"/>
          <w:shd w:val="clear" w:color="auto" w:fill="FFFFFF"/>
        </w:rPr>
      </w:pPr>
      <w:r w:rsidRPr="00EE1C9D">
        <w:rPr>
          <w:rFonts w:ascii="Times New Roman" w:hAnsi="Times New Roman" w:cs="Times New Roman"/>
          <w:color w:val="222222"/>
          <w:shd w:val="clear" w:color="auto" w:fill="FFFFFF"/>
        </w:rPr>
        <w:t xml:space="preserve">Fried, M. N., &amp; Amit, M. (2008). The co-development and interrelation of proof and authority: </w:t>
      </w:r>
    </w:p>
    <w:p w14:paraId="7E3BE7AC" w14:textId="2441A547" w:rsidR="0076302A" w:rsidRPr="0076302A" w:rsidRDefault="0076302A" w:rsidP="0076302A">
      <w:pPr>
        <w:spacing w:line="48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EE1C9D">
        <w:rPr>
          <w:rFonts w:ascii="Times New Roman" w:hAnsi="Times New Roman" w:cs="Times New Roman"/>
          <w:color w:val="222222"/>
          <w:shd w:val="clear" w:color="auto" w:fill="FFFFFF"/>
        </w:rPr>
        <w:t xml:space="preserve">The case of Yana and Ronit. </w:t>
      </w:r>
      <w:r w:rsidRPr="00EE1C9D">
        <w:rPr>
          <w:rFonts w:ascii="Times New Roman" w:hAnsi="Times New Roman" w:cs="Times New Roman"/>
          <w:i/>
          <w:iCs/>
          <w:color w:val="222222"/>
          <w:shd w:val="clear" w:color="auto" w:fill="FFFFFF"/>
        </w:rPr>
        <w:t>Mathematics Education Research Journal, 20</w:t>
      </w:r>
      <w:r>
        <w:rPr>
          <w:rFonts w:ascii="Times New Roman" w:hAnsi="Times New Roman" w:cs="Times New Roman"/>
          <w:iCs/>
          <w:color w:val="222222"/>
          <w:shd w:val="clear" w:color="auto" w:fill="FFFFFF"/>
        </w:rPr>
        <w:t>(3)</w:t>
      </w:r>
      <w:r w:rsidRPr="00EE1C9D">
        <w:rPr>
          <w:rFonts w:ascii="Times New Roman" w:hAnsi="Times New Roman" w:cs="Times New Roman"/>
          <w:color w:val="222222"/>
          <w:shd w:val="clear" w:color="auto" w:fill="FFFFFF"/>
        </w:rPr>
        <w:t>, 54-77.</w:t>
      </w:r>
    </w:p>
    <w:p w14:paraId="1E6A9C5D" w14:textId="3E8E9020" w:rsidR="00205D8F" w:rsidRDefault="00205D8F" w:rsidP="00844552">
      <w:pPr>
        <w:spacing w:line="480" w:lineRule="auto"/>
        <w:ind w:left="720" w:hanging="720"/>
        <w:rPr>
          <w:rFonts w:ascii="Times New Roman" w:eastAsia="Arial Unicode MS" w:hAnsi="Times New Roman" w:cs="Times New Roman"/>
          <w:color w:val="000000" w:themeColor="text1"/>
        </w:rPr>
      </w:pPr>
      <w:r w:rsidRPr="00205D8F">
        <w:rPr>
          <w:rFonts w:ascii="Times New Roman" w:eastAsia="Arial Unicode MS" w:hAnsi="Times New Roman" w:cs="Times New Roman"/>
          <w:color w:val="000000" w:themeColor="text1"/>
        </w:rPr>
        <w:t xml:space="preserve">Hannes, K., &amp; Claes, L. (2007). Learn to </w:t>
      </w:r>
      <w:r>
        <w:rPr>
          <w:rFonts w:ascii="Times New Roman" w:eastAsia="Arial Unicode MS" w:hAnsi="Times New Roman" w:cs="Times New Roman"/>
          <w:color w:val="000000" w:themeColor="text1"/>
        </w:rPr>
        <w:t>r</w:t>
      </w:r>
      <w:r w:rsidRPr="00205D8F">
        <w:rPr>
          <w:rFonts w:ascii="Times New Roman" w:eastAsia="Arial Unicode MS" w:hAnsi="Times New Roman" w:cs="Times New Roman"/>
          <w:color w:val="000000" w:themeColor="text1"/>
        </w:rPr>
        <w:t xml:space="preserve">ead and </w:t>
      </w:r>
      <w:r>
        <w:rPr>
          <w:rFonts w:ascii="Times New Roman" w:eastAsia="Arial Unicode MS" w:hAnsi="Times New Roman" w:cs="Times New Roman"/>
          <w:color w:val="000000" w:themeColor="text1"/>
        </w:rPr>
        <w:t>w</w:t>
      </w:r>
      <w:r w:rsidRPr="00205D8F">
        <w:rPr>
          <w:rFonts w:ascii="Times New Roman" w:eastAsia="Arial Unicode MS" w:hAnsi="Times New Roman" w:cs="Times New Roman"/>
          <w:color w:val="000000" w:themeColor="text1"/>
        </w:rPr>
        <w:t xml:space="preserve">rite systematic reviews: The Belgian Campbell group. </w:t>
      </w:r>
      <w:r w:rsidRPr="00205D8F">
        <w:rPr>
          <w:rFonts w:ascii="Times New Roman" w:eastAsia="Arial Unicode MS" w:hAnsi="Times New Roman" w:cs="Times New Roman"/>
          <w:i/>
          <w:iCs/>
          <w:color w:val="000000" w:themeColor="text1"/>
        </w:rPr>
        <w:t>Research on Social Work Practice, 17,</w:t>
      </w:r>
      <w:r w:rsidRPr="00205D8F">
        <w:rPr>
          <w:rFonts w:ascii="Times New Roman" w:eastAsia="Arial Unicode MS" w:hAnsi="Times New Roman" w:cs="Times New Roman"/>
          <w:color w:val="000000" w:themeColor="text1"/>
        </w:rPr>
        <w:t xml:space="preserve"> 748–753. doi:10.1177/1049731507303106</w:t>
      </w:r>
    </w:p>
    <w:p w14:paraId="5D68B1B4" w14:textId="14487339" w:rsidR="00844552" w:rsidRDefault="00844552" w:rsidP="00844552">
      <w:pPr>
        <w:spacing w:line="480" w:lineRule="auto"/>
        <w:ind w:left="720" w:hanging="720"/>
        <w:rPr>
          <w:rFonts w:ascii="Times New Roman" w:eastAsia="Arial Unicode MS" w:hAnsi="Times New Roman" w:cs="Times New Roman"/>
          <w:color w:val="000000" w:themeColor="text1"/>
        </w:rPr>
      </w:pPr>
      <w:r w:rsidRPr="008F7A36">
        <w:rPr>
          <w:rFonts w:ascii="Times New Roman" w:eastAsia="Arial Unicode MS" w:hAnsi="Times New Roman" w:cs="Times New Roman"/>
          <w:color w:val="000000" w:themeColor="text1"/>
        </w:rPr>
        <w:t xml:space="preserve">Harel, G &amp; Sowder, L. (1998). Students’ proof schemes: Results from exploratory studies. In A.  Schoenfeld, J. Kaput, &amp; E. Dubinsky (Eds.). </w:t>
      </w:r>
      <w:r w:rsidRPr="008F7A36">
        <w:rPr>
          <w:rFonts w:ascii="Times New Roman" w:eastAsia="Arial Unicode MS" w:hAnsi="Times New Roman" w:cs="Times New Roman"/>
          <w:i/>
          <w:color w:val="000000" w:themeColor="text1"/>
        </w:rPr>
        <w:t>Research in collegiate mathematics education, III</w:t>
      </w:r>
      <w:r w:rsidRPr="008F7A36">
        <w:rPr>
          <w:rFonts w:ascii="Times New Roman" w:eastAsia="Arial Unicode MS" w:hAnsi="Times New Roman" w:cs="Times New Roman"/>
          <w:color w:val="000000" w:themeColor="text1"/>
        </w:rPr>
        <w:t xml:space="preserve"> (pp. 234–283). Washington, DC: Mathematical Association of America.</w:t>
      </w:r>
    </w:p>
    <w:p w14:paraId="4E4D3ED1" w14:textId="77777777" w:rsidR="00720595" w:rsidRDefault="00720595" w:rsidP="00720595">
      <w:pPr>
        <w:spacing w:line="480" w:lineRule="auto"/>
        <w:rPr>
          <w:rFonts w:ascii="Times New Roman" w:hAnsi="Times New Roman" w:cs="Times New Roman"/>
          <w:i/>
          <w:iCs/>
        </w:rPr>
      </w:pPr>
      <w:r w:rsidRPr="00B5096B">
        <w:rPr>
          <w:rFonts w:ascii="Times New Roman" w:hAnsi="Times New Roman" w:cs="Times New Roman"/>
        </w:rPr>
        <w:t>Healy, L., &amp; Hoyles, C. (2000). A study of proof conceptions in algebra. </w:t>
      </w:r>
      <w:r>
        <w:rPr>
          <w:rFonts w:ascii="Times New Roman" w:hAnsi="Times New Roman" w:cs="Times New Roman"/>
          <w:i/>
          <w:iCs/>
        </w:rPr>
        <w:t>Journal for R</w:t>
      </w:r>
      <w:r w:rsidRPr="00B5096B">
        <w:rPr>
          <w:rFonts w:ascii="Times New Roman" w:hAnsi="Times New Roman" w:cs="Times New Roman"/>
          <w:i/>
          <w:iCs/>
        </w:rPr>
        <w:t xml:space="preserve">esearch in </w:t>
      </w:r>
    </w:p>
    <w:p w14:paraId="3A78FB4B" w14:textId="7F6BC5DD" w:rsidR="00720595" w:rsidRPr="00720595" w:rsidRDefault="00720595" w:rsidP="00720595">
      <w:pPr>
        <w:spacing w:line="480" w:lineRule="auto"/>
        <w:ind w:firstLine="720"/>
        <w:rPr>
          <w:rFonts w:ascii="Times New Roman" w:hAnsi="Times New Roman" w:cs="Times New Roman"/>
        </w:rPr>
      </w:pPr>
      <w:r>
        <w:rPr>
          <w:rFonts w:ascii="Times New Roman" w:hAnsi="Times New Roman" w:cs="Times New Roman"/>
          <w:i/>
          <w:iCs/>
        </w:rPr>
        <w:t>Mathematics E</w:t>
      </w:r>
      <w:r w:rsidRPr="00B5096B">
        <w:rPr>
          <w:rFonts w:ascii="Times New Roman" w:hAnsi="Times New Roman" w:cs="Times New Roman"/>
          <w:i/>
          <w:iCs/>
        </w:rPr>
        <w:t>ducation</w:t>
      </w:r>
      <w:r w:rsidRPr="00B5096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31</w:t>
      </w:r>
      <w:r>
        <w:rPr>
          <w:rFonts w:ascii="Times New Roman" w:hAnsi="Times New Roman" w:cs="Times New Roman"/>
        </w:rPr>
        <w:t>(4),</w:t>
      </w:r>
      <w:r w:rsidRPr="00B5096B">
        <w:rPr>
          <w:rFonts w:ascii="Times New Roman" w:hAnsi="Times New Roman" w:cs="Times New Roman"/>
        </w:rPr>
        <w:t xml:space="preserve"> 396-428.</w:t>
      </w:r>
    </w:p>
    <w:p w14:paraId="36038286" w14:textId="448D0196" w:rsidR="00844552" w:rsidRPr="00455E1B" w:rsidRDefault="00844552" w:rsidP="00844552">
      <w:pPr>
        <w:spacing w:line="480" w:lineRule="auto"/>
        <w:ind w:left="720" w:hanging="720"/>
        <w:rPr>
          <w:rFonts w:ascii="Times New Roman" w:eastAsia="Arial Unicode MS" w:hAnsi="Times New Roman" w:cs="Times New Roman"/>
          <w:color w:val="000000" w:themeColor="text1"/>
        </w:rPr>
      </w:pPr>
      <w:r w:rsidRPr="00455E1B">
        <w:rPr>
          <w:rFonts w:ascii="Times New Roman" w:eastAsia="Arial Unicode MS" w:hAnsi="Times New Roman" w:cs="Times New Roman"/>
          <w:color w:val="000000" w:themeColor="text1"/>
        </w:rPr>
        <w:t xml:space="preserve">King, S. &amp; Campbell (in press). Using interpersonal discourse in small group development of mathematical arguments. In NNN (Eds.) </w:t>
      </w:r>
      <w:r w:rsidRPr="00455E1B">
        <w:rPr>
          <w:rFonts w:ascii="Times New Roman" w:eastAsia="Arial Unicode MS" w:hAnsi="Times New Roman" w:cs="Times New Roman"/>
          <w:i/>
          <w:iCs/>
          <w:color w:val="000000" w:themeColor="text1"/>
        </w:rPr>
        <w:t>Proceedings of the 41</w:t>
      </w:r>
      <w:r w:rsidRPr="00455E1B">
        <w:rPr>
          <w:rFonts w:ascii="Times New Roman" w:eastAsia="Arial Unicode MS" w:hAnsi="Times New Roman" w:cs="Times New Roman"/>
          <w:i/>
          <w:iCs/>
          <w:color w:val="000000" w:themeColor="text1"/>
          <w:vertAlign w:val="superscript"/>
        </w:rPr>
        <w:t>st</w:t>
      </w:r>
      <w:r w:rsidRPr="00455E1B">
        <w:rPr>
          <w:rFonts w:ascii="Times New Roman" w:eastAsia="Arial Unicode MS" w:hAnsi="Times New Roman" w:cs="Times New Roman"/>
          <w:i/>
          <w:iCs/>
          <w:color w:val="000000" w:themeColor="text1"/>
        </w:rPr>
        <w:t xml:space="preserve"> annual meeting of the International Group for the Psychology of Mathematics Education,</w:t>
      </w:r>
      <w:r w:rsidRPr="00455E1B">
        <w:rPr>
          <w:rFonts w:ascii="Times New Roman" w:eastAsia="Arial Unicode MS" w:hAnsi="Times New Roman" w:cs="Times New Roman"/>
          <w:color w:val="000000" w:themeColor="text1"/>
        </w:rPr>
        <w:t xml:space="preserve"> (Vol. 1, pp. XX-YY). St. Louis, MO: University of Missouri at Columbia &amp; University of Missouri at St. Louis.</w:t>
      </w:r>
    </w:p>
    <w:p w14:paraId="60C2DC95" w14:textId="77777777" w:rsidR="008F7A36" w:rsidRDefault="008F7A36" w:rsidP="008F7A36">
      <w:pPr>
        <w:spacing w:line="480" w:lineRule="auto"/>
        <w:rPr>
          <w:rFonts w:ascii="Times New Roman" w:hAnsi="Times New Roman" w:cs="Times New Roman"/>
        </w:rPr>
      </w:pPr>
      <w:r w:rsidRPr="00B6004C">
        <w:rPr>
          <w:rFonts w:ascii="Times New Roman" w:hAnsi="Times New Roman" w:cs="Times New Roman"/>
        </w:rPr>
        <w:lastRenderedPageBreak/>
        <w:t>Knight, A. M., &amp; Mc</w:t>
      </w:r>
      <w:r>
        <w:rPr>
          <w:rFonts w:ascii="Times New Roman" w:hAnsi="Times New Roman" w:cs="Times New Roman"/>
        </w:rPr>
        <w:t>Neill, K. L. (2015). Comparing students' i</w:t>
      </w:r>
      <w:r w:rsidRPr="00B6004C">
        <w:rPr>
          <w:rFonts w:ascii="Times New Roman" w:hAnsi="Times New Roman" w:cs="Times New Roman"/>
        </w:rPr>
        <w:t>ndiv</w:t>
      </w:r>
      <w:r>
        <w:rPr>
          <w:rFonts w:ascii="Times New Roman" w:hAnsi="Times New Roman" w:cs="Times New Roman"/>
        </w:rPr>
        <w:t xml:space="preserve">idual written and </w:t>
      </w:r>
    </w:p>
    <w:p w14:paraId="2E953AA3" w14:textId="77777777" w:rsidR="008F7A36" w:rsidRDefault="008F7A36" w:rsidP="008F7A36">
      <w:pPr>
        <w:spacing w:line="480" w:lineRule="auto"/>
        <w:ind w:firstLine="720"/>
        <w:rPr>
          <w:rFonts w:ascii="Times New Roman" w:hAnsi="Times New Roman" w:cs="Times New Roman"/>
          <w:i/>
          <w:iCs/>
        </w:rPr>
      </w:pPr>
      <w:r>
        <w:rPr>
          <w:rFonts w:ascii="Times New Roman" w:hAnsi="Times New Roman" w:cs="Times New Roman"/>
        </w:rPr>
        <w:t>collaborative oral socioscientific a</w:t>
      </w:r>
      <w:r w:rsidRPr="00B6004C">
        <w:rPr>
          <w:rFonts w:ascii="Times New Roman" w:hAnsi="Times New Roman" w:cs="Times New Roman"/>
        </w:rPr>
        <w:t>rguments. </w:t>
      </w:r>
      <w:r w:rsidRPr="00B6004C">
        <w:rPr>
          <w:rFonts w:ascii="Times New Roman" w:hAnsi="Times New Roman" w:cs="Times New Roman"/>
          <w:i/>
          <w:iCs/>
        </w:rPr>
        <w:t xml:space="preserve">International Journal of Environmental and </w:t>
      </w:r>
    </w:p>
    <w:p w14:paraId="7082B0BB" w14:textId="6A70170C" w:rsidR="008F7A36" w:rsidRPr="008F7A36" w:rsidRDefault="008F7A36" w:rsidP="008F7A36">
      <w:pPr>
        <w:spacing w:line="480" w:lineRule="auto"/>
        <w:ind w:firstLine="720"/>
        <w:rPr>
          <w:rFonts w:ascii="Times New Roman" w:hAnsi="Times New Roman" w:cs="Times New Roman"/>
        </w:rPr>
      </w:pPr>
      <w:r w:rsidRPr="00B6004C">
        <w:rPr>
          <w:rFonts w:ascii="Times New Roman" w:hAnsi="Times New Roman" w:cs="Times New Roman"/>
          <w:i/>
          <w:iCs/>
        </w:rPr>
        <w:t>Science Education</w:t>
      </w:r>
      <w:r w:rsidRPr="00B6004C">
        <w:rPr>
          <w:rFonts w:ascii="Times New Roman" w:hAnsi="Times New Roman" w:cs="Times New Roman"/>
        </w:rPr>
        <w:t>, </w:t>
      </w:r>
      <w:r w:rsidRPr="00B6004C">
        <w:rPr>
          <w:rFonts w:ascii="Times New Roman" w:hAnsi="Times New Roman" w:cs="Times New Roman"/>
          <w:i/>
          <w:iCs/>
        </w:rPr>
        <w:t>10</w:t>
      </w:r>
      <w:r w:rsidRPr="00B6004C">
        <w:rPr>
          <w:rFonts w:ascii="Times New Roman" w:hAnsi="Times New Roman" w:cs="Times New Roman"/>
        </w:rPr>
        <w:t>(5), 623-647.</w:t>
      </w:r>
    </w:p>
    <w:p w14:paraId="52E2B383" w14:textId="0D1559D1" w:rsidR="00CC7F52" w:rsidRPr="00CC7F52" w:rsidRDefault="00CC7F52" w:rsidP="00E34982">
      <w:pPr>
        <w:spacing w:line="480" w:lineRule="auto"/>
        <w:rPr>
          <w:rFonts w:ascii="Times New Roman" w:eastAsia="Times New Roman" w:hAnsi="Times New Roman" w:cs="Times New Roman"/>
          <w:color w:val="000000" w:themeColor="text1"/>
        </w:rPr>
      </w:pPr>
      <w:r w:rsidRPr="00EB5499">
        <w:rPr>
          <w:rFonts w:ascii="Times New Roman" w:eastAsia="Times New Roman" w:hAnsi="Times New Roman" w:cs="Times New Roman"/>
          <w:color w:val="000000" w:themeColor="text1"/>
        </w:rPr>
        <w:t xml:space="preserve">Lampert, M. (1990). </w:t>
      </w:r>
      <w:r w:rsidRPr="00EB5499">
        <w:rPr>
          <w:rFonts w:ascii="Times New Roman" w:eastAsia="Times New Roman" w:hAnsi="Times New Roman" w:cs="Times New Roman"/>
          <w:i/>
          <w:color w:val="000000" w:themeColor="text1"/>
        </w:rPr>
        <w:t>When the problem is not the question and the solution is not the answer:</w:t>
      </w:r>
      <w:r w:rsidRPr="00EB5499">
        <w:rPr>
          <w:rFonts w:ascii="Times New Roman" w:eastAsia="Times New Roman" w:hAnsi="Times New Roman" w:cs="Times New Roman"/>
          <w:i/>
          <w:color w:val="000000" w:themeColor="text1"/>
        </w:rPr>
        <w:br/>
      </w:r>
      <w:r w:rsidRPr="00EB5499">
        <w:rPr>
          <w:rFonts w:ascii="Times New Roman" w:eastAsia="Times New Roman" w:hAnsi="Times New Roman" w:cs="Times New Roman"/>
          <w:i/>
          <w:color w:val="000000" w:themeColor="text1"/>
        </w:rPr>
        <w:tab/>
        <w:t>Mathematical Knowing and Teaching, 27</w:t>
      </w:r>
      <w:r w:rsidRPr="00EB5499">
        <w:rPr>
          <w:rFonts w:ascii="Times New Roman" w:eastAsia="Times New Roman" w:hAnsi="Times New Roman" w:cs="Times New Roman"/>
          <w:color w:val="000000" w:themeColor="text1"/>
        </w:rPr>
        <w:t>(1), 29-63.</w:t>
      </w:r>
    </w:p>
    <w:p w14:paraId="093DF847" w14:textId="2D208031" w:rsidR="00E34982" w:rsidRDefault="00E34982" w:rsidP="00E34982">
      <w:pPr>
        <w:spacing w:line="480" w:lineRule="auto"/>
        <w:rPr>
          <w:rFonts w:ascii="Times New Roman" w:hAnsi="Times New Roman" w:cs="Times New Roman"/>
        </w:rPr>
      </w:pPr>
      <w:r w:rsidRPr="00E565F0">
        <w:rPr>
          <w:rFonts w:ascii="Times New Roman" w:hAnsi="Times New Roman" w:cs="Times New Roman"/>
        </w:rPr>
        <w:t>Lee, C. Y., Chen, M. J., &amp; Chang</w:t>
      </w:r>
      <w:r>
        <w:rPr>
          <w:rFonts w:ascii="Times New Roman" w:hAnsi="Times New Roman" w:cs="Times New Roman"/>
        </w:rPr>
        <w:t>, W. L. (2014). Effects of the multiple solutions and q</w:t>
      </w:r>
      <w:r w:rsidRPr="00E565F0">
        <w:rPr>
          <w:rFonts w:ascii="Times New Roman" w:hAnsi="Times New Roman" w:cs="Times New Roman"/>
        </w:rPr>
        <w:t xml:space="preserve">uestion </w:t>
      </w:r>
    </w:p>
    <w:p w14:paraId="296A6588" w14:textId="77777777" w:rsidR="00E34982" w:rsidRDefault="00E34982" w:rsidP="00E34982">
      <w:pPr>
        <w:spacing w:line="480" w:lineRule="auto"/>
        <w:ind w:firstLine="720"/>
        <w:rPr>
          <w:rFonts w:ascii="Times New Roman" w:hAnsi="Times New Roman" w:cs="Times New Roman"/>
        </w:rPr>
      </w:pPr>
      <w:r>
        <w:rPr>
          <w:rFonts w:ascii="Times New Roman" w:hAnsi="Times New Roman" w:cs="Times New Roman"/>
        </w:rPr>
        <w:t>prompts on generalization and justification for non-routine mathematical p</w:t>
      </w:r>
      <w:r w:rsidRPr="00E565F0">
        <w:rPr>
          <w:rFonts w:ascii="Times New Roman" w:hAnsi="Times New Roman" w:cs="Times New Roman"/>
        </w:rPr>
        <w:t xml:space="preserve">roblem </w:t>
      </w:r>
    </w:p>
    <w:p w14:paraId="71C5CC8C" w14:textId="77777777" w:rsidR="00E34982" w:rsidRDefault="00E34982" w:rsidP="00E34982">
      <w:pPr>
        <w:spacing w:line="480" w:lineRule="auto"/>
        <w:ind w:firstLine="720"/>
        <w:rPr>
          <w:rFonts w:ascii="Times New Roman" w:hAnsi="Times New Roman" w:cs="Times New Roman"/>
          <w:i/>
          <w:iCs/>
        </w:rPr>
      </w:pPr>
      <w:r>
        <w:rPr>
          <w:rFonts w:ascii="Times New Roman" w:hAnsi="Times New Roman" w:cs="Times New Roman"/>
        </w:rPr>
        <w:t>solving in a computer game c</w:t>
      </w:r>
      <w:r w:rsidRPr="00E565F0">
        <w:rPr>
          <w:rFonts w:ascii="Times New Roman" w:hAnsi="Times New Roman" w:cs="Times New Roman"/>
        </w:rPr>
        <w:t>ontext. </w:t>
      </w:r>
      <w:r w:rsidRPr="00E565F0">
        <w:rPr>
          <w:rFonts w:ascii="Times New Roman" w:hAnsi="Times New Roman" w:cs="Times New Roman"/>
          <w:i/>
          <w:iCs/>
        </w:rPr>
        <w:t xml:space="preserve">Eurasia Journal of Mathematics, Science &amp; </w:t>
      </w:r>
    </w:p>
    <w:p w14:paraId="4C451543" w14:textId="77777777" w:rsidR="00E34982" w:rsidRDefault="00E34982" w:rsidP="00E34982">
      <w:pPr>
        <w:spacing w:line="480" w:lineRule="auto"/>
        <w:ind w:firstLine="720"/>
        <w:rPr>
          <w:rFonts w:ascii="Times New Roman" w:hAnsi="Times New Roman" w:cs="Times New Roman"/>
        </w:rPr>
      </w:pPr>
      <w:r w:rsidRPr="00E565F0">
        <w:rPr>
          <w:rFonts w:ascii="Times New Roman" w:hAnsi="Times New Roman" w:cs="Times New Roman"/>
          <w:i/>
          <w:iCs/>
        </w:rPr>
        <w:t>Technology Education</w:t>
      </w:r>
      <w:r w:rsidRPr="00E565F0">
        <w:rPr>
          <w:rFonts w:ascii="Times New Roman" w:hAnsi="Times New Roman" w:cs="Times New Roman"/>
        </w:rPr>
        <w:t>, </w:t>
      </w:r>
      <w:r w:rsidRPr="00E565F0">
        <w:rPr>
          <w:rFonts w:ascii="Times New Roman" w:hAnsi="Times New Roman" w:cs="Times New Roman"/>
          <w:i/>
          <w:iCs/>
        </w:rPr>
        <w:t>10</w:t>
      </w:r>
      <w:r w:rsidRPr="00E565F0">
        <w:rPr>
          <w:rFonts w:ascii="Times New Roman" w:hAnsi="Times New Roman" w:cs="Times New Roman"/>
        </w:rPr>
        <w:t>(2)</w:t>
      </w:r>
      <w:r>
        <w:rPr>
          <w:rFonts w:ascii="Times New Roman" w:hAnsi="Times New Roman" w:cs="Times New Roman"/>
        </w:rPr>
        <w:t>, 89-99</w:t>
      </w:r>
      <w:r w:rsidRPr="00E565F0">
        <w:rPr>
          <w:rFonts w:ascii="Times New Roman" w:hAnsi="Times New Roman" w:cs="Times New Roman"/>
        </w:rPr>
        <w:t>.</w:t>
      </w:r>
    </w:p>
    <w:p w14:paraId="41B3E2A7" w14:textId="77777777" w:rsidR="00861AD2" w:rsidRDefault="00861AD2" w:rsidP="00861AD2">
      <w:pPr>
        <w:spacing w:line="480" w:lineRule="auto"/>
        <w:rPr>
          <w:rFonts w:ascii="Times New Roman" w:hAnsi="Times New Roman" w:cs="Times New Roman"/>
        </w:rPr>
      </w:pPr>
      <w:r w:rsidRPr="007F169B">
        <w:rPr>
          <w:rFonts w:ascii="Times New Roman" w:hAnsi="Times New Roman" w:cs="Times New Roman"/>
        </w:rPr>
        <w:t xml:space="preserve">Lin, F. L., Yang, K. L., &amp; Chen, C. Y. (2004). The features and relationships of reasoning, </w:t>
      </w:r>
    </w:p>
    <w:p w14:paraId="2D0AF15E" w14:textId="77777777" w:rsidR="00861AD2" w:rsidRDefault="00861AD2" w:rsidP="00861AD2">
      <w:pPr>
        <w:spacing w:line="480" w:lineRule="auto"/>
        <w:ind w:firstLine="720"/>
        <w:rPr>
          <w:rFonts w:ascii="Times New Roman" w:hAnsi="Times New Roman" w:cs="Times New Roman"/>
          <w:i/>
          <w:iCs/>
        </w:rPr>
      </w:pPr>
      <w:r w:rsidRPr="007F169B">
        <w:rPr>
          <w:rFonts w:ascii="Times New Roman" w:hAnsi="Times New Roman" w:cs="Times New Roman"/>
        </w:rPr>
        <w:t>proving and understanding proof in number patterns. </w:t>
      </w:r>
      <w:r w:rsidRPr="007F169B">
        <w:rPr>
          <w:rFonts w:ascii="Times New Roman" w:hAnsi="Times New Roman" w:cs="Times New Roman"/>
          <w:i/>
          <w:iCs/>
        </w:rPr>
        <w:t xml:space="preserve">International Journal of Science </w:t>
      </w:r>
    </w:p>
    <w:p w14:paraId="6A31C15B" w14:textId="69AE7DD0" w:rsidR="00861AD2" w:rsidRDefault="00861AD2" w:rsidP="00861AD2">
      <w:pPr>
        <w:spacing w:line="480" w:lineRule="auto"/>
        <w:ind w:firstLine="720"/>
        <w:rPr>
          <w:rFonts w:ascii="Times New Roman" w:hAnsi="Times New Roman" w:cs="Times New Roman"/>
        </w:rPr>
      </w:pPr>
      <w:r w:rsidRPr="007F169B">
        <w:rPr>
          <w:rFonts w:ascii="Times New Roman" w:hAnsi="Times New Roman" w:cs="Times New Roman"/>
          <w:i/>
          <w:iCs/>
        </w:rPr>
        <w:t>and Mathematics Education</w:t>
      </w:r>
      <w:r w:rsidRPr="007F169B">
        <w:rPr>
          <w:rFonts w:ascii="Times New Roman" w:hAnsi="Times New Roman" w:cs="Times New Roman"/>
        </w:rPr>
        <w:t>, </w:t>
      </w:r>
      <w:r w:rsidRPr="007F169B">
        <w:rPr>
          <w:rFonts w:ascii="Times New Roman" w:hAnsi="Times New Roman" w:cs="Times New Roman"/>
          <w:i/>
          <w:iCs/>
        </w:rPr>
        <w:t>2</w:t>
      </w:r>
      <w:r w:rsidRPr="007F169B">
        <w:rPr>
          <w:rFonts w:ascii="Times New Roman" w:hAnsi="Times New Roman" w:cs="Times New Roman"/>
        </w:rPr>
        <w:t>(2), 227-256.</w:t>
      </w:r>
    </w:p>
    <w:p w14:paraId="114D95AB" w14:textId="2F79AEC0" w:rsidR="00E34982" w:rsidRDefault="00E34982" w:rsidP="00E34982">
      <w:pPr>
        <w:spacing w:line="480" w:lineRule="auto"/>
        <w:rPr>
          <w:rFonts w:ascii="Times New Roman" w:hAnsi="Times New Roman" w:cs="Times New Roman"/>
        </w:rPr>
      </w:pPr>
      <w:r w:rsidRPr="007C30BA">
        <w:rPr>
          <w:rFonts w:ascii="Times New Roman" w:hAnsi="Times New Roman" w:cs="Times New Roman"/>
        </w:rPr>
        <w:t xml:space="preserve">Liu, Y., &amp; Manouchehri, A. (2013). Middle school children’s mathematical reasoning and </w:t>
      </w:r>
    </w:p>
    <w:p w14:paraId="36662FA1" w14:textId="302CA06F" w:rsidR="00E34982" w:rsidRPr="00E34982" w:rsidRDefault="00E34982" w:rsidP="00E34982">
      <w:pPr>
        <w:spacing w:line="480" w:lineRule="auto"/>
        <w:ind w:firstLine="720"/>
        <w:rPr>
          <w:rFonts w:ascii="Times New Roman" w:hAnsi="Times New Roman" w:cs="Times New Roman"/>
        </w:rPr>
      </w:pPr>
      <w:r w:rsidRPr="007C30BA">
        <w:rPr>
          <w:rFonts w:ascii="Times New Roman" w:hAnsi="Times New Roman" w:cs="Times New Roman"/>
        </w:rPr>
        <w:t>proving schemes. </w:t>
      </w:r>
      <w:r w:rsidRPr="007C30BA">
        <w:rPr>
          <w:rFonts w:ascii="Times New Roman" w:hAnsi="Times New Roman" w:cs="Times New Roman"/>
          <w:i/>
          <w:iCs/>
        </w:rPr>
        <w:t>Investigations in Mathematics Learning</w:t>
      </w:r>
      <w:r w:rsidRPr="007C30BA">
        <w:rPr>
          <w:rFonts w:ascii="Times New Roman" w:hAnsi="Times New Roman" w:cs="Times New Roman"/>
        </w:rPr>
        <w:t>, </w:t>
      </w:r>
      <w:r w:rsidRPr="007C30BA">
        <w:rPr>
          <w:rFonts w:ascii="Times New Roman" w:hAnsi="Times New Roman" w:cs="Times New Roman"/>
          <w:i/>
          <w:iCs/>
        </w:rPr>
        <w:t>6</w:t>
      </w:r>
      <w:r w:rsidRPr="007C30BA">
        <w:rPr>
          <w:rFonts w:ascii="Times New Roman" w:hAnsi="Times New Roman" w:cs="Times New Roman"/>
        </w:rPr>
        <w:t>(1), 18-40.</w:t>
      </w:r>
    </w:p>
    <w:p w14:paraId="318E6427" w14:textId="77777777" w:rsidR="00861AD2" w:rsidRDefault="00861AD2" w:rsidP="00861AD2">
      <w:pPr>
        <w:spacing w:line="480" w:lineRule="auto"/>
        <w:rPr>
          <w:rFonts w:ascii="Times New Roman" w:hAnsi="Times New Roman" w:cs="Times New Roman"/>
          <w:i/>
          <w:iCs/>
        </w:rPr>
      </w:pPr>
      <w:r w:rsidRPr="004016EF">
        <w:rPr>
          <w:rFonts w:ascii="Times New Roman" w:hAnsi="Times New Roman" w:cs="Times New Roman"/>
        </w:rPr>
        <w:t>Martin, W. G., &amp; Harel, G. (1989). Proof frames of preservice elementary teachers. </w:t>
      </w:r>
      <w:r w:rsidRPr="004016EF">
        <w:rPr>
          <w:rFonts w:ascii="Times New Roman" w:hAnsi="Times New Roman" w:cs="Times New Roman"/>
          <w:i/>
          <w:iCs/>
        </w:rPr>
        <w:t xml:space="preserve">Journal for </w:t>
      </w:r>
    </w:p>
    <w:p w14:paraId="3E3C7CD9" w14:textId="6D5B6804" w:rsidR="00861AD2" w:rsidRPr="00861AD2" w:rsidRDefault="00861AD2" w:rsidP="00861AD2">
      <w:pPr>
        <w:spacing w:line="480" w:lineRule="auto"/>
        <w:ind w:firstLine="720"/>
        <w:rPr>
          <w:rFonts w:ascii="Times New Roman" w:hAnsi="Times New Roman" w:cs="Times New Roman"/>
        </w:rPr>
      </w:pPr>
      <w:r w:rsidRPr="004016EF">
        <w:rPr>
          <w:rFonts w:ascii="Times New Roman" w:hAnsi="Times New Roman" w:cs="Times New Roman"/>
          <w:i/>
          <w:iCs/>
        </w:rPr>
        <w:t>Research in Mathematics Education</w:t>
      </w:r>
      <w:r w:rsidRPr="004016EF">
        <w:rPr>
          <w:rFonts w:ascii="Times New Roman" w:hAnsi="Times New Roman" w:cs="Times New Roman"/>
        </w:rPr>
        <w:t xml:space="preserve">, </w:t>
      </w:r>
      <w:r w:rsidRPr="004016EF">
        <w:rPr>
          <w:rFonts w:ascii="Times New Roman" w:hAnsi="Times New Roman" w:cs="Times New Roman"/>
          <w:i/>
        </w:rPr>
        <w:t>20</w:t>
      </w:r>
      <w:r>
        <w:rPr>
          <w:rFonts w:ascii="Times New Roman" w:hAnsi="Times New Roman" w:cs="Times New Roman"/>
        </w:rPr>
        <w:t xml:space="preserve">(1), </w:t>
      </w:r>
      <w:r w:rsidRPr="004016EF">
        <w:rPr>
          <w:rFonts w:ascii="Times New Roman" w:hAnsi="Times New Roman" w:cs="Times New Roman"/>
        </w:rPr>
        <w:t>41-51.</w:t>
      </w:r>
    </w:p>
    <w:p w14:paraId="134AED31" w14:textId="77777777" w:rsidR="00CC7F52" w:rsidRPr="00EB5499" w:rsidRDefault="00CC7F52" w:rsidP="00CC7F52">
      <w:pPr>
        <w:spacing w:line="480" w:lineRule="auto"/>
        <w:ind w:left="720" w:hanging="720"/>
        <w:rPr>
          <w:rFonts w:ascii="Times New Roman" w:hAnsi="Times New Roman" w:cs="Times New Roman"/>
          <w:color w:val="000000" w:themeColor="text1"/>
        </w:rPr>
      </w:pPr>
      <w:r w:rsidRPr="00EB5499">
        <w:rPr>
          <w:rFonts w:ascii="Times New Roman" w:hAnsi="Times New Roman" w:cs="Times New Roman"/>
          <w:color w:val="000000" w:themeColor="text1"/>
        </w:rPr>
        <w:t xml:space="preserve">Mueller, M., &amp; Yankelewitz, D. (2014). Fallacious argumentation in student reasoning: Are </w:t>
      </w:r>
    </w:p>
    <w:p w14:paraId="01E6EE27" w14:textId="3A455A1A" w:rsidR="00CC7F52" w:rsidRPr="00CC7F52" w:rsidRDefault="00CC7F52" w:rsidP="00CC7F52">
      <w:pPr>
        <w:spacing w:line="480" w:lineRule="auto"/>
        <w:ind w:left="720" w:hanging="720"/>
        <w:rPr>
          <w:rFonts w:ascii="Times New Roman" w:hAnsi="Times New Roman" w:cs="Times New Roman"/>
          <w:color w:val="000000" w:themeColor="text1"/>
        </w:rPr>
      </w:pPr>
      <w:r w:rsidRPr="00EB5499">
        <w:rPr>
          <w:rFonts w:ascii="Times New Roman" w:hAnsi="Times New Roman" w:cs="Times New Roman"/>
          <w:color w:val="000000" w:themeColor="text1"/>
        </w:rPr>
        <w:tab/>
        <w:t xml:space="preserve">there benefits? </w:t>
      </w:r>
      <w:r w:rsidRPr="00EB5499">
        <w:rPr>
          <w:rFonts w:ascii="Times New Roman" w:hAnsi="Times New Roman" w:cs="Times New Roman"/>
          <w:i/>
          <w:iCs/>
          <w:color w:val="000000" w:themeColor="text1"/>
        </w:rPr>
        <w:t>European Journal of Science and Mathematics Education</w:t>
      </w:r>
      <w:r w:rsidRPr="00EB5499">
        <w:rPr>
          <w:rFonts w:ascii="Times New Roman" w:hAnsi="Times New Roman" w:cs="Times New Roman"/>
          <w:color w:val="000000" w:themeColor="text1"/>
        </w:rPr>
        <w:t>, 2, 27-38.</w:t>
      </w:r>
    </w:p>
    <w:p w14:paraId="55183FA7" w14:textId="21CE4983" w:rsidR="00844552" w:rsidRPr="004A770A" w:rsidRDefault="00844552" w:rsidP="00844552">
      <w:pPr>
        <w:spacing w:line="480" w:lineRule="auto"/>
        <w:ind w:left="720" w:hanging="720"/>
        <w:rPr>
          <w:rFonts w:ascii="Times New Roman" w:eastAsia="Arial Unicode MS" w:hAnsi="Times New Roman" w:cs="Times New Roman"/>
          <w:color w:val="000000" w:themeColor="text1"/>
        </w:rPr>
      </w:pPr>
      <w:r w:rsidRPr="004A770A">
        <w:rPr>
          <w:rFonts w:ascii="Times New Roman" w:eastAsia="Arial Unicode MS" w:hAnsi="Times New Roman" w:cs="Times New Roman"/>
          <w:color w:val="000000" w:themeColor="text1"/>
        </w:rPr>
        <w:t xml:space="preserve">Nardi, E., &amp; Knuth, E. (2017). Changing classroom culture, curricula, and instruction for proof and proving: how amenable to scaling up, practicable for curricular integration, and capable of producing long-lasting effects are current interventions? </w:t>
      </w:r>
      <w:r w:rsidRPr="004A770A">
        <w:rPr>
          <w:rFonts w:ascii="Times New Roman" w:eastAsia="Arial Unicode MS" w:hAnsi="Times New Roman" w:cs="Times New Roman"/>
          <w:i/>
          <w:color w:val="000000" w:themeColor="text1"/>
        </w:rPr>
        <w:t>Educational Studies in Mathematics, 96</w:t>
      </w:r>
      <w:r w:rsidRPr="004A770A">
        <w:rPr>
          <w:rFonts w:ascii="Times New Roman" w:eastAsia="Arial Unicode MS" w:hAnsi="Times New Roman" w:cs="Times New Roman"/>
          <w:color w:val="000000" w:themeColor="text1"/>
        </w:rPr>
        <w:t>, 267-274. doi:10.1007/s10649-017-9785-0</w:t>
      </w:r>
    </w:p>
    <w:p w14:paraId="1E4EDC50" w14:textId="77777777" w:rsidR="00844552" w:rsidRPr="009E50EA" w:rsidRDefault="00844552" w:rsidP="00844552">
      <w:pPr>
        <w:spacing w:line="480" w:lineRule="auto"/>
        <w:ind w:left="720" w:hanging="720"/>
        <w:rPr>
          <w:rFonts w:ascii="Times New Roman" w:eastAsia="Arial Unicode MS" w:hAnsi="Times New Roman" w:cs="Times New Roman"/>
          <w:color w:val="000000" w:themeColor="text1"/>
        </w:rPr>
      </w:pPr>
      <w:r w:rsidRPr="009E50EA">
        <w:rPr>
          <w:rFonts w:ascii="Times New Roman" w:eastAsia="Arial Unicode MS" w:hAnsi="Times New Roman" w:cs="Times New Roman"/>
          <w:color w:val="000000" w:themeColor="text1"/>
        </w:rPr>
        <w:lastRenderedPageBreak/>
        <w:t>National Council of Teachers of Mathematics. (1989). Curriculum and evaluation standards for school mathematics. Reston, VA: The Council.</w:t>
      </w:r>
    </w:p>
    <w:p w14:paraId="52669917" w14:textId="77777777" w:rsidR="00844552" w:rsidRPr="00B14E02" w:rsidRDefault="00844552" w:rsidP="00844552">
      <w:pPr>
        <w:spacing w:line="480" w:lineRule="auto"/>
        <w:ind w:left="720" w:hanging="720"/>
        <w:rPr>
          <w:rFonts w:ascii="Times New Roman" w:eastAsia="Arial Unicode MS" w:hAnsi="Times New Roman" w:cs="Times New Roman"/>
          <w:color w:val="000000" w:themeColor="text1"/>
        </w:rPr>
      </w:pPr>
      <w:r w:rsidRPr="00B14E02">
        <w:rPr>
          <w:rFonts w:ascii="Times New Roman" w:eastAsia="Arial Unicode MS" w:hAnsi="Times New Roman" w:cs="Times New Roman"/>
          <w:color w:val="000000" w:themeColor="text1"/>
        </w:rPr>
        <w:t>National Council of Teachers of Mathematics. (2000). </w:t>
      </w:r>
      <w:r w:rsidRPr="00B14E02">
        <w:rPr>
          <w:rFonts w:ascii="Times New Roman" w:eastAsia="Arial Unicode MS" w:hAnsi="Times New Roman" w:cs="Times New Roman"/>
          <w:i/>
          <w:iCs/>
          <w:color w:val="000000" w:themeColor="text1"/>
        </w:rPr>
        <w:t>Principles and standards for school mathematics</w:t>
      </w:r>
      <w:r w:rsidRPr="00B14E02">
        <w:rPr>
          <w:rFonts w:ascii="Times New Roman" w:eastAsia="Arial Unicode MS" w:hAnsi="Times New Roman" w:cs="Times New Roman"/>
          <w:color w:val="000000" w:themeColor="text1"/>
        </w:rPr>
        <w:t>. Reston, VA: National Council of Teachers of Mathematics.</w:t>
      </w:r>
    </w:p>
    <w:p w14:paraId="408E95E8" w14:textId="77777777" w:rsidR="0076302A" w:rsidRDefault="0076302A" w:rsidP="0076302A">
      <w:pPr>
        <w:spacing w:line="480" w:lineRule="auto"/>
        <w:rPr>
          <w:rFonts w:ascii="Times New Roman" w:hAnsi="Times New Roman" w:cs="Times New Roman"/>
        </w:rPr>
      </w:pPr>
      <w:r w:rsidRPr="00E13D83">
        <w:rPr>
          <w:rFonts w:ascii="Times New Roman" w:hAnsi="Times New Roman" w:cs="Times New Roman"/>
        </w:rPr>
        <w:t xml:space="preserve">Sen, C., &amp; Guler, G. (2015). Examination of Secondary School Seventh Graders' Proof Skills </w:t>
      </w:r>
    </w:p>
    <w:p w14:paraId="3826B8DC" w14:textId="407B6B1D" w:rsidR="0076302A" w:rsidRPr="0076302A" w:rsidRDefault="0076302A" w:rsidP="0076302A">
      <w:pPr>
        <w:spacing w:line="480" w:lineRule="auto"/>
        <w:ind w:firstLine="720"/>
        <w:rPr>
          <w:rFonts w:ascii="Times New Roman" w:hAnsi="Times New Roman" w:cs="Times New Roman"/>
        </w:rPr>
      </w:pPr>
      <w:r w:rsidRPr="00E13D83">
        <w:rPr>
          <w:rFonts w:ascii="Times New Roman" w:hAnsi="Times New Roman" w:cs="Times New Roman"/>
        </w:rPr>
        <w:t>and Proof Schemes. </w:t>
      </w:r>
      <w:r w:rsidRPr="00E13D83">
        <w:rPr>
          <w:rFonts w:ascii="Times New Roman" w:hAnsi="Times New Roman" w:cs="Times New Roman"/>
          <w:i/>
          <w:iCs/>
        </w:rPr>
        <w:t>Universal Journal of Educational Research</w:t>
      </w:r>
      <w:r w:rsidRPr="00E13D83">
        <w:rPr>
          <w:rFonts w:ascii="Times New Roman" w:hAnsi="Times New Roman" w:cs="Times New Roman"/>
        </w:rPr>
        <w:t>, </w:t>
      </w:r>
      <w:r w:rsidRPr="00E13D83">
        <w:rPr>
          <w:rFonts w:ascii="Times New Roman" w:hAnsi="Times New Roman" w:cs="Times New Roman"/>
          <w:i/>
          <w:iCs/>
        </w:rPr>
        <w:t>3</w:t>
      </w:r>
      <w:r w:rsidRPr="00E13D83">
        <w:rPr>
          <w:rFonts w:ascii="Times New Roman" w:hAnsi="Times New Roman" w:cs="Times New Roman"/>
        </w:rPr>
        <w:t>(9), 617-631.</w:t>
      </w:r>
    </w:p>
    <w:p w14:paraId="199B5EF8" w14:textId="641FEF28" w:rsidR="00FA42B7" w:rsidRDefault="00FA42B7" w:rsidP="00844552">
      <w:pPr>
        <w:spacing w:line="480" w:lineRule="auto"/>
        <w:ind w:left="720" w:hanging="720"/>
        <w:rPr>
          <w:rFonts w:ascii="Times New Roman" w:hAnsi="Times New Roman" w:cs="Times New Roman"/>
          <w:color w:val="000000" w:themeColor="text1"/>
        </w:rPr>
      </w:pPr>
      <w:r w:rsidRPr="00FA42B7">
        <w:rPr>
          <w:rFonts w:ascii="Times New Roman" w:hAnsi="Times New Roman" w:cs="Times New Roman"/>
          <w:color w:val="000000" w:themeColor="text1"/>
        </w:rPr>
        <w:t xml:space="preserve">Staples, M., Newton, J., Kosko, K., Cirillo, M., Weber, K., Bieda, K., &amp; Conner, A. (2016). Conceptions and consequences of what we call argumentation, justification, and proof. In Wood, </w:t>
      </w:r>
      <w:r>
        <w:rPr>
          <w:rFonts w:ascii="Times New Roman" w:hAnsi="Times New Roman" w:cs="Times New Roman"/>
          <w:color w:val="000000" w:themeColor="text1"/>
        </w:rPr>
        <w:t xml:space="preserve">M., </w:t>
      </w:r>
      <w:r w:rsidRPr="00FA42B7">
        <w:rPr>
          <w:rFonts w:ascii="Times New Roman" w:hAnsi="Times New Roman" w:cs="Times New Roman"/>
          <w:color w:val="000000" w:themeColor="text1"/>
        </w:rPr>
        <w:t>Turner,</w:t>
      </w:r>
      <w:r>
        <w:rPr>
          <w:rFonts w:ascii="Times New Roman" w:hAnsi="Times New Roman" w:cs="Times New Roman"/>
          <w:color w:val="000000" w:themeColor="text1"/>
        </w:rPr>
        <w:t xml:space="preserve"> E., </w:t>
      </w:r>
      <w:r w:rsidRPr="00FA42B7">
        <w:rPr>
          <w:rFonts w:ascii="Times New Roman" w:hAnsi="Times New Roman" w:cs="Times New Roman"/>
          <w:color w:val="000000" w:themeColor="text1"/>
        </w:rPr>
        <w:t>Civil,</w:t>
      </w:r>
      <w:r>
        <w:rPr>
          <w:rFonts w:ascii="Times New Roman" w:hAnsi="Times New Roman" w:cs="Times New Roman"/>
          <w:color w:val="000000" w:themeColor="text1"/>
        </w:rPr>
        <w:t xml:space="preserve"> M., </w:t>
      </w:r>
      <w:r w:rsidRPr="00FA42B7">
        <w:rPr>
          <w:rFonts w:ascii="Times New Roman" w:hAnsi="Times New Roman" w:cs="Times New Roman"/>
          <w:color w:val="000000" w:themeColor="text1"/>
        </w:rPr>
        <w:t>&amp; Eli</w:t>
      </w:r>
      <w:r>
        <w:rPr>
          <w:rFonts w:ascii="Times New Roman" w:hAnsi="Times New Roman" w:cs="Times New Roman"/>
          <w:color w:val="000000" w:themeColor="text1"/>
        </w:rPr>
        <w:t xml:space="preserve">, J. </w:t>
      </w:r>
      <w:r w:rsidRPr="00FA42B7">
        <w:rPr>
          <w:rFonts w:ascii="Times New Roman" w:hAnsi="Times New Roman" w:cs="Times New Roman"/>
          <w:color w:val="000000" w:themeColor="text1"/>
        </w:rPr>
        <w:t xml:space="preserve"> (Eds.), </w:t>
      </w:r>
      <w:r w:rsidRPr="00FA42B7">
        <w:rPr>
          <w:rFonts w:ascii="Times New Roman" w:hAnsi="Times New Roman" w:cs="Times New Roman"/>
          <w:i/>
          <w:iCs/>
          <w:color w:val="000000" w:themeColor="text1"/>
        </w:rPr>
        <w:t>Proceedings of the 38th conference of the North-American chapter of the international group for the psychology of mathematics education</w:t>
      </w:r>
      <w:r w:rsidRPr="00FA42B7">
        <w:rPr>
          <w:rFonts w:ascii="Times New Roman" w:hAnsi="Times New Roman" w:cs="Times New Roman"/>
          <w:color w:val="000000" w:themeColor="text1"/>
        </w:rPr>
        <w:t xml:space="preserve"> (pp. 1704–1712). Tuscon: PME-NA.</w:t>
      </w:r>
    </w:p>
    <w:p w14:paraId="62BB3917" w14:textId="509A685C" w:rsidR="007B3533" w:rsidRDefault="007B3533" w:rsidP="007B3533">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Stein, M. K., Engle, R. A., Smith, M. S., &amp; Hughes, E. K. (2008). Orchestrating productive mathematical discussions: Five practices for helping teachers move beyond show and tell. </w:t>
      </w:r>
      <w:r w:rsidRPr="00C25F72">
        <w:rPr>
          <w:rFonts w:ascii="Times New Roman" w:hAnsi="Times New Roman" w:cs="Times New Roman"/>
          <w:i/>
          <w:color w:val="000000" w:themeColor="text1"/>
        </w:rPr>
        <w:t>Mathematical Thinking and Learning, 10</w:t>
      </w:r>
      <w:r w:rsidRPr="00C25F72">
        <w:rPr>
          <w:rFonts w:ascii="Times New Roman" w:hAnsi="Times New Roman" w:cs="Times New Roman"/>
          <w:color w:val="000000" w:themeColor="text1"/>
        </w:rPr>
        <w:t>(4), 313-340.</w:t>
      </w:r>
    </w:p>
    <w:p w14:paraId="11BD9E0E" w14:textId="5C55CD8B" w:rsidR="007E7E44" w:rsidRDefault="007E7E44" w:rsidP="00844552">
      <w:pPr>
        <w:spacing w:line="480" w:lineRule="auto"/>
        <w:ind w:left="720" w:hanging="720"/>
        <w:rPr>
          <w:rFonts w:ascii="Times New Roman" w:hAnsi="Times New Roman" w:cs="Times New Roman"/>
          <w:color w:val="000000" w:themeColor="text1"/>
        </w:rPr>
      </w:pPr>
      <w:r w:rsidRPr="007E7E44">
        <w:rPr>
          <w:rFonts w:ascii="Times New Roman" w:hAnsi="Times New Roman" w:cs="Times New Roman"/>
          <w:color w:val="000000" w:themeColor="text1"/>
        </w:rPr>
        <w:t>Stylianides, A. J. (2016). Proving in the elementary classroom. Oxford: Oxford University Press.</w:t>
      </w:r>
    </w:p>
    <w:p w14:paraId="32E3A0F8" w14:textId="6533DD4C" w:rsidR="00844552" w:rsidRPr="008F7A36" w:rsidRDefault="00844552" w:rsidP="00844552">
      <w:pPr>
        <w:spacing w:line="480" w:lineRule="auto"/>
        <w:ind w:left="720" w:hanging="720"/>
        <w:rPr>
          <w:rFonts w:ascii="Times New Roman" w:hAnsi="Times New Roman" w:cs="Times New Roman"/>
          <w:iCs/>
          <w:color w:val="000000" w:themeColor="text1"/>
        </w:rPr>
      </w:pPr>
      <w:r w:rsidRPr="008F7A36">
        <w:rPr>
          <w:rFonts w:ascii="Times New Roman" w:hAnsi="Times New Roman" w:cs="Times New Roman"/>
          <w:color w:val="000000" w:themeColor="text1"/>
        </w:rPr>
        <w:t xml:space="preserve">Stylianides, </w:t>
      </w:r>
      <w:r w:rsidRPr="008F7A36">
        <w:rPr>
          <w:rFonts w:ascii="Times New Roman" w:hAnsi="Times New Roman" w:cs="Times New Roman"/>
          <w:iCs/>
          <w:color w:val="000000" w:themeColor="text1"/>
        </w:rPr>
        <w:t xml:space="preserve">A., &amp; Stylianides, G. (2009). Proof constructions and evaluations. </w:t>
      </w:r>
      <w:r w:rsidRPr="008F7A36">
        <w:rPr>
          <w:rFonts w:ascii="Times New Roman" w:hAnsi="Times New Roman" w:cs="Times New Roman"/>
          <w:i/>
          <w:iCs/>
          <w:color w:val="000000" w:themeColor="text1"/>
        </w:rPr>
        <w:t>Educational Studies in Mathematics, 72</w:t>
      </w:r>
      <w:r w:rsidRPr="008F7A36">
        <w:rPr>
          <w:rFonts w:ascii="Times New Roman" w:hAnsi="Times New Roman" w:cs="Times New Roman"/>
          <w:iCs/>
          <w:color w:val="000000" w:themeColor="text1"/>
        </w:rPr>
        <w:t>, 237-253. doi:10.1007/s10649-009-9191-3</w:t>
      </w:r>
    </w:p>
    <w:p w14:paraId="6684BBEC" w14:textId="26ABA743" w:rsidR="001142AD" w:rsidRDefault="00FA42B7" w:rsidP="009E50EA">
      <w:pPr>
        <w:spacing w:line="480" w:lineRule="auto"/>
        <w:ind w:left="720" w:hanging="720"/>
        <w:rPr>
          <w:rFonts w:ascii="Times New Roman" w:hAnsi="Times New Roman" w:cs="Times New Roman"/>
          <w:color w:val="000000"/>
        </w:rPr>
      </w:pPr>
      <w:r>
        <w:rPr>
          <w:rFonts w:ascii="Times New Roman" w:hAnsi="Times New Roman" w:cs="Times New Roman"/>
          <w:color w:val="000000" w:themeColor="text1"/>
        </w:rPr>
        <w:t>Stylianides, G., Stylianides, A., &amp; Weber, K. (2017). Research on the teaching and learning of proof: Taking stock and moving forward. In Cai, J. (ed</w:t>
      </w:r>
      <w:bookmarkStart w:id="0" w:name="_GoBack"/>
      <w:bookmarkEnd w:id="0"/>
      <w:r>
        <w:rPr>
          <w:rFonts w:ascii="Times New Roman" w:hAnsi="Times New Roman" w:cs="Times New Roman"/>
          <w:color w:val="000000" w:themeColor="text1"/>
        </w:rPr>
        <w:t>.)</w:t>
      </w:r>
      <w:r>
        <w:rPr>
          <w:rFonts w:ascii="Times New Roman" w:hAnsi="Times New Roman" w:cs="Times New Roman"/>
          <w:i/>
          <w:iCs/>
          <w:color w:val="000000" w:themeColor="text1"/>
        </w:rPr>
        <w:t xml:space="preserve"> Compendium for research in mathematics education </w:t>
      </w:r>
      <w:r>
        <w:rPr>
          <w:rFonts w:ascii="Times New Roman" w:hAnsi="Times New Roman" w:cs="Times New Roman"/>
          <w:color w:val="000000" w:themeColor="text1"/>
        </w:rPr>
        <w:t xml:space="preserve">(pp. 237-366). </w:t>
      </w:r>
      <w:r w:rsidRPr="003B7FAE">
        <w:rPr>
          <w:rFonts w:ascii="Times New Roman" w:hAnsi="Times New Roman" w:cs="Times New Roman"/>
          <w:color w:val="000000"/>
        </w:rPr>
        <w:t>Reston, VA: National Council of Teachers of Mathematics</w:t>
      </w:r>
    </w:p>
    <w:p w14:paraId="66F6BEDA" w14:textId="77777777" w:rsidR="00E34982" w:rsidRDefault="00E34982" w:rsidP="00E34982">
      <w:pPr>
        <w:spacing w:line="480" w:lineRule="auto"/>
        <w:rPr>
          <w:rFonts w:ascii="Times New Roman" w:hAnsi="Times New Roman" w:cs="Times New Roman"/>
          <w:iCs/>
        </w:rPr>
      </w:pPr>
      <w:r w:rsidRPr="00636B71">
        <w:rPr>
          <w:rFonts w:ascii="Times New Roman" w:hAnsi="Times New Roman" w:cs="Times New Roman"/>
          <w:iCs/>
        </w:rPr>
        <w:t xml:space="preserve">Stylianou, D. A. (2013). An examination of connections in mathematical processes in students’ </w:t>
      </w:r>
    </w:p>
    <w:p w14:paraId="23048F28" w14:textId="77777777" w:rsidR="00E34982" w:rsidRDefault="00E34982" w:rsidP="00E34982">
      <w:pPr>
        <w:spacing w:line="480" w:lineRule="auto"/>
        <w:ind w:firstLine="720"/>
        <w:rPr>
          <w:rFonts w:ascii="Times New Roman" w:hAnsi="Times New Roman" w:cs="Times New Roman"/>
          <w:i/>
          <w:iCs/>
        </w:rPr>
      </w:pPr>
      <w:r w:rsidRPr="00636B71">
        <w:rPr>
          <w:rFonts w:ascii="Times New Roman" w:hAnsi="Times New Roman" w:cs="Times New Roman"/>
          <w:iCs/>
        </w:rPr>
        <w:t>problem solving: Connections between representing and justifying. </w:t>
      </w:r>
      <w:r w:rsidRPr="00636B71">
        <w:rPr>
          <w:rFonts w:ascii="Times New Roman" w:hAnsi="Times New Roman" w:cs="Times New Roman"/>
          <w:i/>
          <w:iCs/>
        </w:rPr>
        <w:t xml:space="preserve">Journal of Education </w:t>
      </w:r>
    </w:p>
    <w:p w14:paraId="00F4C2D5" w14:textId="3D391D14" w:rsidR="00E34982" w:rsidRDefault="00E34982" w:rsidP="00E34982">
      <w:pPr>
        <w:spacing w:line="480" w:lineRule="auto"/>
        <w:ind w:firstLine="720"/>
        <w:rPr>
          <w:rFonts w:ascii="Times New Roman" w:hAnsi="Times New Roman" w:cs="Times New Roman"/>
          <w:iCs/>
        </w:rPr>
      </w:pPr>
      <w:r w:rsidRPr="00636B71">
        <w:rPr>
          <w:rFonts w:ascii="Times New Roman" w:hAnsi="Times New Roman" w:cs="Times New Roman"/>
          <w:i/>
          <w:iCs/>
        </w:rPr>
        <w:lastRenderedPageBreak/>
        <w:t>and Learning</w:t>
      </w:r>
      <w:r w:rsidRPr="00636B71">
        <w:rPr>
          <w:rFonts w:ascii="Times New Roman" w:hAnsi="Times New Roman" w:cs="Times New Roman"/>
          <w:iCs/>
        </w:rPr>
        <w:t>, </w:t>
      </w:r>
      <w:r w:rsidRPr="00636B71">
        <w:rPr>
          <w:rFonts w:ascii="Times New Roman" w:hAnsi="Times New Roman" w:cs="Times New Roman"/>
          <w:i/>
          <w:iCs/>
        </w:rPr>
        <w:t>2</w:t>
      </w:r>
      <w:r w:rsidRPr="00636B71">
        <w:rPr>
          <w:rFonts w:ascii="Times New Roman" w:hAnsi="Times New Roman" w:cs="Times New Roman"/>
          <w:iCs/>
        </w:rPr>
        <w:t>(2), 23.</w:t>
      </w:r>
    </w:p>
    <w:p w14:paraId="25FC5D81" w14:textId="77777777" w:rsidR="00861AD2" w:rsidRDefault="00861AD2" w:rsidP="00861AD2">
      <w:pPr>
        <w:spacing w:line="480" w:lineRule="auto"/>
        <w:rPr>
          <w:rFonts w:ascii="Times New Roman" w:hAnsi="Times New Roman" w:cs="Times New Roman"/>
          <w:iCs/>
        </w:rPr>
      </w:pPr>
      <w:r w:rsidRPr="001A5D3B">
        <w:rPr>
          <w:rFonts w:ascii="Times New Roman" w:hAnsi="Times New Roman" w:cs="Times New Roman"/>
          <w:iCs/>
        </w:rPr>
        <w:t>Weber, K. (2001). Student difficulty in constructing proofs. The need for s</w:t>
      </w:r>
      <w:r>
        <w:rPr>
          <w:rFonts w:ascii="Times New Roman" w:hAnsi="Times New Roman" w:cs="Times New Roman"/>
          <w:iCs/>
        </w:rPr>
        <w:t xml:space="preserve">trategic knowledge. </w:t>
      </w:r>
    </w:p>
    <w:p w14:paraId="531D4C13" w14:textId="4784C582" w:rsidR="00861AD2" w:rsidRDefault="00861AD2" w:rsidP="00861AD2">
      <w:pPr>
        <w:spacing w:line="480" w:lineRule="auto"/>
        <w:ind w:firstLine="720"/>
        <w:rPr>
          <w:rFonts w:ascii="Times New Roman" w:hAnsi="Times New Roman" w:cs="Times New Roman"/>
          <w:iCs/>
        </w:rPr>
      </w:pPr>
      <w:r w:rsidRPr="006315F9">
        <w:rPr>
          <w:rFonts w:ascii="Times New Roman" w:hAnsi="Times New Roman" w:cs="Times New Roman"/>
          <w:i/>
          <w:iCs/>
        </w:rPr>
        <w:t>Educational Studies in Mathematics, 48</w:t>
      </w:r>
      <w:r w:rsidRPr="001A5D3B">
        <w:rPr>
          <w:rFonts w:ascii="Times New Roman" w:hAnsi="Times New Roman" w:cs="Times New Roman"/>
          <w:iCs/>
        </w:rPr>
        <w:t>(1), 101–119.</w:t>
      </w:r>
    </w:p>
    <w:p w14:paraId="6DCA509D" w14:textId="77777777" w:rsidR="00C4773B" w:rsidRDefault="00C4773B" w:rsidP="00C4773B">
      <w:pPr>
        <w:spacing w:line="480" w:lineRule="auto"/>
        <w:rPr>
          <w:rFonts w:ascii="Times New Roman" w:hAnsi="Times New Roman" w:cs="Times New Roman"/>
        </w:rPr>
      </w:pPr>
      <w:r w:rsidRPr="006C79FD">
        <w:rPr>
          <w:rFonts w:ascii="Times New Roman" w:hAnsi="Times New Roman" w:cs="Times New Roman"/>
        </w:rPr>
        <w:t>Y</w:t>
      </w:r>
      <w:r>
        <w:rPr>
          <w:rFonts w:ascii="Times New Roman" w:hAnsi="Times New Roman" w:cs="Times New Roman"/>
        </w:rPr>
        <w:t>ee, S. P., Boyle, J. D., Ko, Y. Y., &amp; Bleiler-Baxter, S. K. (2018</w:t>
      </w:r>
      <w:r w:rsidRPr="006C79FD">
        <w:rPr>
          <w:rFonts w:ascii="Times New Roman" w:hAnsi="Times New Roman" w:cs="Times New Roman"/>
        </w:rPr>
        <w:t xml:space="preserve">). Effects of </w:t>
      </w:r>
    </w:p>
    <w:p w14:paraId="05837E11" w14:textId="77777777" w:rsidR="00C4773B" w:rsidRDefault="00C4773B" w:rsidP="00C4773B">
      <w:pPr>
        <w:spacing w:line="480" w:lineRule="auto"/>
        <w:ind w:firstLine="720"/>
        <w:rPr>
          <w:rFonts w:ascii="Times New Roman" w:hAnsi="Times New Roman" w:cs="Times New Roman"/>
          <w:i/>
          <w:iCs/>
        </w:rPr>
      </w:pPr>
      <w:r w:rsidRPr="006C79FD">
        <w:rPr>
          <w:rFonts w:ascii="Times New Roman" w:hAnsi="Times New Roman" w:cs="Times New Roman"/>
        </w:rPr>
        <w:t>constructing, critiquing, and revising arguments within university classrooms. </w:t>
      </w:r>
      <w:r w:rsidRPr="006C79FD">
        <w:rPr>
          <w:rFonts w:ascii="Times New Roman" w:hAnsi="Times New Roman" w:cs="Times New Roman"/>
          <w:i/>
          <w:iCs/>
        </w:rPr>
        <w:t xml:space="preserve">The </w:t>
      </w:r>
    </w:p>
    <w:p w14:paraId="2087FC5D" w14:textId="77777777" w:rsidR="00C4773B" w:rsidRPr="002640FB" w:rsidRDefault="00C4773B" w:rsidP="00C4773B">
      <w:pPr>
        <w:spacing w:line="480" w:lineRule="auto"/>
        <w:ind w:firstLine="720"/>
        <w:rPr>
          <w:rFonts w:ascii="Times New Roman" w:hAnsi="Times New Roman" w:cs="Times New Roman"/>
        </w:rPr>
      </w:pPr>
      <w:r w:rsidRPr="006C79FD">
        <w:rPr>
          <w:rFonts w:ascii="Times New Roman" w:hAnsi="Times New Roman" w:cs="Times New Roman"/>
          <w:i/>
          <w:iCs/>
        </w:rPr>
        <w:t>Journal of Mathematical Behavior</w:t>
      </w:r>
      <w:r>
        <w:rPr>
          <w:rFonts w:ascii="Times New Roman" w:hAnsi="Times New Roman" w:cs="Times New Roman"/>
        </w:rPr>
        <w:t xml:space="preserve">, </w:t>
      </w:r>
      <w:r w:rsidRPr="006C79FD">
        <w:rPr>
          <w:rFonts w:ascii="Times New Roman" w:hAnsi="Times New Roman" w:cs="Times New Roman"/>
          <w:i/>
        </w:rPr>
        <w:t>49</w:t>
      </w:r>
      <w:r>
        <w:rPr>
          <w:rFonts w:ascii="Times New Roman" w:hAnsi="Times New Roman" w:cs="Times New Roman"/>
        </w:rPr>
        <w:t>, 145-162.</w:t>
      </w:r>
    </w:p>
    <w:p w14:paraId="590D1BF7" w14:textId="77777777" w:rsidR="00E34982" w:rsidRPr="009E50EA" w:rsidRDefault="00E34982" w:rsidP="009E50EA">
      <w:pPr>
        <w:spacing w:line="480" w:lineRule="auto"/>
        <w:ind w:left="720" w:hanging="720"/>
        <w:rPr>
          <w:rFonts w:ascii="Times New Roman" w:hAnsi="Times New Roman" w:cs="Times New Roman"/>
          <w:color w:val="000000" w:themeColor="text1"/>
        </w:rPr>
      </w:pPr>
    </w:p>
    <w:sectPr w:rsidR="00E34982" w:rsidRPr="009E50EA" w:rsidSect="00CE75DA">
      <w:headerReference w:type="even" r:id="rId7"/>
      <w:headerReference w:type="default" r:id="rId8"/>
      <w:headerReference w:type="first" r:id="rId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D9D2D" w14:textId="77777777" w:rsidR="00B66A6C" w:rsidRDefault="00B66A6C">
      <w:r>
        <w:separator/>
      </w:r>
    </w:p>
  </w:endnote>
  <w:endnote w:type="continuationSeparator" w:id="0">
    <w:p w14:paraId="2F3BA578" w14:textId="77777777" w:rsidR="00B66A6C" w:rsidRDefault="00B66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ang">
    <w:altName w:val="Arial Unicode MS"/>
    <w:panose1 w:val="020B0604020202020204"/>
    <w:charset w:val="86"/>
    <w:family w:val="auto"/>
    <w:notTrueType/>
    <w:pitch w:val="variable"/>
    <w:sig w:usb0="00000000"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8CEF" w14:textId="77777777" w:rsidR="00B66A6C" w:rsidRDefault="00B66A6C">
      <w:r>
        <w:separator/>
      </w:r>
    </w:p>
  </w:footnote>
  <w:footnote w:type="continuationSeparator" w:id="0">
    <w:p w14:paraId="3AC42C20" w14:textId="77777777" w:rsidR="00B66A6C" w:rsidRDefault="00B66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168376"/>
      <w:docPartObj>
        <w:docPartGallery w:val="Page Numbers (Top of Page)"/>
        <w:docPartUnique/>
      </w:docPartObj>
    </w:sdtPr>
    <w:sdtEndPr>
      <w:rPr>
        <w:rStyle w:val="PageNumber"/>
      </w:rPr>
    </w:sdtEndPr>
    <w:sdtContent>
      <w:p w14:paraId="5A989AB6" w14:textId="20C49FF4" w:rsidR="000F19E8" w:rsidRDefault="000F19E8" w:rsidP="00B915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6DBD14" w14:textId="77777777" w:rsidR="000F19E8" w:rsidRDefault="000F19E8" w:rsidP="00112E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04807848"/>
      <w:docPartObj>
        <w:docPartGallery w:val="Page Numbers (Top of Page)"/>
        <w:docPartUnique/>
      </w:docPartObj>
    </w:sdtPr>
    <w:sdtEndPr>
      <w:rPr>
        <w:rStyle w:val="PageNumber"/>
      </w:rPr>
    </w:sdtEndPr>
    <w:sdtContent>
      <w:p w14:paraId="57FDE0B5" w14:textId="6274A05B" w:rsidR="000F19E8" w:rsidRPr="00112EE7" w:rsidRDefault="000F19E8" w:rsidP="00B91598">
        <w:pPr>
          <w:pStyle w:val="Header"/>
          <w:framePr w:wrap="none" w:vAnchor="text" w:hAnchor="margin" w:xAlign="right" w:y="1"/>
          <w:rPr>
            <w:rStyle w:val="PageNumber"/>
            <w:rFonts w:ascii="Times New Roman" w:hAnsi="Times New Roman" w:cs="Times New Roman"/>
          </w:rPr>
        </w:pPr>
        <w:r w:rsidRPr="00112EE7">
          <w:rPr>
            <w:rStyle w:val="PageNumber"/>
            <w:rFonts w:ascii="Times New Roman" w:hAnsi="Times New Roman" w:cs="Times New Roman"/>
          </w:rPr>
          <w:fldChar w:fldCharType="begin"/>
        </w:r>
        <w:r w:rsidRPr="00112EE7">
          <w:rPr>
            <w:rStyle w:val="PageNumber"/>
            <w:rFonts w:ascii="Times New Roman" w:hAnsi="Times New Roman" w:cs="Times New Roman"/>
          </w:rPr>
          <w:instrText xml:space="preserve"> PAGE </w:instrText>
        </w:r>
        <w:r w:rsidRPr="00112EE7">
          <w:rPr>
            <w:rStyle w:val="PageNumber"/>
            <w:rFonts w:ascii="Times New Roman" w:hAnsi="Times New Roman" w:cs="Times New Roman"/>
          </w:rPr>
          <w:fldChar w:fldCharType="separate"/>
        </w:r>
        <w:r w:rsidRPr="00112EE7">
          <w:rPr>
            <w:rStyle w:val="PageNumber"/>
            <w:rFonts w:ascii="Times New Roman" w:hAnsi="Times New Roman" w:cs="Times New Roman"/>
            <w:noProof/>
          </w:rPr>
          <w:t>1</w:t>
        </w:r>
        <w:r w:rsidRPr="00112EE7">
          <w:rPr>
            <w:rStyle w:val="PageNumber"/>
            <w:rFonts w:ascii="Times New Roman" w:hAnsi="Times New Roman" w:cs="Times New Roman"/>
          </w:rPr>
          <w:fldChar w:fldCharType="end"/>
        </w:r>
      </w:p>
    </w:sdtContent>
  </w:sdt>
  <w:p w14:paraId="2F0488DF" w14:textId="21C295B8" w:rsidR="000F19E8" w:rsidRPr="00112EE7" w:rsidRDefault="000F19E8" w:rsidP="00112EE7">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sidRPr="00112EE7">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B7477" w14:textId="0E3A331A" w:rsidR="000F19E8" w:rsidRPr="00C25F72" w:rsidRDefault="000F19E8" w:rsidP="0005394E">
    <w:pPr>
      <w:spacing w:line="480" w:lineRule="auto"/>
      <w:rPr>
        <w:rFonts w:ascii="Times New Roman" w:eastAsia="Times New Roman" w:hAnsi="Times New Roman" w:cs="Times New Roman"/>
        <w:color w:val="000000" w:themeColor="text1"/>
      </w:rPr>
    </w:pPr>
    <w:r w:rsidRPr="00112EE7">
      <w:rPr>
        <w:rFonts w:ascii="Times New Roman" w:eastAsia="Times New Roman" w:hAnsi="Times New Roman" w:cs="Times New Roman"/>
        <w:color w:val="000000"/>
      </w:rPr>
      <w:t xml:space="preserve">Running head: </w:t>
    </w:r>
    <w:r>
      <w:rPr>
        <w:rFonts w:ascii="Times New Roman" w:eastAsia="Times New Roman" w:hAnsi="Times New Roman" w:cs="Times New Roman"/>
        <w:color w:val="000000" w:themeColor="text1"/>
      </w:rPr>
      <w:t>THEORIES AND FRAMEWORKS ARGUMENTATION IN MATHEMATICS</w:t>
    </w:r>
  </w:p>
  <w:p w14:paraId="7F3C8626" w14:textId="2C8347EF" w:rsidR="000F19E8" w:rsidRDefault="000F1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42ED5"/>
    <w:multiLevelType w:val="multilevel"/>
    <w:tmpl w:val="CD8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829C1"/>
    <w:multiLevelType w:val="multilevel"/>
    <w:tmpl w:val="1F044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A6"/>
    <w:rsid w:val="00001470"/>
    <w:rsid w:val="00020DCC"/>
    <w:rsid w:val="00030DCD"/>
    <w:rsid w:val="0005058C"/>
    <w:rsid w:val="0005394E"/>
    <w:rsid w:val="0006035B"/>
    <w:rsid w:val="00063B52"/>
    <w:rsid w:val="00067782"/>
    <w:rsid w:val="00071C41"/>
    <w:rsid w:val="000742D4"/>
    <w:rsid w:val="00076898"/>
    <w:rsid w:val="00076E3D"/>
    <w:rsid w:val="00076EEB"/>
    <w:rsid w:val="0007704C"/>
    <w:rsid w:val="000822AD"/>
    <w:rsid w:val="000853AF"/>
    <w:rsid w:val="000901B1"/>
    <w:rsid w:val="000A0F39"/>
    <w:rsid w:val="000A780E"/>
    <w:rsid w:val="000C037B"/>
    <w:rsid w:val="000C1946"/>
    <w:rsid w:val="000D434B"/>
    <w:rsid w:val="000E0F26"/>
    <w:rsid w:val="000E7B87"/>
    <w:rsid w:val="000F19E8"/>
    <w:rsid w:val="000F5147"/>
    <w:rsid w:val="001001A9"/>
    <w:rsid w:val="00112EE7"/>
    <w:rsid w:val="001142AD"/>
    <w:rsid w:val="00115B5C"/>
    <w:rsid w:val="00124650"/>
    <w:rsid w:val="00132721"/>
    <w:rsid w:val="00144789"/>
    <w:rsid w:val="00147236"/>
    <w:rsid w:val="00150C31"/>
    <w:rsid w:val="00156D56"/>
    <w:rsid w:val="00160FD3"/>
    <w:rsid w:val="00162B3A"/>
    <w:rsid w:val="00172059"/>
    <w:rsid w:val="0017485E"/>
    <w:rsid w:val="0019160B"/>
    <w:rsid w:val="0019737F"/>
    <w:rsid w:val="001A3470"/>
    <w:rsid w:val="001A5323"/>
    <w:rsid w:val="001B1F4D"/>
    <w:rsid w:val="001C2EE5"/>
    <w:rsid w:val="001E267C"/>
    <w:rsid w:val="0020596F"/>
    <w:rsid w:val="00205D8F"/>
    <w:rsid w:val="00205E21"/>
    <w:rsid w:val="00212824"/>
    <w:rsid w:val="00214B2D"/>
    <w:rsid w:val="0021537E"/>
    <w:rsid w:val="002227D0"/>
    <w:rsid w:val="002323B4"/>
    <w:rsid w:val="00233F64"/>
    <w:rsid w:val="0023747F"/>
    <w:rsid w:val="002524C0"/>
    <w:rsid w:val="002662BB"/>
    <w:rsid w:val="00270087"/>
    <w:rsid w:val="00290C9D"/>
    <w:rsid w:val="002A2F47"/>
    <w:rsid w:val="002A40DC"/>
    <w:rsid w:val="002A47A4"/>
    <w:rsid w:val="002B7FA6"/>
    <w:rsid w:val="002C2FD4"/>
    <w:rsid w:val="002E19F0"/>
    <w:rsid w:val="002F66A4"/>
    <w:rsid w:val="0030098C"/>
    <w:rsid w:val="00302E76"/>
    <w:rsid w:val="00304F0A"/>
    <w:rsid w:val="00305375"/>
    <w:rsid w:val="0032699C"/>
    <w:rsid w:val="003276D4"/>
    <w:rsid w:val="00335B23"/>
    <w:rsid w:val="00342BB3"/>
    <w:rsid w:val="00344D5B"/>
    <w:rsid w:val="003503DB"/>
    <w:rsid w:val="00381AA6"/>
    <w:rsid w:val="00383E91"/>
    <w:rsid w:val="003877E3"/>
    <w:rsid w:val="00392B2C"/>
    <w:rsid w:val="003B051E"/>
    <w:rsid w:val="003C4DC1"/>
    <w:rsid w:val="003D5ABD"/>
    <w:rsid w:val="00400518"/>
    <w:rsid w:val="0041100E"/>
    <w:rsid w:val="00422301"/>
    <w:rsid w:val="00435D60"/>
    <w:rsid w:val="00445E7A"/>
    <w:rsid w:val="00453B77"/>
    <w:rsid w:val="00455E1B"/>
    <w:rsid w:val="00461034"/>
    <w:rsid w:val="00465712"/>
    <w:rsid w:val="004659CB"/>
    <w:rsid w:val="00475478"/>
    <w:rsid w:val="004779FB"/>
    <w:rsid w:val="00495E2A"/>
    <w:rsid w:val="004A0D29"/>
    <w:rsid w:val="004A71B4"/>
    <w:rsid w:val="004A770A"/>
    <w:rsid w:val="004D027A"/>
    <w:rsid w:val="004E00A4"/>
    <w:rsid w:val="004E600B"/>
    <w:rsid w:val="00500EDD"/>
    <w:rsid w:val="005018DC"/>
    <w:rsid w:val="00501CAC"/>
    <w:rsid w:val="005049F7"/>
    <w:rsid w:val="005075B8"/>
    <w:rsid w:val="00514304"/>
    <w:rsid w:val="00536966"/>
    <w:rsid w:val="00540EA4"/>
    <w:rsid w:val="00547BCF"/>
    <w:rsid w:val="005501B2"/>
    <w:rsid w:val="00581C88"/>
    <w:rsid w:val="005A0354"/>
    <w:rsid w:val="005A4CCA"/>
    <w:rsid w:val="005A5B4B"/>
    <w:rsid w:val="005C613E"/>
    <w:rsid w:val="005D3EE9"/>
    <w:rsid w:val="005F15AB"/>
    <w:rsid w:val="005F683A"/>
    <w:rsid w:val="006243DE"/>
    <w:rsid w:val="006243FC"/>
    <w:rsid w:val="006330F1"/>
    <w:rsid w:val="006418A0"/>
    <w:rsid w:val="00662012"/>
    <w:rsid w:val="00672951"/>
    <w:rsid w:val="0067794A"/>
    <w:rsid w:val="0069777F"/>
    <w:rsid w:val="006B129C"/>
    <w:rsid w:val="006C1209"/>
    <w:rsid w:val="006D7E47"/>
    <w:rsid w:val="006E138B"/>
    <w:rsid w:val="006E3971"/>
    <w:rsid w:val="006F27C1"/>
    <w:rsid w:val="006F5B47"/>
    <w:rsid w:val="007159EE"/>
    <w:rsid w:val="00717A5E"/>
    <w:rsid w:val="00720595"/>
    <w:rsid w:val="0072464B"/>
    <w:rsid w:val="00736304"/>
    <w:rsid w:val="00740504"/>
    <w:rsid w:val="00750C72"/>
    <w:rsid w:val="007521DC"/>
    <w:rsid w:val="007549C6"/>
    <w:rsid w:val="0076302A"/>
    <w:rsid w:val="00765893"/>
    <w:rsid w:val="00770BCA"/>
    <w:rsid w:val="00774F28"/>
    <w:rsid w:val="00775B75"/>
    <w:rsid w:val="00782D1C"/>
    <w:rsid w:val="007861A0"/>
    <w:rsid w:val="00790FAC"/>
    <w:rsid w:val="007B2B1F"/>
    <w:rsid w:val="007B3533"/>
    <w:rsid w:val="007B3D71"/>
    <w:rsid w:val="007E7E44"/>
    <w:rsid w:val="008050E4"/>
    <w:rsid w:val="00811AF1"/>
    <w:rsid w:val="00823A9B"/>
    <w:rsid w:val="00834069"/>
    <w:rsid w:val="00843EA8"/>
    <w:rsid w:val="00844552"/>
    <w:rsid w:val="008543F3"/>
    <w:rsid w:val="00861AD2"/>
    <w:rsid w:val="0086288E"/>
    <w:rsid w:val="0086473C"/>
    <w:rsid w:val="008867B1"/>
    <w:rsid w:val="008A4BF6"/>
    <w:rsid w:val="008B29F1"/>
    <w:rsid w:val="008B5130"/>
    <w:rsid w:val="008C1102"/>
    <w:rsid w:val="008C3CE1"/>
    <w:rsid w:val="008D1352"/>
    <w:rsid w:val="008D2C53"/>
    <w:rsid w:val="008E266E"/>
    <w:rsid w:val="008F0D20"/>
    <w:rsid w:val="008F7A36"/>
    <w:rsid w:val="00900E39"/>
    <w:rsid w:val="00912F84"/>
    <w:rsid w:val="00914C75"/>
    <w:rsid w:val="009265A4"/>
    <w:rsid w:val="0095647B"/>
    <w:rsid w:val="00961586"/>
    <w:rsid w:val="00961DDF"/>
    <w:rsid w:val="00972841"/>
    <w:rsid w:val="0098036C"/>
    <w:rsid w:val="009867B6"/>
    <w:rsid w:val="009A4C75"/>
    <w:rsid w:val="009A4D27"/>
    <w:rsid w:val="009B4130"/>
    <w:rsid w:val="009B5DF0"/>
    <w:rsid w:val="009C3A58"/>
    <w:rsid w:val="009C46C3"/>
    <w:rsid w:val="009C7722"/>
    <w:rsid w:val="009D0516"/>
    <w:rsid w:val="009D5BC1"/>
    <w:rsid w:val="009E50EA"/>
    <w:rsid w:val="009F4D73"/>
    <w:rsid w:val="00A00C0A"/>
    <w:rsid w:val="00A05AC9"/>
    <w:rsid w:val="00A1241D"/>
    <w:rsid w:val="00A131E7"/>
    <w:rsid w:val="00A22844"/>
    <w:rsid w:val="00A416C0"/>
    <w:rsid w:val="00A64D6E"/>
    <w:rsid w:val="00A73BA9"/>
    <w:rsid w:val="00A87349"/>
    <w:rsid w:val="00A94A7F"/>
    <w:rsid w:val="00AA0D08"/>
    <w:rsid w:val="00AB23B6"/>
    <w:rsid w:val="00AB3AE2"/>
    <w:rsid w:val="00AB5186"/>
    <w:rsid w:val="00AB570B"/>
    <w:rsid w:val="00AC4081"/>
    <w:rsid w:val="00AC7FC1"/>
    <w:rsid w:val="00B021C5"/>
    <w:rsid w:val="00B119CA"/>
    <w:rsid w:val="00B1415E"/>
    <w:rsid w:val="00B14E02"/>
    <w:rsid w:val="00B23AE5"/>
    <w:rsid w:val="00B30713"/>
    <w:rsid w:val="00B350D1"/>
    <w:rsid w:val="00B37BE0"/>
    <w:rsid w:val="00B410F8"/>
    <w:rsid w:val="00B4683D"/>
    <w:rsid w:val="00B472B2"/>
    <w:rsid w:val="00B51AAD"/>
    <w:rsid w:val="00B6472F"/>
    <w:rsid w:val="00B64EAC"/>
    <w:rsid w:val="00B66A6C"/>
    <w:rsid w:val="00B66CE7"/>
    <w:rsid w:val="00B91598"/>
    <w:rsid w:val="00B9243C"/>
    <w:rsid w:val="00B94613"/>
    <w:rsid w:val="00B9697C"/>
    <w:rsid w:val="00BA6CEE"/>
    <w:rsid w:val="00BD3C06"/>
    <w:rsid w:val="00BD56C5"/>
    <w:rsid w:val="00BE0920"/>
    <w:rsid w:val="00BE4172"/>
    <w:rsid w:val="00BE523D"/>
    <w:rsid w:val="00BF341C"/>
    <w:rsid w:val="00C13941"/>
    <w:rsid w:val="00C14B10"/>
    <w:rsid w:val="00C168C1"/>
    <w:rsid w:val="00C23B08"/>
    <w:rsid w:val="00C25F72"/>
    <w:rsid w:val="00C4773B"/>
    <w:rsid w:val="00C62369"/>
    <w:rsid w:val="00C777A3"/>
    <w:rsid w:val="00CA3727"/>
    <w:rsid w:val="00CA6470"/>
    <w:rsid w:val="00CB2260"/>
    <w:rsid w:val="00CC5AA0"/>
    <w:rsid w:val="00CC7F52"/>
    <w:rsid w:val="00CD266E"/>
    <w:rsid w:val="00CE29CA"/>
    <w:rsid w:val="00CE5C8E"/>
    <w:rsid w:val="00CE6BEC"/>
    <w:rsid w:val="00CE75DA"/>
    <w:rsid w:val="00CF61A0"/>
    <w:rsid w:val="00D12487"/>
    <w:rsid w:val="00D17EC0"/>
    <w:rsid w:val="00D5481B"/>
    <w:rsid w:val="00D720EC"/>
    <w:rsid w:val="00D938C2"/>
    <w:rsid w:val="00D95745"/>
    <w:rsid w:val="00D97002"/>
    <w:rsid w:val="00DC0BA2"/>
    <w:rsid w:val="00DE36A9"/>
    <w:rsid w:val="00DE7689"/>
    <w:rsid w:val="00DF01C5"/>
    <w:rsid w:val="00DF7823"/>
    <w:rsid w:val="00E076F3"/>
    <w:rsid w:val="00E11928"/>
    <w:rsid w:val="00E34982"/>
    <w:rsid w:val="00E4654F"/>
    <w:rsid w:val="00E5468F"/>
    <w:rsid w:val="00E55BF3"/>
    <w:rsid w:val="00E66276"/>
    <w:rsid w:val="00E713D2"/>
    <w:rsid w:val="00E77BAF"/>
    <w:rsid w:val="00E802C4"/>
    <w:rsid w:val="00E814A2"/>
    <w:rsid w:val="00E911FA"/>
    <w:rsid w:val="00E9504B"/>
    <w:rsid w:val="00ED5FEF"/>
    <w:rsid w:val="00EF0739"/>
    <w:rsid w:val="00F001C2"/>
    <w:rsid w:val="00F044C3"/>
    <w:rsid w:val="00F16829"/>
    <w:rsid w:val="00F270E5"/>
    <w:rsid w:val="00F2795C"/>
    <w:rsid w:val="00F53247"/>
    <w:rsid w:val="00F56514"/>
    <w:rsid w:val="00F65EAF"/>
    <w:rsid w:val="00F76F53"/>
    <w:rsid w:val="00F8269F"/>
    <w:rsid w:val="00F9052D"/>
    <w:rsid w:val="00F94EF9"/>
    <w:rsid w:val="00F958AD"/>
    <w:rsid w:val="00FA42B7"/>
    <w:rsid w:val="00FB110D"/>
    <w:rsid w:val="00FD4965"/>
    <w:rsid w:val="00FD7D5C"/>
    <w:rsid w:val="00FE52A3"/>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0ED71"/>
  <w15:docId w15:val="{A906B033-D25B-BC4C-B519-6969E669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94613"/>
    <w:pPr>
      <w:tabs>
        <w:tab w:val="center" w:pos="4680"/>
        <w:tab w:val="right" w:pos="9360"/>
      </w:tabs>
    </w:pPr>
  </w:style>
  <w:style w:type="character" w:customStyle="1" w:styleId="HeaderChar">
    <w:name w:val="Header Char"/>
    <w:basedOn w:val="DefaultParagraphFont"/>
    <w:link w:val="Header"/>
    <w:uiPriority w:val="99"/>
    <w:rsid w:val="00B94613"/>
  </w:style>
  <w:style w:type="paragraph" w:styleId="Footer">
    <w:name w:val="footer"/>
    <w:basedOn w:val="Normal"/>
    <w:link w:val="FooterChar"/>
    <w:uiPriority w:val="99"/>
    <w:unhideWhenUsed/>
    <w:rsid w:val="00B94613"/>
    <w:pPr>
      <w:tabs>
        <w:tab w:val="center" w:pos="4680"/>
        <w:tab w:val="right" w:pos="9360"/>
      </w:tabs>
    </w:pPr>
  </w:style>
  <w:style w:type="character" w:customStyle="1" w:styleId="FooterChar">
    <w:name w:val="Footer Char"/>
    <w:basedOn w:val="DefaultParagraphFont"/>
    <w:link w:val="Footer"/>
    <w:uiPriority w:val="99"/>
    <w:rsid w:val="00B94613"/>
  </w:style>
  <w:style w:type="character" w:styleId="Hyperlink">
    <w:name w:val="Hyperlink"/>
    <w:basedOn w:val="DefaultParagraphFont"/>
    <w:uiPriority w:val="99"/>
    <w:unhideWhenUsed/>
    <w:rsid w:val="00A131E7"/>
    <w:rPr>
      <w:color w:val="0000FF" w:themeColor="hyperlink"/>
      <w:u w:val="single"/>
    </w:rPr>
  </w:style>
  <w:style w:type="character" w:styleId="UnresolvedMention">
    <w:name w:val="Unresolved Mention"/>
    <w:basedOn w:val="DefaultParagraphFont"/>
    <w:uiPriority w:val="99"/>
    <w:semiHidden/>
    <w:unhideWhenUsed/>
    <w:rsid w:val="00A131E7"/>
    <w:rPr>
      <w:color w:val="605E5C"/>
      <w:shd w:val="clear" w:color="auto" w:fill="E1DFDD"/>
    </w:rPr>
  </w:style>
  <w:style w:type="paragraph" w:styleId="NormalWeb">
    <w:name w:val="Normal (Web)"/>
    <w:basedOn w:val="Normal"/>
    <w:uiPriority w:val="99"/>
    <w:semiHidden/>
    <w:unhideWhenUsed/>
    <w:rsid w:val="00AB5186"/>
    <w:pPr>
      <w:spacing w:before="100" w:beforeAutospacing="1" w:after="100" w:afterAutospacing="1"/>
    </w:pPr>
    <w:rPr>
      <w:rFonts w:ascii="Times New Roman" w:eastAsia="Times New Roman" w:hAnsi="Times New Roman" w:cs="Times New Roman"/>
    </w:rPr>
  </w:style>
  <w:style w:type="character" w:customStyle="1" w:styleId="layout-fill">
    <w:name w:val="layout-fill"/>
    <w:basedOn w:val="DefaultParagraphFont"/>
    <w:rsid w:val="00E713D2"/>
  </w:style>
  <w:style w:type="character" w:styleId="PageNumber">
    <w:name w:val="page number"/>
    <w:basedOn w:val="DefaultParagraphFont"/>
    <w:uiPriority w:val="99"/>
    <w:semiHidden/>
    <w:unhideWhenUsed/>
    <w:rsid w:val="00112EE7"/>
  </w:style>
  <w:style w:type="paragraph" w:customStyle="1" w:styleId="citation">
    <w:name w:val="citation"/>
    <w:basedOn w:val="Normal"/>
    <w:rsid w:val="00214B2D"/>
    <w:pPr>
      <w:spacing w:before="100" w:beforeAutospacing="1" w:after="100" w:afterAutospacing="1"/>
    </w:pPr>
    <w:rPr>
      <w:rFonts w:ascii="Times New Roman" w:eastAsia="Times New Roman" w:hAnsi="Times New Roman" w:cs="Times New Roman"/>
    </w:rPr>
  </w:style>
  <w:style w:type="paragraph" w:customStyle="1" w:styleId="PMENA-Heading1">
    <w:name w:val="PMENA-Heading 1"/>
    <w:basedOn w:val="Normal"/>
    <w:autoRedefine/>
    <w:qFormat/>
    <w:rsid w:val="00D938C2"/>
    <w:pPr>
      <w:keepNext/>
      <w:widowControl w:val="0"/>
      <w:autoSpaceDE w:val="0"/>
      <w:autoSpaceDN w:val="0"/>
      <w:adjustRightInd w:val="0"/>
      <w:spacing w:before="240"/>
      <w:jc w:val="center"/>
      <w:outlineLvl w:val="0"/>
    </w:pPr>
    <w:rPr>
      <w:rFonts w:ascii="Times New Roman" w:eastAsia="Simang" w:hAnsi="Times New Roman" w:cs="Times New Roman"/>
      <w:b/>
    </w:rPr>
  </w:style>
  <w:style w:type="paragraph" w:customStyle="1" w:styleId="PMEReferences">
    <w:name w:val="PME References"/>
    <w:basedOn w:val="Normal"/>
    <w:uiPriority w:val="99"/>
    <w:rsid w:val="00A64D6E"/>
    <w:pPr>
      <w:autoSpaceDE w:val="0"/>
      <w:autoSpaceDN w:val="0"/>
      <w:spacing w:after="120" w:line="260" w:lineRule="atLeast"/>
      <w:ind w:left="289" w:hanging="289"/>
      <w:jc w:val="both"/>
    </w:pPr>
    <w:rPr>
      <w:rFonts w:ascii="Times New Roman" w:eastAsia="PMingLiU" w:hAnsi="Times New Roman" w:cs="Times New Roman"/>
      <w:sz w:val="26"/>
      <w:szCs w:val="26"/>
      <w:lang w:val="en-AU" w:eastAsia="es-ES"/>
    </w:rPr>
  </w:style>
  <w:style w:type="table" w:styleId="TableGrid">
    <w:name w:val="Table Grid"/>
    <w:basedOn w:val="TableNormal"/>
    <w:uiPriority w:val="39"/>
    <w:rsid w:val="00B9697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FA42B7"/>
  </w:style>
  <w:style w:type="character" w:customStyle="1" w:styleId="nlmgiven-names">
    <w:name w:val="nlm_given-names"/>
    <w:basedOn w:val="DefaultParagraphFont"/>
    <w:rsid w:val="00FA42B7"/>
  </w:style>
  <w:style w:type="character" w:customStyle="1" w:styleId="nlmyear">
    <w:name w:val="nlm_year"/>
    <w:basedOn w:val="DefaultParagraphFont"/>
    <w:rsid w:val="00FA42B7"/>
  </w:style>
  <w:style w:type="character" w:customStyle="1" w:styleId="nlmarticle-title">
    <w:name w:val="nlm_article-title"/>
    <w:basedOn w:val="DefaultParagraphFont"/>
    <w:rsid w:val="00FA42B7"/>
  </w:style>
  <w:style w:type="character" w:customStyle="1" w:styleId="nlmfpage">
    <w:name w:val="nlm_fpage"/>
    <w:basedOn w:val="DefaultParagraphFont"/>
    <w:rsid w:val="00FA42B7"/>
  </w:style>
  <w:style w:type="character" w:customStyle="1" w:styleId="nlmlpage">
    <w:name w:val="nlm_lpage"/>
    <w:basedOn w:val="DefaultParagraphFont"/>
    <w:rsid w:val="00FA42B7"/>
  </w:style>
  <w:style w:type="character" w:customStyle="1" w:styleId="nlmpublisher-loc">
    <w:name w:val="nlm_publisher-loc"/>
    <w:basedOn w:val="DefaultParagraphFont"/>
    <w:rsid w:val="00FA42B7"/>
  </w:style>
  <w:style w:type="character" w:customStyle="1" w:styleId="nlmpublisher-name">
    <w:name w:val="nlm_publisher-name"/>
    <w:basedOn w:val="DefaultParagraphFont"/>
    <w:rsid w:val="00FA42B7"/>
  </w:style>
  <w:style w:type="character" w:styleId="CommentReference">
    <w:name w:val="annotation reference"/>
    <w:basedOn w:val="DefaultParagraphFont"/>
    <w:uiPriority w:val="99"/>
    <w:semiHidden/>
    <w:unhideWhenUsed/>
    <w:rsid w:val="0076302A"/>
    <w:rPr>
      <w:sz w:val="16"/>
      <w:szCs w:val="16"/>
    </w:rPr>
  </w:style>
  <w:style w:type="paragraph" w:styleId="CommentText">
    <w:name w:val="annotation text"/>
    <w:basedOn w:val="Normal"/>
    <w:link w:val="CommentTextChar"/>
    <w:uiPriority w:val="99"/>
    <w:semiHidden/>
    <w:unhideWhenUsed/>
    <w:rsid w:val="0076302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6302A"/>
    <w:rPr>
      <w:rFonts w:asciiTheme="minorHAnsi" w:eastAsiaTheme="minorHAnsi" w:hAnsiTheme="minorHAnsi" w:cstheme="minorBidi"/>
      <w:sz w:val="20"/>
      <w:szCs w:val="20"/>
    </w:rPr>
  </w:style>
  <w:style w:type="paragraph" w:styleId="BalloonText">
    <w:name w:val="Balloon Text"/>
    <w:basedOn w:val="Normal"/>
    <w:link w:val="BalloonTextChar"/>
    <w:uiPriority w:val="99"/>
    <w:semiHidden/>
    <w:unhideWhenUsed/>
    <w:rsid w:val="007630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0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7187">
      <w:bodyDiv w:val="1"/>
      <w:marLeft w:val="0"/>
      <w:marRight w:val="0"/>
      <w:marTop w:val="0"/>
      <w:marBottom w:val="0"/>
      <w:divBdr>
        <w:top w:val="none" w:sz="0" w:space="0" w:color="auto"/>
        <w:left w:val="none" w:sz="0" w:space="0" w:color="auto"/>
        <w:bottom w:val="none" w:sz="0" w:space="0" w:color="auto"/>
        <w:right w:val="none" w:sz="0" w:space="0" w:color="auto"/>
      </w:divBdr>
      <w:divsChild>
        <w:div w:id="1492864262">
          <w:marLeft w:val="0"/>
          <w:marRight w:val="0"/>
          <w:marTop w:val="0"/>
          <w:marBottom w:val="0"/>
          <w:divBdr>
            <w:top w:val="none" w:sz="0" w:space="0" w:color="auto"/>
            <w:left w:val="none" w:sz="0" w:space="0" w:color="auto"/>
            <w:bottom w:val="none" w:sz="0" w:space="0" w:color="auto"/>
            <w:right w:val="none" w:sz="0" w:space="0" w:color="auto"/>
          </w:divBdr>
          <w:divsChild>
            <w:div w:id="642122117">
              <w:marLeft w:val="0"/>
              <w:marRight w:val="0"/>
              <w:marTop w:val="0"/>
              <w:marBottom w:val="0"/>
              <w:divBdr>
                <w:top w:val="none" w:sz="0" w:space="0" w:color="auto"/>
                <w:left w:val="none" w:sz="0" w:space="0" w:color="auto"/>
                <w:bottom w:val="none" w:sz="0" w:space="0" w:color="auto"/>
                <w:right w:val="none" w:sz="0" w:space="0" w:color="auto"/>
              </w:divBdr>
              <w:divsChild>
                <w:div w:id="569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6304">
      <w:bodyDiv w:val="1"/>
      <w:marLeft w:val="0"/>
      <w:marRight w:val="0"/>
      <w:marTop w:val="0"/>
      <w:marBottom w:val="0"/>
      <w:divBdr>
        <w:top w:val="none" w:sz="0" w:space="0" w:color="auto"/>
        <w:left w:val="none" w:sz="0" w:space="0" w:color="auto"/>
        <w:bottom w:val="none" w:sz="0" w:space="0" w:color="auto"/>
        <w:right w:val="none" w:sz="0" w:space="0" w:color="auto"/>
      </w:divBdr>
      <w:divsChild>
        <w:div w:id="1423070768">
          <w:marLeft w:val="0"/>
          <w:marRight w:val="0"/>
          <w:marTop w:val="0"/>
          <w:marBottom w:val="0"/>
          <w:divBdr>
            <w:top w:val="none" w:sz="0" w:space="0" w:color="auto"/>
            <w:left w:val="none" w:sz="0" w:space="0" w:color="auto"/>
            <w:bottom w:val="none" w:sz="0" w:space="0" w:color="auto"/>
            <w:right w:val="none" w:sz="0" w:space="0" w:color="auto"/>
          </w:divBdr>
          <w:divsChild>
            <w:div w:id="18036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254">
      <w:bodyDiv w:val="1"/>
      <w:marLeft w:val="0"/>
      <w:marRight w:val="0"/>
      <w:marTop w:val="0"/>
      <w:marBottom w:val="0"/>
      <w:divBdr>
        <w:top w:val="none" w:sz="0" w:space="0" w:color="auto"/>
        <w:left w:val="none" w:sz="0" w:space="0" w:color="auto"/>
        <w:bottom w:val="none" w:sz="0" w:space="0" w:color="auto"/>
        <w:right w:val="none" w:sz="0" w:space="0" w:color="auto"/>
      </w:divBdr>
    </w:div>
    <w:div w:id="328142599">
      <w:bodyDiv w:val="1"/>
      <w:marLeft w:val="0"/>
      <w:marRight w:val="0"/>
      <w:marTop w:val="0"/>
      <w:marBottom w:val="0"/>
      <w:divBdr>
        <w:top w:val="none" w:sz="0" w:space="0" w:color="auto"/>
        <w:left w:val="none" w:sz="0" w:space="0" w:color="auto"/>
        <w:bottom w:val="none" w:sz="0" w:space="0" w:color="auto"/>
        <w:right w:val="none" w:sz="0" w:space="0" w:color="auto"/>
      </w:divBdr>
      <w:divsChild>
        <w:div w:id="1599482797">
          <w:marLeft w:val="0"/>
          <w:marRight w:val="0"/>
          <w:marTop w:val="0"/>
          <w:marBottom w:val="0"/>
          <w:divBdr>
            <w:top w:val="none" w:sz="0" w:space="0" w:color="auto"/>
            <w:left w:val="none" w:sz="0" w:space="0" w:color="auto"/>
            <w:bottom w:val="none" w:sz="0" w:space="0" w:color="auto"/>
            <w:right w:val="none" w:sz="0" w:space="0" w:color="auto"/>
          </w:divBdr>
          <w:divsChild>
            <w:div w:id="930816872">
              <w:marLeft w:val="0"/>
              <w:marRight w:val="0"/>
              <w:marTop w:val="0"/>
              <w:marBottom w:val="0"/>
              <w:divBdr>
                <w:top w:val="none" w:sz="0" w:space="0" w:color="auto"/>
                <w:left w:val="none" w:sz="0" w:space="0" w:color="auto"/>
                <w:bottom w:val="none" w:sz="0" w:space="0" w:color="auto"/>
                <w:right w:val="none" w:sz="0" w:space="0" w:color="auto"/>
              </w:divBdr>
              <w:divsChild>
                <w:div w:id="7217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8922">
      <w:bodyDiv w:val="1"/>
      <w:marLeft w:val="0"/>
      <w:marRight w:val="0"/>
      <w:marTop w:val="0"/>
      <w:marBottom w:val="0"/>
      <w:divBdr>
        <w:top w:val="none" w:sz="0" w:space="0" w:color="auto"/>
        <w:left w:val="none" w:sz="0" w:space="0" w:color="auto"/>
        <w:bottom w:val="none" w:sz="0" w:space="0" w:color="auto"/>
        <w:right w:val="none" w:sz="0" w:space="0" w:color="auto"/>
      </w:divBdr>
    </w:div>
    <w:div w:id="457380208">
      <w:bodyDiv w:val="1"/>
      <w:marLeft w:val="0"/>
      <w:marRight w:val="0"/>
      <w:marTop w:val="0"/>
      <w:marBottom w:val="0"/>
      <w:divBdr>
        <w:top w:val="none" w:sz="0" w:space="0" w:color="auto"/>
        <w:left w:val="none" w:sz="0" w:space="0" w:color="auto"/>
        <w:bottom w:val="none" w:sz="0" w:space="0" w:color="auto"/>
        <w:right w:val="none" w:sz="0" w:space="0" w:color="auto"/>
      </w:divBdr>
    </w:div>
    <w:div w:id="498085498">
      <w:bodyDiv w:val="1"/>
      <w:marLeft w:val="0"/>
      <w:marRight w:val="0"/>
      <w:marTop w:val="0"/>
      <w:marBottom w:val="0"/>
      <w:divBdr>
        <w:top w:val="none" w:sz="0" w:space="0" w:color="auto"/>
        <w:left w:val="none" w:sz="0" w:space="0" w:color="auto"/>
        <w:bottom w:val="none" w:sz="0" w:space="0" w:color="auto"/>
        <w:right w:val="none" w:sz="0" w:space="0" w:color="auto"/>
      </w:divBdr>
      <w:divsChild>
        <w:div w:id="1668359638">
          <w:marLeft w:val="0"/>
          <w:marRight w:val="0"/>
          <w:marTop w:val="0"/>
          <w:marBottom w:val="0"/>
          <w:divBdr>
            <w:top w:val="none" w:sz="0" w:space="0" w:color="auto"/>
            <w:left w:val="none" w:sz="0" w:space="0" w:color="auto"/>
            <w:bottom w:val="none" w:sz="0" w:space="0" w:color="auto"/>
            <w:right w:val="none" w:sz="0" w:space="0" w:color="auto"/>
          </w:divBdr>
          <w:divsChild>
            <w:div w:id="5954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139">
      <w:bodyDiv w:val="1"/>
      <w:marLeft w:val="0"/>
      <w:marRight w:val="0"/>
      <w:marTop w:val="0"/>
      <w:marBottom w:val="0"/>
      <w:divBdr>
        <w:top w:val="none" w:sz="0" w:space="0" w:color="auto"/>
        <w:left w:val="none" w:sz="0" w:space="0" w:color="auto"/>
        <w:bottom w:val="none" w:sz="0" w:space="0" w:color="auto"/>
        <w:right w:val="none" w:sz="0" w:space="0" w:color="auto"/>
      </w:divBdr>
      <w:divsChild>
        <w:div w:id="1759210671">
          <w:marLeft w:val="0"/>
          <w:marRight w:val="0"/>
          <w:marTop w:val="0"/>
          <w:marBottom w:val="0"/>
          <w:divBdr>
            <w:top w:val="none" w:sz="0" w:space="0" w:color="auto"/>
            <w:left w:val="none" w:sz="0" w:space="0" w:color="auto"/>
            <w:bottom w:val="none" w:sz="0" w:space="0" w:color="auto"/>
            <w:right w:val="none" w:sz="0" w:space="0" w:color="auto"/>
          </w:divBdr>
          <w:divsChild>
            <w:div w:id="415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0742">
      <w:bodyDiv w:val="1"/>
      <w:marLeft w:val="0"/>
      <w:marRight w:val="0"/>
      <w:marTop w:val="0"/>
      <w:marBottom w:val="0"/>
      <w:divBdr>
        <w:top w:val="none" w:sz="0" w:space="0" w:color="auto"/>
        <w:left w:val="none" w:sz="0" w:space="0" w:color="auto"/>
        <w:bottom w:val="none" w:sz="0" w:space="0" w:color="auto"/>
        <w:right w:val="none" w:sz="0" w:space="0" w:color="auto"/>
      </w:divBdr>
    </w:div>
    <w:div w:id="885142568">
      <w:bodyDiv w:val="1"/>
      <w:marLeft w:val="0"/>
      <w:marRight w:val="0"/>
      <w:marTop w:val="0"/>
      <w:marBottom w:val="0"/>
      <w:divBdr>
        <w:top w:val="none" w:sz="0" w:space="0" w:color="auto"/>
        <w:left w:val="none" w:sz="0" w:space="0" w:color="auto"/>
        <w:bottom w:val="none" w:sz="0" w:space="0" w:color="auto"/>
        <w:right w:val="none" w:sz="0" w:space="0" w:color="auto"/>
      </w:divBdr>
      <w:divsChild>
        <w:div w:id="235287587">
          <w:marLeft w:val="0"/>
          <w:marRight w:val="0"/>
          <w:marTop w:val="0"/>
          <w:marBottom w:val="0"/>
          <w:divBdr>
            <w:top w:val="none" w:sz="0" w:space="0" w:color="auto"/>
            <w:left w:val="none" w:sz="0" w:space="0" w:color="auto"/>
            <w:bottom w:val="none" w:sz="0" w:space="0" w:color="auto"/>
            <w:right w:val="none" w:sz="0" w:space="0" w:color="auto"/>
          </w:divBdr>
          <w:divsChild>
            <w:div w:id="1630283846">
              <w:marLeft w:val="0"/>
              <w:marRight w:val="0"/>
              <w:marTop w:val="0"/>
              <w:marBottom w:val="0"/>
              <w:divBdr>
                <w:top w:val="none" w:sz="0" w:space="0" w:color="auto"/>
                <w:left w:val="none" w:sz="0" w:space="0" w:color="auto"/>
                <w:bottom w:val="none" w:sz="0" w:space="0" w:color="auto"/>
                <w:right w:val="none" w:sz="0" w:space="0" w:color="auto"/>
              </w:divBdr>
              <w:divsChild>
                <w:div w:id="6062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41093">
      <w:bodyDiv w:val="1"/>
      <w:marLeft w:val="0"/>
      <w:marRight w:val="0"/>
      <w:marTop w:val="0"/>
      <w:marBottom w:val="0"/>
      <w:divBdr>
        <w:top w:val="none" w:sz="0" w:space="0" w:color="auto"/>
        <w:left w:val="none" w:sz="0" w:space="0" w:color="auto"/>
        <w:bottom w:val="none" w:sz="0" w:space="0" w:color="auto"/>
        <w:right w:val="none" w:sz="0" w:space="0" w:color="auto"/>
      </w:divBdr>
    </w:div>
    <w:div w:id="979651638">
      <w:bodyDiv w:val="1"/>
      <w:marLeft w:val="0"/>
      <w:marRight w:val="0"/>
      <w:marTop w:val="0"/>
      <w:marBottom w:val="0"/>
      <w:divBdr>
        <w:top w:val="none" w:sz="0" w:space="0" w:color="auto"/>
        <w:left w:val="none" w:sz="0" w:space="0" w:color="auto"/>
        <w:bottom w:val="none" w:sz="0" w:space="0" w:color="auto"/>
        <w:right w:val="none" w:sz="0" w:space="0" w:color="auto"/>
      </w:divBdr>
      <w:divsChild>
        <w:div w:id="561984764">
          <w:marLeft w:val="0"/>
          <w:marRight w:val="0"/>
          <w:marTop w:val="0"/>
          <w:marBottom w:val="0"/>
          <w:divBdr>
            <w:top w:val="none" w:sz="0" w:space="0" w:color="auto"/>
            <w:left w:val="none" w:sz="0" w:space="0" w:color="auto"/>
            <w:bottom w:val="none" w:sz="0" w:space="0" w:color="auto"/>
            <w:right w:val="none" w:sz="0" w:space="0" w:color="auto"/>
          </w:divBdr>
          <w:divsChild>
            <w:div w:id="13982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31">
      <w:bodyDiv w:val="1"/>
      <w:marLeft w:val="0"/>
      <w:marRight w:val="0"/>
      <w:marTop w:val="0"/>
      <w:marBottom w:val="0"/>
      <w:divBdr>
        <w:top w:val="none" w:sz="0" w:space="0" w:color="auto"/>
        <w:left w:val="none" w:sz="0" w:space="0" w:color="auto"/>
        <w:bottom w:val="none" w:sz="0" w:space="0" w:color="auto"/>
        <w:right w:val="none" w:sz="0" w:space="0" w:color="auto"/>
      </w:divBdr>
      <w:divsChild>
        <w:div w:id="1584293062">
          <w:marLeft w:val="0"/>
          <w:marRight w:val="0"/>
          <w:marTop w:val="600"/>
          <w:marBottom w:val="0"/>
          <w:divBdr>
            <w:top w:val="none" w:sz="0" w:space="0" w:color="auto"/>
            <w:left w:val="none" w:sz="0" w:space="0" w:color="auto"/>
            <w:bottom w:val="none" w:sz="0" w:space="0" w:color="auto"/>
            <w:right w:val="none" w:sz="0" w:space="0" w:color="auto"/>
          </w:divBdr>
          <w:divsChild>
            <w:div w:id="1886408265">
              <w:marLeft w:val="0"/>
              <w:marRight w:val="0"/>
              <w:marTop w:val="0"/>
              <w:marBottom w:val="0"/>
              <w:divBdr>
                <w:top w:val="none" w:sz="0" w:space="0" w:color="auto"/>
                <w:left w:val="none" w:sz="0" w:space="0" w:color="auto"/>
                <w:bottom w:val="none" w:sz="0" w:space="0" w:color="auto"/>
                <w:right w:val="none" w:sz="0" w:space="0" w:color="auto"/>
              </w:divBdr>
              <w:divsChild>
                <w:div w:id="1325427802">
                  <w:marLeft w:val="0"/>
                  <w:marRight w:val="0"/>
                  <w:marTop w:val="0"/>
                  <w:marBottom w:val="0"/>
                  <w:divBdr>
                    <w:top w:val="none" w:sz="0" w:space="0" w:color="auto"/>
                    <w:left w:val="none" w:sz="0" w:space="0" w:color="auto"/>
                    <w:bottom w:val="none" w:sz="0" w:space="0" w:color="auto"/>
                    <w:right w:val="none" w:sz="0" w:space="0" w:color="auto"/>
                  </w:divBdr>
                  <w:divsChild>
                    <w:div w:id="207180394">
                      <w:marLeft w:val="0"/>
                      <w:marRight w:val="0"/>
                      <w:marTop w:val="0"/>
                      <w:marBottom w:val="0"/>
                      <w:divBdr>
                        <w:top w:val="none" w:sz="0" w:space="0" w:color="auto"/>
                        <w:left w:val="none" w:sz="0" w:space="0" w:color="auto"/>
                        <w:bottom w:val="none" w:sz="0" w:space="0" w:color="auto"/>
                        <w:right w:val="none" w:sz="0" w:space="0" w:color="auto"/>
                      </w:divBdr>
                      <w:divsChild>
                        <w:div w:id="394743443">
                          <w:marLeft w:val="0"/>
                          <w:marRight w:val="0"/>
                          <w:marTop w:val="0"/>
                          <w:marBottom w:val="0"/>
                          <w:divBdr>
                            <w:top w:val="none" w:sz="0" w:space="0" w:color="auto"/>
                            <w:left w:val="none" w:sz="0" w:space="0" w:color="auto"/>
                            <w:bottom w:val="none" w:sz="0" w:space="0" w:color="auto"/>
                            <w:right w:val="none" w:sz="0" w:space="0" w:color="auto"/>
                          </w:divBdr>
                          <w:divsChild>
                            <w:div w:id="287513976">
                              <w:marLeft w:val="0"/>
                              <w:marRight w:val="0"/>
                              <w:marTop w:val="0"/>
                              <w:marBottom w:val="0"/>
                              <w:divBdr>
                                <w:top w:val="none" w:sz="0" w:space="0" w:color="auto"/>
                                <w:left w:val="none" w:sz="0" w:space="0" w:color="auto"/>
                                <w:bottom w:val="none" w:sz="0" w:space="0" w:color="auto"/>
                                <w:right w:val="none" w:sz="0" w:space="0" w:color="auto"/>
                              </w:divBdr>
                              <w:divsChild>
                                <w:div w:id="2116973039">
                                  <w:marLeft w:val="0"/>
                                  <w:marRight w:val="0"/>
                                  <w:marTop w:val="0"/>
                                  <w:marBottom w:val="0"/>
                                  <w:divBdr>
                                    <w:top w:val="none" w:sz="0" w:space="0" w:color="auto"/>
                                    <w:left w:val="none" w:sz="0" w:space="0" w:color="auto"/>
                                    <w:bottom w:val="none" w:sz="0" w:space="0" w:color="auto"/>
                                    <w:right w:val="none" w:sz="0" w:space="0" w:color="auto"/>
                                  </w:divBdr>
                                </w:div>
                              </w:divsChild>
                            </w:div>
                            <w:div w:id="488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1146">
          <w:marLeft w:val="0"/>
          <w:marRight w:val="0"/>
          <w:marTop w:val="600"/>
          <w:marBottom w:val="0"/>
          <w:divBdr>
            <w:top w:val="none" w:sz="0" w:space="0" w:color="auto"/>
            <w:left w:val="none" w:sz="0" w:space="0" w:color="auto"/>
            <w:bottom w:val="none" w:sz="0" w:space="0" w:color="auto"/>
            <w:right w:val="none" w:sz="0" w:space="0" w:color="auto"/>
          </w:divBdr>
          <w:divsChild>
            <w:div w:id="1773622698">
              <w:marLeft w:val="0"/>
              <w:marRight w:val="0"/>
              <w:marTop w:val="0"/>
              <w:marBottom w:val="0"/>
              <w:divBdr>
                <w:top w:val="none" w:sz="0" w:space="0" w:color="auto"/>
                <w:left w:val="none" w:sz="0" w:space="0" w:color="auto"/>
                <w:bottom w:val="none" w:sz="0" w:space="0" w:color="auto"/>
                <w:right w:val="none" w:sz="0" w:space="0" w:color="auto"/>
              </w:divBdr>
              <w:divsChild>
                <w:div w:id="1770421149">
                  <w:marLeft w:val="0"/>
                  <w:marRight w:val="0"/>
                  <w:marTop w:val="0"/>
                  <w:marBottom w:val="240"/>
                  <w:divBdr>
                    <w:top w:val="none" w:sz="0" w:space="0" w:color="auto"/>
                    <w:left w:val="none" w:sz="0" w:space="0" w:color="auto"/>
                    <w:bottom w:val="none" w:sz="0" w:space="0" w:color="auto"/>
                    <w:right w:val="none" w:sz="0" w:space="0" w:color="auto"/>
                  </w:divBdr>
                  <w:divsChild>
                    <w:div w:id="7899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2389">
      <w:bodyDiv w:val="1"/>
      <w:marLeft w:val="0"/>
      <w:marRight w:val="0"/>
      <w:marTop w:val="0"/>
      <w:marBottom w:val="0"/>
      <w:divBdr>
        <w:top w:val="none" w:sz="0" w:space="0" w:color="auto"/>
        <w:left w:val="none" w:sz="0" w:space="0" w:color="auto"/>
        <w:bottom w:val="none" w:sz="0" w:space="0" w:color="auto"/>
        <w:right w:val="none" w:sz="0" w:space="0" w:color="auto"/>
      </w:divBdr>
    </w:div>
    <w:div w:id="1395739816">
      <w:bodyDiv w:val="1"/>
      <w:marLeft w:val="0"/>
      <w:marRight w:val="0"/>
      <w:marTop w:val="0"/>
      <w:marBottom w:val="0"/>
      <w:divBdr>
        <w:top w:val="none" w:sz="0" w:space="0" w:color="auto"/>
        <w:left w:val="none" w:sz="0" w:space="0" w:color="auto"/>
        <w:bottom w:val="none" w:sz="0" w:space="0" w:color="auto"/>
        <w:right w:val="none" w:sz="0" w:space="0" w:color="auto"/>
      </w:divBdr>
    </w:div>
    <w:div w:id="1754818788">
      <w:bodyDiv w:val="1"/>
      <w:marLeft w:val="0"/>
      <w:marRight w:val="0"/>
      <w:marTop w:val="0"/>
      <w:marBottom w:val="0"/>
      <w:divBdr>
        <w:top w:val="none" w:sz="0" w:space="0" w:color="auto"/>
        <w:left w:val="none" w:sz="0" w:space="0" w:color="auto"/>
        <w:bottom w:val="none" w:sz="0" w:space="0" w:color="auto"/>
        <w:right w:val="none" w:sz="0" w:space="0" w:color="auto"/>
      </w:divBdr>
    </w:div>
    <w:div w:id="1933659280">
      <w:bodyDiv w:val="1"/>
      <w:marLeft w:val="0"/>
      <w:marRight w:val="0"/>
      <w:marTop w:val="0"/>
      <w:marBottom w:val="0"/>
      <w:divBdr>
        <w:top w:val="none" w:sz="0" w:space="0" w:color="auto"/>
        <w:left w:val="none" w:sz="0" w:space="0" w:color="auto"/>
        <w:bottom w:val="none" w:sz="0" w:space="0" w:color="auto"/>
        <w:right w:val="none" w:sz="0" w:space="0" w:color="auto"/>
      </w:divBdr>
    </w:div>
    <w:div w:id="197814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20</Pages>
  <Words>4934</Words>
  <Characters>28127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Shande King</cp:lastModifiedBy>
  <cp:revision>33</cp:revision>
  <dcterms:created xsi:type="dcterms:W3CDTF">2019-06-14T20:11:00Z</dcterms:created>
  <dcterms:modified xsi:type="dcterms:W3CDTF">2019-06-15T14:16:00Z</dcterms:modified>
</cp:coreProperties>
</file>