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trail-6-knox-blount-greenway"/>
    <w:p>
      <w:pPr>
        <w:pStyle w:val="Heading2"/>
      </w:pPr>
      <w:r>
        <w:t xml:space="preserve">Trail 6: Knox-Blount Greenway</w:t>
      </w:r>
    </w:p>
    <w:p>
      <w:pPr>
        <w:pStyle w:val="FirstParagraph"/>
      </w:pPr>
      <w:r>
        <w:rPr>
          <w:b/>
          <w:bCs/>
        </w:rPr>
        <w:t xml:space="preserve">Figures included in this chapter:</w:t>
      </w:r>
    </w:p>
    <w:p>
      <w:pPr>
        <w:pStyle w:val="Compact"/>
        <w:numPr>
          <w:ilvl w:val="0"/>
          <w:numId w:val="1001"/>
        </w:numPr>
      </w:pPr>
      <w:r>
        <w:t xml:space="preserve">trail-06-figure-01.jpg</w:t>
      </w:r>
    </w:p>
    <w:p>
      <w:pPr>
        <w:pStyle w:val="Compact"/>
        <w:numPr>
          <w:ilvl w:val="0"/>
          <w:numId w:val="1001"/>
        </w:numPr>
      </w:pPr>
      <w:r>
        <w:t xml:space="preserve">trail-06-map.jpeg</w:t>
      </w:r>
    </w:p>
    <w:bookmarkStart w:id="20" w:name="overview"/>
    <w:p>
      <w:pPr>
        <w:pStyle w:val="Heading3"/>
      </w:pPr>
      <w:r>
        <w:t xml:space="preserve">Overview</w:t>
      </w:r>
    </w:p>
    <w:p>
      <w:pPr>
        <w:pStyle w:val="FirstParagraph"/>
      </w:pPr>
      <w:r>
        <w:t xml:space="preserve">Another hike that is very close to Knoxville’s city center, the Knox-Blount Greenway, is a fun, easier outing for little walkers, bikers, and for parents pushing little ones in strollers. Paved throughout, this trail offers a glimpse of the surprising beauty of the Tennessee River so close to the city. Our description features a route that heads to the north, toward the city, and then back to the trail from the research park further south, before returning to the start. Look for blue herons and other birds along the side of the river; you might see a Bald Eagle! While beautiful, there is limited shade here, so factor the weather in before setting out to this destination! This will be a fun hike for a gaggle of kids looking to toddle or run wild!</w:t>
      </w:r>
    </w:p>
    <w:bookmarkEnd w:id="20"/>
    <w:bookmarkStart w:id="21" w:name="key-characteristics"/>
    <w:p>
      <w:pPr>
        <w:pStyle w:val="Heading3"/>
      </w:pPr>
      <w:r>
        <w:t xml:space="preserve">Key Characteristics</w:t>
      </w:r>
    </w:p>
    <w:tbl>
      <w:tblPr>
        <w:tblStyle w:val="Table"/>
        <w:tblW w:type="pct" w:w="5000"/>
        <w:tblLayout w:type="fixed"/>
        <w:tblLook w:firstRow="1" w:lastRow="0" w:firstColumn="0" w:lastColumn="0" w:noHBand="0" w:noVBand="0" w:val="0020"/>
      </w:tblPr>
      <w:tblGrid>
        <w:gridCol w:w="4192"/>
        <w:gridCol w:w="3727"/>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5-10 mins</w:t>
            </w:r>
          </w:p>
        </w:tc>
      </w:tr>
      <w:tr>
        <w:tc>
          <w:tcPr/>
          <w:p>
            <w:pPr>
              <w:pStyle w:val="Compact"/>
            </w:pPr>
            <w:r>
              <w:t xml:space="preserve">Trail Distance (Miles)</w:t>
            </w:r>
          </w:p>
        </w:tc>
        <w:tc>
          <w:tcPr/>
          <w:p>
            <w:pPr>
              <w:pStyle w:val="Compact"/>
            </w:pPr>
            <w:r>
              <w:t xml:space="preserve">2.3</w:t>
            </w:r>
          </w:p>
        </w:tc>
      </w:tr>
      <w:tr>
        <w:tc>
          <w:tcPr/>
          <w:p>
            <w:pPr>
              <w:pStyle w:val="Compact"/>
            </w:pPr>
            <w:r>
              <w:t xml:space="preserve">Elevation Change</w:t>
            </w:r>
          </w:p>
        </w:tc>
        <w:tc>
          <w:tcPr/>
          <w:p>
            <w:pPr>
              <w:pStyle w:val="Compact"/>
            </w:pPr>
            <w:r>
              <w:t xml:space="preserve">Gentle</w:t>
            </w:r>
          </w:p>
        </w:tc>
      </w:tr>
      <w:tr>
        <w:tc>
          <w:tcPr/>
          <w:p>
            <w:pPr>
              <w:pStyle w:val="Compact"/>
            </w:pPr>
            <w:r>
              <w:t xml:space="preserve">Pets</w:t>
            </w:r>
          </w:p>
        </w:tc>
        <w:tc>
          <w:tcPr/>
          <w:p>
            <w:pPr>
              <w:pStyle w:val="Compact"/>
            </w:pPr>
            <w:r>
              <w:t xml:space="preserve">Allowed on leash</w:t>
            </w:r>
          </w:p>
        </w:tc>
      </w:tr>
      <w:tr>
        <w:tc>
          <w:tcPr/>
          <w:p>
            <w:pPr>
              <w:pStyle w:val="Compact"/>
            </w:pPr>
            <w:r>
              <w:t xml:space="preserve">Parking Pass/Entrance Fee</w:t>
            </w:r>
          </w:p>
        </w:tc>
        <w:tc>
          <w:tcPr/>
          <w:p>
            <w:pPr>
              <w:pStyle w:val="Compact"/>
            </w:pPr>
            <w:r>
              <w:t xml:space="preserve">Not Required</w:t>
            </w:r>
          </w:p>
        </w:tc>
      </w:tr>
      <w:tr>
        <w:tc>
          <w:tcPr/>
          <w:p>
            <w:pPr>
              <w:pStyle w:val="Compact"/>
            </w:pPr>
            <w:r>
              <w:t xml:space="preserve">Restroom(s)</w:t>
            </w:r>
          </w:p>
        </w:tc>
        <w:tc>
          <w:tcPr/>
          <w:p>
            <w:pPr>
              <w:pStyle w:val="Compact"/>
            </w:pPr>
            <w:r>
              <w:t xml:space="preserve">No</w:t>
            </w:r>
          </w:p>
        </w:tc>
      </w:tr>
      <w:tr>
        <w:tc>
          <w:tcPr/>
          <w:p>
            <w:pPr>
              <w:pStyle w:val="Compact"/>
            </w:pPr>
            <w:r>
              <w:t xml:space="preserve">Best Ages</w:t>
            </w:r>
          </w:p>
        </w:tc>
        <w:tc>
          <w:tcPr/>
          <w:p>
            <w:pPr>
              <w:pStyle w:val="Compact"/>
            </w:pPr>
            <w:r>
              <w:t xml:space="preserve">Toddlers and Little Kids</w:t>
            </w:r>
          </w:p>
        </w:tc>
      </w:tr>
      <w:tr>
        <w:tc>
          <w:tcPr/>
          <w:p>
            <w:pPr>
              <w:pStyle w:val="Compact"/>
            </w:pPr>
            <w:r>
              <w:t xml:space="preserve">Strollers and Wheelchairs</w:t>
            </w:r>
          </w:p>
        </w:tc>
        <w:tc>
          <w:tcPr/>
          <w:p>
            <w:pPr>
              <w:pStyle w:val="Compact"/>
            </w:pPr>
            <w:r>
              <w:t xml:space="preserve">Accessible</w:t>
            </w:r>
          </w:p>
        </w:tc>
      </w:tr>
    </w:tbl>
    <w:bookmarkEnd w:id="21"/>
    <w:bookmarkStart w:id="25" w:name="directions-to-the-trailhead"/>
    <w:p>
      <w:pPr>
        <w:pStyle w:val="Heading3"/>
      </w:pPr>
      <w:r>
        <w:t xml:space="preserve">Directions to the Trailhead</w:t>
      </w:r>
    </w:p>
    <w:p>
      <w:pPr>
        <w:pStyle w:val="FirstParagraph"/>
      </w:pPr>
      <w:r>
        <w:t xml:space="preserve">Trailhead Address: University of Tennessee Research Park at Cherokee Farm, 2641 Osprey Vista Way, Knoxville, TN 37920</w:t>
      </w:r>
    </w:p>
    <w:p>
      <w:pPr>
        <w:pStyle w:val="BodyText"/>
      </w:pPr>
      <w:r>
        <w:t xml:space="preserve">Trailhead GPS Coordinates: 35.94191, -83.95270</w:t>
      </w:r>
    </w:p>
    <w:p>
      <w:pPr>
        <w:pStyle w:val="BodyText"/>
      </w:pPr>
      <w:r>
        <w:t xml:space="preserve">Park in the lot at the above address. If helpful, the building next to the lot is the IAM Electron Microscopy Facility. The start of the trail is at the top of a terraced amphitheater—conveniently, one that’s easy to walk down.</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Bald Eagle</w:t>
            </w:r>
          </w:p>
          <w:p>
            <w:pPr>
              <w:pStyle w:val="BodyText"/>
            </w:pPr>
            <w:pPr>
              <w:spacing w:before="16" w:after="16"/>
            </w:pPr>
            <w:r>
              <w:t xml:space="preserve">Common along local rivers, including the river beside this hike—the Tennessee River. You may even spot a nesting pair on nearby Looney Island.</w:t>
            </w:r>
          </w:p>
        </w:tc>
      </w:tr>
    </w:tbl>
    <w:bookmarkEnd w:id="25"/>
    <w:bookmarkStart w:id="26" w:name="trail-description"/>
    <w:p>
      <w:pPr>
        <w:pStyle w:val="Heading3"/>
      </w:pPr>
      <w:r>
        <w:t xml:space="preserve">Trail Description</w:t>
      </w:r>
    </w:p>
    <w:tbl>
      <w:tblPr>
        <w:tblStyle w:val="Table"/>
        <w:tblW w:type="pct" w:w="5000"/>
        <w:tblLayout w:type="fixed"/>
        <w:tblLook w:firstRow="1" w:lastRow="0" w:firstColumn="0" w:lastColumn="0" w:noHBand="0" w:noVBand="0" w:val="0020"/>
      </w:tblPr>
      <w:tblGrid>
        <w:gridCol w:w="1870"/>
        <w:gridCol w:w="6050"/>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Walk down the terraced amphitheater.</w:t>
            </w:r>
          </w:p>
        </w:tc>
      </w:tr>
      <w:tr>
        <w:tc>
          <w:tcPr/>
          <w:p>
            <w:pPr>
              <w:pStyle w:val="Compact"/>
              <w:jc w:val="left"/>
            </w:pPr>
            <w:r>
              <w:t xml:space="preserve">0.1</w:t>
            </w:r>
          </w:p>
        </w:tc>
        <w:tc>
          <w:tcPr/>
          <w:p>
            <w:pPr>
              <w:pStyle w:val="Compact"/>
              <w:jc w:val="left"/>
            </w:pPr>
            <w:r>
              <w:t xml:space="preserve">Begin to descend down a gradual hill.</w:t>
            </w:r>
          </w:p>
        </w:tc>
      </w:tr>
      <w:tr>
        <w:tc>
          <w:tcPr/>
          <w:p>
            <w:pPr>
              <w:pStyle w:val="Compact"/>
              <w:jc w:val="left"/>
            </w:pPr>
            <w:r>
              <w:t xml:space="preserve">0.3</w:t>
            </w:r>
          </w:p>
        </w:tc>
        <w:tc>
          <w:tcPr/>
          <w:p>
            <w:pPr>
              <w:pStyle w:val="Compact"/>
              <w:jc w:val="left"/>
            </w:pPr>
            <w:r>
              <w:t xml:space="preserve">Reach the river and the Knox-Blount Greenway trail proper. Our route turns right, but you can explore in either direction!</w:t>
            </w:r>
          </w:p>
        </w:tc>
      </w:tr>
      <w:tr>
        <w:tc>
          <w:tcPr/>
          <w:p>
            <w:pPr>
              <w:pStyle w:val="Compact"/>
              <w:jc w:val="left"/>
            </w:pPr>
            <w:r>
              <w:t xml:space="preserve">0.35</w:t>
            </w:r>
          </w:p>
        </w:tc>
        <w:tc>
          <w:tcPr/>
          <w:p>
            <w:pPr>
              <w:pStyle w:val="Compact"/>
              <w:jc w:val="left"/>
            </w:pPr>
            <w:r>
              <w:t xml:space="preserve">Follow the greenway along the river. The meadows to the right are usually mowed; kids may like to cruise through them!</w:t>
            </w:r>
          </w:p>
        </w:tc>
      </w:tr>
      <w:tr>
        <w:tc>
          <w:tcPr/>
          <w:p>
            <w:pPr>
              <w:pStyle w:val="Compact"/>
              <w:jc w:val="left"/>
            </w:pPr>
            <w:r>
              <w:t xml:space="preserve">0.8</w:t>
            </w:r>
          </w:p>
        </w:tc>
        <w:tc>
          <w:tcPr/>
          <w:p>
            <w:pPr>
              <w:pStyle w:val="Compact"/>
              <w:jc w:val="left"/>
            </w:pPr>
            <w:r>
              <w:t xml:space="preserve">Our preferred route turns around at the intersection of the greenway and a spur trail. Of course, you can continue further if you like. Head back the other direction</w:t>
            </w:r>
          </w:p>
        </w:tc>
      </w:tr>
      <w:tr>
        <w:tc>
          <w:tcPr/>
          <w:p>
            <w:pPr>
              <w:pStyle w:val="Compact"/>
              <w:jc w:val="left"/>
            </w:pPr>
            <w:r>
              <w:t xml:space="preserve">1.3</w:t>
            </w:r>
          </w:p>
        </w:tc>
        <w:tc>
          <w:tcPr/>
          <w:p>
            <w:pPr>
              <w:pStyle w:val="Compact"/>
              <w:jc w:val="left"/>
            </w:pPr>
            <w:r>
              <w:t xml:space="preserve">Pass the trail from the amphitheater you took earlier, continuing along the river.</w:t>
            </w:r>
          </w:p>
        </w:tc>
      </w:tr>
      <w:tr>
        <w:tc>
          <w:tcPr/>
          <w:p>
            <w:pPr>
              <w:pStyle w:val="Compact"/>
              <w:jc w:val="left"/>
            </w:pPr>
            <w:r>
              <w:t xml:space="preserve">1.65</w:t>
            </w:r>
          </w:p>
        </w:tc>
        <w:tc>
          <w:tcPr/>
          <w:p>
            <w:pPr>
              <w:pStyle w:val="Compact"/>
              <w:jc w:val="left"/>
            </w:pPr>
            <w:r>
              <w:t xml:space="preserve">Turn around at the intersection of another spur trail.</w:t>
            </w:r>
          </w:p>
        </w:tc>
      </w:tr>
      <w:tr>
        <w:tc>
          <w:tcPr/>
          <w:p>
            <w:pPr>
              <w:pStyle w:val="Compact"/>
              <w:jc w:val="left"/>
            </w:pPr>
            <w:r>
              <w:t xml:space="preserve">2.0</w:t>
            </w:r>
          </w:p>
        </w:tc>
        <w:tc>
          <w:tcPr/>
          <w:p>
            <w:pPr>
              <w:pStyle w:val="Compact"/>
              <w:jc w:val="left"/>
            </w:pPr>
            <w:r>
              <w:t xml:space="preserve">Meet back up with the trail to the amphitheater.</w:t>
            </w:r>
          </w:p>
        </w:tc>
      </w:tr>
      <w:tr>
        <w:tc>
          <w:tcPr/>
          <w:p>
            <w:pPr>
              <w:pStyle w:val="Compact"/>
              <w:jc w:val="left"/>
            </w:pPr>
            <w:r>
              <w:t xml:space="preserve">2.3</w:t>
            </w:r>
          </w:p>
        </w:tc>
        <w:tc>
          <w:tcPr/>
          <w:p>
            <w:pPr>
              <w:pStyle w:val="Compact"/>
              <w:jc w:val="left"/>
            </w:pPr>
            <w:r>
              <w:t xml:space="preserve">Traihead.</w:t>
            </w:r>
          </w:p>
        </w:tc>
      </w:tr>
    </w:tbl>
    <w:bookmarkEnd w:id="26"/>
    <w:bookmarkStart w:id="27" w:name="nearby"/>
    <w:p>
      <w:pPr>
        <w:pStyle w:val="Heading3"/>
      </w:pPr>
      <w:r>
        <w:t xml:space="preserve">Nearby</w:t>
      </w:r>
    </w:p>
    <w:p>
      <w:pPr>
        <w:pStyle w:val="Compact"/>
        <w:numPr>
          <w:ilvl w:val="0"/>
          <w:numId w:val="1002"/>
        </w:numPr>
      </w:pPr>
      <w:r>
        <w:rPr>
          <w:b/>
          <w:bCs/>
        </w:rPr>
        <w:t xml:space="preserve">Take time to visit the UT Gardens.</w:t>
      </w:r>
      <w:r>
        <w:t xml:space="preserve"> </w:t>
      </w:r>
      <w:r>
        <w:t xml:space="preserve">The nearby UT Gardens (2621 Morgan Circle, Knoxville, TN 37996) is a great spot for a meander through beautiful gardens. Be sure to check out the Children’s Garden featuring grassy mounds and ample play structures!</w:t>
      </w:r>
    </w:p>
    <w:p>
      <w:pPr>
        <w:pStyle w:val="Compact"/>
        <w:numPr>
          <w:ilvl w:val="0"/>
          <w:numId w:val="1002"/>
        </w:numPr>
      </w:pPr>
      <w:r>
        <w:rPr>
          <w:b/>
          <w:bCs/>
        </w:rPr>
        <w:t xml:space="preserve">Bike the greenways!</w:t>
      </w:r>
      <w:r>
        <w:t xml:space="preserve"> </w:t>
      </w:r>
      <w:r>
        <w:t xml:space="preserve">While we featured the Knox-Blount Greenway as a hike, it’s also a fun bike ride for young bikers.</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2025-12-16T02:07:19Z</dcterms:created>
  <dcterms:modified xsi:type="dcterms:W3CDTF">2025-12-16T02:07:19Z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